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3.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4.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5.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6.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drawings/drawing7.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8.xml" ContentType="application/vnd.openxmlformats-officedocument.drawingml.chartshapes+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9.xml" ContentType="application/vnd.openxmlformats-officedocument.drawingml.chartshapes+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drawings/drawing10.xml" ContentType="application/vnd.openxmlformats-officedocument.drawingml.chartshapes+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drawings/drawing11.xml" ContentType="application/vnd.openxmlformats-officedocument.drawingml.chartshapes+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drawings/drawing12.xml" ContentType="application/vnd.openxmlformats-officedocument.drawingml.chartshapes+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drawings/drawing13.xml" ContentType="application/vnd.openxmlformats-officedocument.drawingml.chartshapes+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drawings/drawing14.xml" ContentType="application/vnd.openxmlformats-officedocument.drawingml.chartshapes+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drawings/drawing15.xml" ContentType="application/vnd.openxmlformats-officedocument.drawingml.chartshapes+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drawings/drawing16.xml" ContentType="application/vnd.openxmlformats-officedocument.drawingml.chartshapes+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drawings/drawing17.xml" ContentType="application/vnd.openxmlformats-officedocument.drawingml.chartshapes+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drawings/drawing18.xml" ContentType="application/vnd.openxmlformats-officedocument.drawingml.chartshapes+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drawings/drawing19.xml" ContentType="application/vnd.openxmlformats-officedocument.drawingml.chartshapes+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drawings/drawing20.xml" ContentType="application/vnd.openxmlformats-officedocument.drawingml.chartshapes+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drawings/drawing21.xml" ContentType="application/vnd.openxmlformats-officedocument.drawingml.chartshapes+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drawings/drawing22.xml" ContentType="application/vnd.openxmlformats-officedocument.drawingml.chartshapes+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drawings/drawing23.xml" ContentType="application/vnd.openxmlformats-officedocument.drawingml.chartshapes+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drawings/drawing24.xml" ContentType="application/vnd.openxmlformats-officedocument.drawingml.chartshapes+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drawings/drawing25.xml" ContentType="application/vnd.openxmlformats-officedocument.drawingml.chartshapes+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drawings/drawing26.xml" ContentType="application/vnd.openxmlformats-officedocument.drawingml.chartshapes+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drawings/drawing27.xml" ContentType="application/vnd.openxmlformats-officedocument.drawingml.chartshapes+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drawings/drawing28.xml" ContentType="application/vnd.openxmlformats-officedocument.drawingml.chartshapes+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drawings/drawing29.xml" ContentType="application/vnd.openxmlformats-officedocument.drawingml.chartshapes+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drawings/drawing30.xml" ContentType="application/vnd.openxmlformats-officedocument.drawingml.chartshapes+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drawings/drawing31.xml" ContentType="application/vnd.openxmlformats-officedocument.drawingml.chartshapes+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drawings/drawing32.xml" ContentType="application/vnd.openxmlformats-officedocument.drawingml.chartshapes+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drawings/drawing33.xml" ContentType="application/vnd.openxmlformats-officedocument.drawingml.chartshapes+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drawings/drawing34.xml" ContentType="application/vnd.openxmlformats-officedocument.drawingml.chartshapes+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drawings/drawing35.xml" ContentType="application/vnd.openxmlformats-officedocument.drawingml.chartshapes+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drawings/drawing36.xml" ContentType="application/vnd.openxmlformats-officedocument.drawingml.chartshapes+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drawings/drawing37.xml" ContentType="application/vnd.openxmlformats-officedocument.drawingml.chartshapes+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drawings/drawing38.xml" ContentType="application/vnd.openxmlformats-officedocument.drawingml.chartshapes+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drawings/drawing39.xml" ContentType="application/vnd.openxmlformats-officedocument.drawingml.chartshapes+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drawings/drawing40.xml" ContentType="application/vnd.openxmlformats-officedocument.drawingml.chartshapes+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drawings/drawing41.xml" ContentType="application/vnd.openxmlformats-officedocument.drawingml.chartshapes+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drawings/drawing42.xml" ContentType="application/vnd.openxmlformats-officedocument.drawingml.chartshapes+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91FB41C" w14:textId="11705EE7" w:rsidR="00700BAB" w:rsidRPr="00006F7E" w:rsidRDefault="00700BAB" w:rsidP="0008584B">
      <w:pPr>
        <w:jc w:val="center"/>
        <w:rPr>
          <w:rFonts w:asciiTheme="majorHAnsi" w:hAnsiTheme="majorHAnsi" w:cstheme="majorHAnsi"/>
          <w:b/>
          <w:sz w:val="72"/>
          <w:szCs w:val="72"/>
          <w:lang w:eastAsia="es-CO"/>
        </w:rPr>
      </w:pPr>
    </w:p>
    <w:p w14:paraId="1B47A97D" w14:textId="1F7F7E5F" w:rsidR="00CC6245" w:rsidRPr="00006F7E" w:rsidRDefault="00CC6245" w:rsidP="0008584B">
      <w:pPr>
        <w:jc w:val="center"/>
        <w:rPr>
          <w:rFonts w:asciiTheme="majorHAnsi" w:hAnsiTheme="majorHAnsi" w:cstheme="majorHAnsi"/>
          <w:b/>
          <w:sz w:val="72"/>
          <w:szCs w:val="72"/>
          <w:lang w:eastAsia="es-CO"/>
        </w:rPr>
      </w:pPr>
      <w:r w:rsidRPr="00006F7E">
        <w:rPr>
          <w:rFonts w:asciiTheme="majorHAnsi" w:hAnsiTheme="majorHAnsi" w:cstheme="majorHAnsi"/>
          <w:b/>
          <w:sz w:val="72"/>
          <w:szCs w:val="72"/>
          <w:lang w:eastAsia="es-CO"/>
        </w:rPr>
        <w:t>Productos, Metas y</w:t>
      </w:r>
    </w:p>
    <w:p w14:paraId="273DEBB7" w14:textId="77777777" w:rsidR="00CC6245" w:rsidRPr="00006F7E" w:rsidRDefault="00CC6245" w:rsidP="0008584B">
      <w:pPr>
        <w:jc w:val="center"/>
        <w:rPr>
          <w:rFonts w:asciiTheme="majorHAnsi" w:hAnsiTheme="majorHAnsi" w:cstheme="majorHAnsi"/>
          <w:b/>
          <w:sz w:val="72"/>
          <w:szCs w:val="72"/>
          <w:lang w:eastAsia="es-CO"/>
        </w:rPr>
      </w:pPr>
      <w:r w:rsidRPr="00006F7E">
        <w:rPr>
          <w:rFonts w:asciiTheme="majorHAnsi" w:hAnsiTheme="majorHAnsi" w:cstheme="majorHAnsi"/>
          <w:b/>
          <w:sz w:val="72"/>
          <w:szCs w:val="72"/>
          <w:lang w:eastAsia="es-CO"/>
        </w:rPr>
        <w:t>Resultados (PMR)</w:t>
      </w:r>
    </w:p>
    <w:p w14:paraId="0D889404" w14:textId="77777777" w:rsidR="00CC6245" w:rsidRPr="00006F7E" w:rsidRDefault="00CC6245" w:rsidP="00CC6245">
      <w:pPr>
        <w:jc w:val="right"/>
        <w:rPr>
          <w:rFonts w:asciiTheme="majorHAnsi" w:hAnsiTheme="majorHAnsi" w:cstheme="majorHAnsi"/>
          <w:lang w:eastAsia="es-CO"/>
        </w:rPr>
      </w:pPr>
    </w:p>
    <w:p w14:paraId="4BA30A56" w14:textId="77777777" w:rsidR="00CC6245" w:rsidRPr="00006F7E" w:rsidRDefault="00CC6245" w:rsidP="00CC6245">
      <w:pPr>
        <w:jc w:val="right"/>
        <w:rPr>
          <w:rFonts w:asciiTheme="majorHAnsi" w:hAnsiTheme="majorHAnsi" w:cstheme="majorHAnsi"/>
          <w:lang w:eastAsia="es-CO"/>
        </w:rPr>
      </w:pPr>
    </w:p>
    <w:p w14:paraId="48D05783" w14:textId="77777777" w:rsidR="00CC6245" w:rsidRPr="00006F7E" w:rsidRDefault="00CC6245" w:rsidP="00CC6245">
      <w:pPr>
        <w:jc w:val="right"/>
        <w:rPr>
          <w:rFonts w:asciiTheme="majorHAnsi" w:hAnsiTheme="majorHAnsi" w:cstheme="majorHAnsi"/>
          <w:lang w:eastAsia="es-CO"/>
        </w:rPr>
      </w:pPr>
    </w:p>
    <w:p w14:paraId="7BBA275C" w14:textId="77777777" w:rsidR="00CC6245" w:rsidRPr="00006F7E" w:rsidRDefault="00CC6245" w:rsidP="00CC6245">
      <w:pPr>
        <w:jc w:val="right"/>
        <w:rPr>
          <w:rFonts w:asciiTheme="majorHAnsi" w:hAnsiTheme="majorHAnsi" w:cstheme="majorHAnsi"/>
          <w:lang w:eastAsia="es-CO"/>
        </w:rPr>
      </w:pPr>
    </w:p>
    <w:p w14:paraId="2F84EE68" w14:textId="77777777" w:rsidR="00CC6245" w:rsidRPr="00006F7E" w:rsidRDefault="00CC6245" w:rsidP="00CC6245">
      <w:pPr>
        <w:jc w:val="right"/>
        <w:rPr>
          <w:rFonts w:asciiTheme="majorHAnsi" w:hAnsiTheme="majorHAnsi" w:cstheme="majorHAnsi"/>
          <w:lang w:eastAsia="es-CO"/>
        </w:rPr>
      </w:pPr>
    </w:p>
    <w:p w14:paraId="19BADA89" w14:textId="4057E196" w:rsidR="00CC6245" w:rsidRPr="00006F7E" w:rsidRDefault="00CC6245" w:rsidP="00CC6245">
      <w:pPr>
        <w:pStyle w:val="Cuerpo"/>
        <w:spacing w:after="0" w:line="240" w:lineRule="auto"/>
        <w:jc w:val="right"/>
        <w:rPr>
          <w:rFonts w:asciiTheme="majorHAnsi" w:hAnsiTheme="majorHAnsi" w:cstheme="majorHAnsi"/>
          <w:sz w:val="36"/>
          <w:szCs w:val="36"/>
          <w:lang w:val="es-ES"/>
        </w:rPr>
      </w:pPr>
    </w:p>
    <w:p w14:paraId="305E6993" w14:textId="5B217087" w:rsidR="00CC6245" w:rsidRPr="00006F7E" w:rsidRDefault="00746DA6" w:rsidP="00CC6245">
      <w:pPr>
        <w:pStyle w:val="Cuerpo"/>
        <w:spacing w:after="0" w:line="240" w:lineRule="auto"/>
        <w:jc w:val="right"/>
        <w:rPr>
          <w:rFonts w:asciiTheme="majorHAnsi" w:hAnsiTheme="majorHAnsi" w:cstheme="majorHAnsi"/>
          <w:b/>
          <w:sz w:val="60"/>
          <w:szCs w:val="60"/>
        </w:rPr>
      </w:pPr>
      <w:r w:rsidRPr="00006F7E">
        <w:rPr>
          <w:rStyle w:val="Ninguno"/>
          <w:rFonts w:asciiTheme="majorHAnsi" w:hAnsiTheme="majorHAnsi" w:cstheme="majorHAnsi"/>
          <w:b/>
          <w:sz w:val="60"/>
          <w:szCs w:val="60"/>
        </w:rPr>
        <w:t>Informe Concejo de Bogotá</w:t>
      </w:r>
      <w:r w:rsidR="00CC6245" w:rsidRPr="00006F7E">
        <w:rPr>
          <w:rStyle w:val="Ninguno"/>
          <w:rFonts w:asciiTheme="majorHAnsi" w:hAnsiTheme="majorHAnsi" w:cstheme="majorHAnsi"/>
          <w:b/>
          <w:sz w:val="60"/>
          <w:szCs w:val="60"/>
        </w:rPr>
        <w:t xml:space="preserve"> </w:t>
      </w:r>
    </w:p>
    <w:p w14:paraId="310501E6" w14:textId="43E1219B" w:rsidR="00CC6245" w:rsidRPr="00006F7E" w:rsidRDefault="00CC6245" w:rsidP="1BC4C3BC">
      <w:pPr>
        <w:pStyle w:val="Cuerpo"/>
        <w:spacing w:after="0" w:line="240" w:lineRule="auto"/>
        <w:jc w:val="right"/>
        <w:rPr>
          <w:rStyle w:val="Ninguno"/>
          <w:rFonts w:asciiTheme="majorHAnsi" w:hAnsiTheme="majorHAnsi" w:cstheme="majorHAnsi"/>
          <w:b/>
          <w:sz w:val="60"/>
          <w:szCs w:val="60"/>
        </w:rPr>
      </w:pPr>
      <w:r w:rsidRPr="00006F7E">
        <w:rPr>
          <w:rStyle w:val="Ninguno"/>
          <w:rFonts w:asciiTheme="majorHAnsi" w:hAnsiTheme="majorHAnsi" w:cstheme="majorHAnsi"/>
          <w:b/>
          <w:sz w:val="60"/>
          <w:szCs w:val="60"/>
        </w:rPr>
        <w:t>202</w:t>
      </w:r>
      <w:r w:rsidR="4A773640" w:rsidRPr="00006F7E">
        <w:rPr>
          <w:rStyle w:val="Ninguno"/>
          <w:rFonts w:asciiTheme="majorHAnsi" w:hAnsiTheme="majorHAnsi" w:cstheme="majorHAnsi"/>
          <w:b/>
          <w:sz w:val="60"/>
          <w:szCs w:val="60"/>
        </w:rPr>
        <w:t>3</w:t>
      </w:r>
    </w:p>
    <w:p w14:paraId="282691B3" w14:textId="77777777" w:rsidR="00CC6245" w:rsidRPr="00006F7E" w:rsidRDefault="00CC6245" w:rsidP="00CC6245">
      <w:pPr>
        <w:pStyle w:val="Cuerpo"/>
        <w:spacing w:after="0" w:line="240" w:lineRule="auto"/>
        <w:jc w:val="right"/>
        <w:rPr>
          <w:rFonts w:asciiTheme="majorHAnsi" w:hAnsiTheme="majorHAnsi" w:cstheme="majorHAnsi"/>
          <w:sz w:val="44"/>
          <w:szCs w:val="44"/>
        </w:rPr>
      </w:pPr>
      <w:r w:rsidRPr="00006F7E">
        <w:rPr>
          <w:rStyle w:val="Ninguno"/>
          <w:rFonts w:asciiTheme="majorHAnsi" w:hAnsiTheme="majorHAnsi" w:cstheme="majorHAnsi"/>
          <w:sz w:val="44"/>
          <w:szCs w:val="44"/>
        </w:rPr>
        <w:t>Bogotá. Distrito Capital</w:t>
      </w:r>
    </w:p>
    <w:p w14:paraId="6AB03BE5" w14:textId="77777777" w:rsidR="00CC6245" w:rsidRPr="00006F7E" w:rsidRDefault="00CC6245" w:rsidP="00CC6245">
      <w:pPr>
        <w:pStyle w:val="Cuerpo"/>
        <w:spacing w:after="0" w:line="240" w:lineRule="auto"/>
        <w:jc w:val="right"/>
        <w:rPr>
          <w:rStyle w:val="Ninguno"/>
          <w:rFonts w:asciiTheme="majorHAnsi" w:hAnsiTheme="majorHAnsi" w:cstheme="majorHAnsi"/>
          <w:sz w:val="40"/>
          <w:szCs w:val="40"/>
        </w:rPr>
      </w:pPr>
    </w:p>
    <w:p w14:paraId="05F69F0E" w14:textId="77777777" w:rsidR="00CC6245" w:rsidRPr="00006F7E" w:rsidRDefault="00CC6245" w:rsidP="00CC6245">
      <w:pPr>
        <w:pStyle w:val="Cuerpo"/>
        <w:spacing w:after="0" w:line="240" w:lineRule="auto"/>
        <w:jc w:val="right"/>
        <w:rPr>
          <w:rStyle w:val="Ninguno"/>
          <w:rFonts w:asciiTheme="majorHAnsi" w:hAnsiTheme="majorHAnsi" w:cstheme="majorHAnsi"/>
          <w:sz w:val="40"/>
          <w:szCs w:val="40"/>
        </w:rPr>
      </w:pPr>
    </w:p>
    <w:p w14:paraId="61408DE9" w14:textId="77777777" w:rsidR="00CC6245" w:rsidRPr="00006F7E" w:rsidRDefault="00CC6245" w:rsidP="00CC6245">
      <w:pPr>
        <w:pStyle w:val="Cuerpo"/>
        <w:spacing w:after="0" w:line="240" w:lineRule="auto"/>
        <w:jc w:val="right"/>
        <w:rPr>
          <w:rStyle w:val="Ninguno"/>
          <w:rFonts w:asciiTheme="majorHAnsi" w:hAnsiTheme="majorHAnsi" w:cstheme="majorHAnsi"/>
          <w:sz w:val="40"/>
          <w:szCs w:val="40"/>
        </w:rPr>
      </w:pPr>
    </w:p>
    <w:p w14:paraId="04911BD5" w14:textId="77777777" w:rsidR="00CC6245" w:rsidRPr="00006F7E" w:rsidRDefault="00CC6245" w:rsidP="00CC6245">
      <w:pPr>
        <w:pStyle w:val="Cuerpo"/>
        <w:spacing w:after="0" w:line="240" w:lineRule="auto"/>
        <w:jc w:val="right"/>
        <w:rPr>
          <w:rStyle w:val="Ninguno"/>
          <w:rFonts w:asciiTheme="majorHAnsi" w:hAnsiTheme="majorHAnsi" w:cstheme="majorHAnsi"/>
          <w:sz w:val="40"/>
          <w:szCs w:val="40"/>
        </w:rPr>
      </w:pPr>
    </w:p>
    <w:p w14:paraId="4DE57B57" w14:textId="77777777" w:rsidR="00CC6245" w:rsidRPr="00006F7E" w:rsidRDefault="00CC6245" w:rsidP="00CC6245">
      <w:pPr>
        <w:pStyle w:val="Cuerpo"/>
        <w:spacing w:after="0" w:line="240" w:lineRule="auto"/>
        <w:jc w:val="right"/>
        <w:rPr>
          <w:rStyle w:val="Ninguno"/>
          <w:rFonts w:asciiTheme="majorHAnsi" w:hAnsiTheme="majorHAnsi" w:cstheme="majorHAnsi"/>
          <w:sz w:val="40"/>
          <w:szCs w:val="40"/>
        </w:rPr>
      </w:pPr>
    </w:p>
    <w:p w14:paraId="77B9A4F3" w14:textId="77777777" w:rsidR="00CC6245" w:rsidRPr="00006F7E" w:rsidRDefault="00CC6245" w:rsidP="00CC6245">
      <w:pPr>
        <w:pStyle w:val="Cuerpo"/>
        <w:spacing w:after="0" w:line="240" w:lineRule="auto"/>
        <w:jc w:val="right"/>
        <w:rPr>
          <w:rStyle w:val="Ninguno"/>
          <w:rFonts w:asciiTheme="majorHAnsi" w:hAnsiTheme="majorHAnsi" w:cstheme="majorHAnsi"/>
          <w:sz w:val="40"/>
          <w:szCs w:val="40"/>
        </w:rPr>
      </w:pPr>
    </w:p>
    <w:p w14:paraId="27F9F125" w14:textId="77777777" w:rsidR="00CC6245" w:rsidRPr="00006F7E" w:rsidRDefault="00CC6245" w:rsidP="00CC6245">
      <w:pPr>
        <w:pStyle w:val="Cuerpo"/>
        <w:spacing w:after="0" w:line="240" w:lineRule="auto"/>
        <w:jc w:val="right"/>
        <w:rPr>
          <w:rStyle w:val="Ninguno"/>
          <w:rFonts w:asciiTheme="majorHAnsi" w:hAnsiTheme="majorHAnsi" w:cstheme="majorHAnsi"/>
          <w:sz w:val="40"/>
          <w:szCs w:val="40"/>
        </w:rPr>
      </w:pPr>
    </w:p>
    <w:p w14:paraId="3AA4DD73" w14:textId="77777777" w:rsidR="00CC6245" w:rsidRPr="00006F7E" w:rsidRDefault="00CC6245" w:rsidP="00CC6245">
      <w:pPr>
        <w:pStyle w:val="Cuerpo"/>
        <w:spacing w:after="0" w:line="240" w:lineRule="auto"/>
        <w:jc w:val="right"/>
        <w:rPr>
          <w:rStyle w:val="Ninguno"/>
          <w:rFonts w:asciiTheme="majorHAnsi" w:hAnsiTheme="majorHAnsi" w:cstheme="majorHAnsi"/>
          <w:sz w:val="40"/>
          <w:szCs w:val="40"/>
        </w:rPr>
      </w:pPr>
    </w:p>
    <w:p w14:paraId="0B5D219F" w14:textId="0EDF8CDC" w:rsidR="00C22036" w:rsidRPr="00006F7E" w:rsidRDefault="00C22036" w:rsidP="00CC6245">
      <w:pPr>
        <w:pStyle w:val="Cuerpo"/>
        <w:spacing w:after="0" w:line="240" w:lineRule="auto"/>
        <w:jc w:val="right"/>
        <w:rPr>
          <w:rStyle w:val="Ninguno"/>
          <w:rFonts w:asciiTheme="majorHAnsi" w:hAnsiTheme="majorHAnsi" w:cstheme="majorHAnsi"/>
          <w:sz w:val="40"/>
          <w:szCs w:val="40"/>
        </w:rPr>
      </w:pPr>
      <w:r w:rsidRPr="00006F7E">
        <w:rPr>
          <w:rStyle w:val="Ninguno"/>
          <w:rFonts w:asciiTheme="majorHAnsi" w:hAnsiTheme="majorHAnsi" w:cstheme="majorHAnsi"/>
          <w:sz w:val="40"/>
          <w:szCs w:val="40"/>
        </w:rPr>
        <w:t>Dirección Distrital de Presupuesto</w:t>
      </w:r>
    </w:p>
    <w:p w14:paraId="1015726A" w14:textId="4D4F1B95" w:rsidR="00E90553" w:rsidRPr="00006F7E" w:rsidRDefault="00CC6245" w:rsidP="28F109FA">
      <w:pPr>
        <w:pStyle w:val="Cuerpo"/>
        <w:spacing w:after="0" w:line="240" w:lineRule="auto"/>
        <w:jc w:val="right"/>
        <w:rPr>
          <w:rFonts w:asciiTheme="majorHAnsi" w:hAnsiTheme="majorHAnsi" w:cstheme="majorHAnsi"/>
        </w:rPr>
      </w:pPr>
      <w:r w:rsidRPr="00006F7E">
        <w:rPr>
          <w:rStyle w:val="Ninguno"/>
          <w:rFonts w:asciiTheme="majorHAnsi" w:hAnsiTheme="majorHAnsi" w:cstheme="majorHAnsi"/>
          <w:sz w:val="40"/>
          <w:szCs w:val="40"/>
        </w:rPr>
        <w:t>Secretaría Distrital de Hacienda</w:t>
      </w:r>
      <w:r w:rsidR="00C326B5">
        <w:br/>
      </w:r>
    </w:p>
    <w:p w14:paraId="507593EB" w14:textId="57D3C423" w:rsidR="00E90553" w:rsidRPr="00006F7E" w:rsidRDefault="66C1E8FC" w:rsidP="685DB95D">
      <w:pPr>
        <w:spacing w:line="257" w:lineRule="auto"/>
        <w:rPr>
          <w:rFonts w:asciiTheme="majorHAnsi" w:hAnsiTheme="majorHAnsi" w:cstheme="majorHAnsi"/>
        </w:rPr>
      </w:pPr>
      <w:r w:rsidRPr="00006F7E">
        <w:rPr>
          <w:rFonts w:asciiTheme="majorHAnsi" w:eastAsia="Arial" w:hAnsiTheme="majorHAnsi" w:cstheme="majorHAnsi"/>
        </w:rPr>
        <w:t xml:space="preserve"> </w:t>
      </w:r>
    </w:p>
    <w:p w14:paraId="70CDB880" w14:textId="77777777" w:rsidR="00937184" w:rsidRPr="00006F7E" w:rsidRDefault="00937184" w:rsidP="685DB95D">
      <w:pPr>
        <w:spacing w:line="257" w:lineRule="auto"/>
        <w:rPr>
          <w:rFonts w:asciiTheme="majorHAnsi" w:eastAsia="Arial" w:hAnsiTheme="majorHAnsi" w:cstheme="majorHAnsi"/>
          <w:lang w:val="es-MX"/>
        </w:rPr>
        <w:sectPr w:rsidR="00937184" w:rsidRPr="00006F7E" w:rsidSect="004A1F91">
          <w:headerReference w:type="default" r:id="rId8"/>
          <w:footerReference w:type="default" r:id="rId9"/>
          <w:pgSz w:w="12240" w:h="15840"/>
          <w:pgMar w:top="1440" w:right="1558" w:bottom="1440" w:left="1440" w:header="720" w:footer="720" w:gutter="0"/>
          <w:cols w:space="720"/>
          <w:docGrid w:linePitch="360"/>
        </w:sectPr>
      </w:pPr>
    </w:p>
    <w:p w14:paraId="660C219D" w14:textId="427CC6A8" w:rsidR="00A30209" w:rsidRPr="00A52117" w:rsidRDefault="007F2CB9" w:rsidP="00A30209">
      <w:pPr>
        <w:spacing w:after="0" w:line="240" w:lineRule="auto"/>
        <w:jc w:val="right"/>
        <w:rPr>
          <w:rFonts w:asciiTheme="majorHAnsi" w:hAnsiTheme="majorHAnsi" w:cstheme="majorHAnsi"/>
          <w:sz w:val="22"/>
          <w:szCs w:val="22"/>
        </w:rPr>
      </w:pPr>
      <w:r w:rsidRPr="00A52117">
        <w:rPr>
          <w:rFonts w:asciiTheme="majorHAnsi" w:hAnsiTheme="majorHAnsi" w:cstheme="majorHAnsi"/>
          <w:sz w:val="22"/>
          <w:szCs w:val="22"/>
        </w:rPr>
        <w:t>Carlos Fernando Galán</w:t>
      </w:r>
    </w:p>
    <w:p w14:paraId="7A726045" w14:textId="2A2FE7E1" w:rsidR="00A30209" w:rsidRPr="00A52117" w:rsidRDefault="00A30209" w:rsidP="00A30209">
      <w:pPr>
        <w:spacing w:after="240" w:line="240" w:lineRule="auto"/>
        <w:jc w:val="right"/>
        <w:rPr>
          <w:rFonts w:asciiTheme="majorHAnsi" w:hAnsiTheme="majorHAnsi" w:cstheme="majorHAnsi"/>
          <w:b/>
          <w:sz w:val="22"/>
          <w:szCs w:val="22"/>
        </w:rPr>
      </w:pPr>
      <w:r w:rsidRPr="00A52117">
        <w:rPr>
          <w:rFonts w:asciiTheme="majorHAnsi" w:hAnsiTheme="majorHAnsi" w:cstheme="majorHAnsi"/>
          <w:b/>
          <w:sz w:val="22"/>
          <w:szCs w:val="22"/>
        </w:rPr>
        <w:t>Alcalde Mayor</w:t>
      </w:r>
    </w:p>
    <w:p w14:paraId="10E427E9" w14:textId="2E87CF63" w:rsidR="00A30209" w:rsidRPr="00A52117" w:rsidRDefault="00B64DF5" w:rsidP="00A30209">
      <w:pPr>
        <w:spacing w:after="0" w:line="240" w:lineRule="auto"/>
        <w:jc w:val="right"/>
        <w:rPr>
          <w:rFonts w:asciiTheme="majorHAnsi" w:hAnsiTheme="majorHAnsi" w:cstheme="majorHAnsi"/>
          <w:sz w:val="22"/>
          <w:szCs w:val="22"/>
        </w:rPr>
      </w:pPr>
      <w:r w:rsidRPr="00A52117">
        <w:rPr>
          <w:rFonts w:asciiTheme="majorHAnsi" w:hAnsiTheme="majorHAnsi" w:cstheme="majorHAnsi"/>
          <w:sz w:val="22"/>
          <w:szCs w:val="22"/>
        </w:rPr>
        <w:t>Ana Maria C</w:t>
      </w:r>
      <w:r w:rsidR="00CD0FB2">
        <w:rPr>
          <w:rFonts w:asciiTheme="majorHAnsi" w:hAnsiTheme="majorHAnsi" w:cstheme="majorHAnsi"/>
          <w:sz w:val="22"/>
          <w:szCs w:val="22"/>
        </w:rPr>
        <w:t>adena</w:t>
      </w:r>
      <w:r w:rsidR="00712F6D">
        <w:rPr>
          <w:rFonts w:asciiTheme="majorHAnsi" w:hAnsiTheme="majorHAnsi" w:cstheme="majorHAnsi"/>
          <w:sz w:val="22"/>
          <w:szCs w:val="22"/>
        </w:rPr>
        <w:t xml:space="preserve"> Ruiz</w:t>
      </w:r>
    </w:p>
    <w:p w14:paraId="1BDBDE67" w14:textId="4B81EF1D" w:rsidR="00A30209" w:rsidRPr="00A52117" w:rsidRDefault="00A30209" w:rsidP="00A30209">
      <w:pPr>
        <w:spacing w:after="240" w:line="240" w:lineRule="auto"/>
        <w:jc w:val="right"/>
        <w:rPr>
          <w:rFonts w:asciiTheme="majorHAnsi" w:hAnsiTheme="majorHAnsi" w:cstheme="majorHAnsi"/>
          <w:b/>
          <w:sz w:val="22"/>
          <w:szCs w:val="22"/>
        </w:rPr>
      </w:pPr>
      <w:r w:rsidRPr="00A52117">
        <w:rPr>
          <w:rFonts w:asciiTheme="majorHAnsi" w:hAnsiTheme="majorHAnsi" w:cstheme="majorHAnsi"/>
          <w:b/>
          <w:sz w:val="22"/>
          <w:szCs w:val="22"/>
        </w:rPr>
        <w:t>Secretari</w:t>
      </w:r>
      <w:r w:rsidR="27BA614C" w:rsidRPr="00A52117">
        <w:rPr>
          <w:rFonts w:asciiTheme="majorHAnsi" w:hAnsiTheme="majorHAnsi" w:cstheme="majorHAnsi"/>
          <w:b/>
          <w:sz w:val="22"/>
          <w:szCs w:val="22"/>
        </w:rPr>
        <w:t>a</w:t>
      </w:r>
      <w:r w:rsidRPr="00A52117">
        <w:rPr>
          <w:rFonts w:asciiTheme="majorHAnsi" w:hAnsiTheme="majorHAnsi" w:cstheme="majorHAnsi"/>
          <w:b/>
          <w:sz w:val="22"/>
          <w:szCs w:val="22"/>
        </w:rPr>
        <w:t xml:space="preserve"> Distrital de Hacienda</w:t>
      </w:r>
    </w:p>
    <w:p w14:paraId="5CEFD734" w14:textId="71F2ECA4" w:rsidR="00A30209" w:rsidRPr="00A52117" w:rsidRDefault="00B64DF5" w:rsidP="00A30209">
      <w:pPr>
        <w:spacing w:after="0" w:line="240" w:lineRule="auto"/>
        <w:jc w:val="right"/>
        <w:rPr>
          <w:rFonts w:asciiTheme="majorHAnsi" w:hAnsiTheme="majorHAnsi" w:cstheme="majorHAnsi"/>
          <w:sz w:val="22"/>
          <w:szCs w:val="22"/>
        </w:rPr>
      </w:pPr>
      <w:r w:rsidRPr="00A52117">
        <w:rPr>
          <w:rFonts w:asciiTheme="majorHAnsi" w:hAnsiTheme="majorHAnsi" w:cstheme="majorHAnsi"/>
          <w:sz w:val="22"/>
          <w:szCs w:val="22"/>
        </w:rPr>
        <w:t>Andrés Felipe Uribe Medina</w:t>
      </w:r>
    </w:p>
    <w:p w14:paraId="781FD229" w14:textId="77777777" w:rsidR="00A30209" w:rsidRPr="00A52117" w:rsidRDefault="00A30209" w:rsidP="00A30209">
      <w:pPr>
        <w:spacing w:line="240" w:lineRule="auto"/>
        <w:jc w:val="right"/>
        <w:rPr>
          <w:rFonts w:asciiTheme="majorHAnsi" w:hAnsiTheme="majorHAnsi" w:cstheme="majorHAnsi"/>
          <w:b/>
          <w:sz w:val="22"/>
          <w:szCs w:val="22"/>
        </w:rPr>
      </w:pPr>
      <w:r w:rsidRPr="00A52117">
        <w:rPr>
          <w:rFonts w:asciiTheme="majorHAnsi" w:hAnsiTheme="majorHAnsi" w:cstheme="majorHAnsi"/>
          <w:b/>
          <w:sz w:val="22"/>
          <w:szCs w:val="22"/>
        </w:rPr>
        <w:t>Subsecretario Técnico de Hacienda</w:t>
      </w:r>
    </w:p>
    <w:p w14:paraId="7BF1EC41" w14:textId="77777777" w:rsidR="00796B8C" w:rsidRPr="00A52117" w:rsidRDefault="00D42C20" w:rsidP="00796B8C">
      <w:pPr>
        <w:spacing w:after="0" w:line="240" w:lineRule="auto"/>
        <w:jc w:val="right"/>
        <w:rPr>
          <w:rFonts w:asciiTheme="majorHAnsi" w:hAnsiTheme="majorHAnsi" w:cstheme="majorHAnsi"/>
          <w:sz w:val="22"/>
          <w:szCs w:val="22"/>
        </w:rPr>
      </w:pPr>
      <w:r w:rsidRPr="00A52117">
        <w:rPr>
          <w:rFonts w:asciiTheme="majorHAnsi" w:hAnsiTheme="majorHAnsi" w:cstheme="majorHAnsi"/>
          <w:sz w:val="22"/>
          <w:szCs w:val="22"/>
        </w:rPr>
        <w:t>Claudia Marcela Numa Páez</w:t>
      </w:r>
      <w:r w:rsidR="00796B8C" w:rsidRPr="00A52117">
        <w:rPr>
          <w:rFonts w:asciiTheme="majorHAnsi" w:hAnsiTheme="majorHAnsi" w:cstheme="majorHAnsi"/>
          <w:sz w:val="22"/>
          <w:szCs w:val="22"/>
        </w:rPr>
        <w:t xml:space="preserve"> </w:t>
      </w:r>
    </w:p>
    <w:p w14:paraId="427DE6CD" w14:textId="2FC0C3E5" w:rsidR="00A30209" w:rsidRPr="00A52117" w:rsidRDefault="00A30209" w:rsidP="00796B8C">
      <w:pPr>
        <w:spacing w:after="0" w:line="240" w:lineRule="auto"/>
        <w:jc w:val="right"/>
        <w:rPr>
          <w:rFonts w:asciiTheme="majorHAnsi" w:hAnsiTheme="majorHAnsi" w:cstheme="majorHAnsi"/>
          <w:b/>
          <w:sz w:val="22"/>
          <w:szCs w:val="22"/>
        </w:rPr>
      </w:pPr>
      <w:r w:rsidRPr="00A52117">
        <w:rPr>
          <w:rFonts w:asciiTheme="majorHAnsi" w:hAnsiTheme="majorHAnsi" w:cstheme="majorHAnsi"/>
          <w:b/>
          <w:sz w:val="22"/>
          <w:szCs w:val="22"/>
        </w:rPr>
        <w:t>Director</w:t>
      </w:r>
      <w:r w:rsidR="00D42C20" w:rsidRPr="00A52117">
        <w:rPr>
          <w:rFonts w:asciiTheme="majorHAnsi" w:hAnsiTheme="majorHAnsi" w:cstheme="majorHAnsi"/>
          <w:b/>
          <w:sz w:val="22"/>
          <w:szCs w:val="22"/>
        </w:rPr>
        <w:t>a</w:t>
      </w:r>
      <w:r w:rsidRPr="00A52117">
        <w:rPr>
          <w:rFonts w:asciiTheme="majorHAnsi" w:hAnsiTheme="majorHAnsi" w:cstheme="majorHAnsi"/>
          <w:b/>
          <w:sz w:val="22"/>
          <w:szCs w:val="22"/>
        </w:rPr>
        <w:t xml:space="preserve"> Distrital de Presupuesto</w:t>
      </w:r>
    </w:p>
    <w:p w14:paraId="3FC56171" w14:textId="77777777" w:rsidR="00796B8C" w:rsidRPr="00A52117" w:rsidRDefault="00796B8C" w:rsidP="00796B8C">
      <w:pPr>
        <w:spacing w:after="0" w:line="240" w:lineRule="auto"/>
        <w:jc w:val="right"/>
        <w:rPr>
          <w:rFonts w:asciiTheme="majorHAnsi" w:hAnsiTheme="majorHAnsi" w:cstheme="majorHAnsi"/>
          <w:sz w:val="22"/>
          <w:szCs w:val="22"/>
        </w:rPr>
      </w:pPr>
    </w:p>
    <w:p w14:paraId="2FA160AB" w14:textId="77777777" w:rsidR="00700BAB" w:rsidRPr="00A52117" w:rsidRDefault="00700BAB" w:rsidP="00700BAB">
      <w:pPr>
        <w:spacing w:after="0" w:line="240" w:lineRule="auto"/>
        <w:jc w:val="right"/>
        <w:rPr>
          <w:rFonts w:asciiTheme="majorHAnsi" w:hAnsiTheme="majorHAnsi" w:cstheme="majorHAnsi"/>
          <w:sz w:val="22"/>
          <w:szCs w:val="22"/>
        </w:rPr>
      </w:pPr>
      <w:r w:rsidRPr="00A52117">
        <w:rPr>
          <w:rFonts w:asciiTheme="majorHAnsi" w:hAnsiTheme="majorHAnsi" w:cstheme="majorHAnsi"/>
          <w:sz w:val="22"/>
          <w:szCs w:val="22"/>
        </w:rPr>
        <w:t>Claudia Concepción González Alfonso</w:t>
      </w:r>
    </w:p>
    <w:p w14:paraId="5D064774" w14:textId="44B5FA19" w:rsidR="00700BAB" w:rsidRPr="00A52117" w:rsidRDefault="00700BAB" w:rsidP="00700BAB">
      <w:pPr>
        <w:spacing w:line="240" w:lineRule="auto"/>
        <w:jc w:val="right"/>
        <w:rPr>
          <w:rFonts w:asciiTheme="majorHAnsi" w:hAnsiTheme="majorHAnsi" w:cstheme="majorHAnsi"/>
          <w:b/>
          <w:sz w:val="22"/>
          <w:szCs w:val="22"/>
        </w:rPr>
      </w:pPr>
      <w:r w:rsidRPr="00A52117">
        <w:rPr>
          <w:rFonts w:asciiTheme="majorHAnsi" w:hAnsiTheme="majorHAnsi" w:cstheme="majorHAnsi"/>
          <w:b/>
          <w:sz w:val="22"/>
          <w:szCs w:val="22"/>
        </w:rPr>
        <w:t>Asesora despacho de la Dirección</w:t>
      </w:r>
    </w:p>
    <w:p w14:paraId="5AF0D1DB" w14:textId="77777777" w:rsidR="00B77373" w:rsidRPr="00A52117" w:rsidRDefault="00B77373" w:rsidP="00B77373">
      <w:pPr>
        <w:spacing w:after="0" w:line="240" w:lineRule="auto"/>
        <w:jc w:val="right"/>
        <w:rPr>
          <w:rFonts w:asciiTheme="majorHAnsi" w:hAnsiTheme="majorHAnsi" w:cstheme="majorHAnsi"/>
          <w:sz w:val="22"/>
          <w:szCs w:val="22"/>
        </w:rPr>
      </w:pPr>
      <w:r w:rsidRPr="00A52117">
        <w:rPr>
          <w:rFonts w:asciiTheme="majorHAnsi" w:hAnsiTheme="majorHAnsi" w:cstheme="majorHAnsi"/>
          <w:sz w:val="22"/>
          <w:szCs w:val="22"/>
        </w:rPr>
        <w:t>Jennifer Lilian Pabón Martínez</w:t>
      </w:r>
    </w:p>
    <w:p w14:paraId="5C6E7E4E" w14:textId="77777777" w:rsidR="00A30209" w:rsidRPr="00A52117" w:rsidRDefault="00A30209" w:rsidP="00A30209">
      <w:pPr>
        <w:spacing w:line="240" w:lineRule="auto"/>
        <w:jc w:val="right"/>
        <w:rPr>
          <w:rFonts w:asciiTheme="majorHAnsi" w:hAnsiTheme="majorHAnsi" w:cstheme="majorHAnsi"/>
          <w:b/>
          <w:sz w:val="22"/>
          <w:szCs w:val="22"/>
        </w:rPr>
      </w:pPr>
      <w:r w:rsidRPr="00A52117">
        <w:rPr>
          <w:rFonts w:asciiTheme="majorHAnsi" w:hAnsiTheme="majorHAnsi" w:cstheme="majorHAnsi"/>
          <w:b/>
          <w:sz w:val="22"/>
          <w:szCs w:val="22"/>
        </w:rPr>
        <w:t>Subdirectora de Análisis y Sostenibilidad Presupuestal</w:t>
      </w:r>
    </w:p>
    <w:p w14:paraId="6AAFAE38" w14:textId="6FDD4B08" w:rsidR="00D361E4" w:rsidRPr="00A52117" w:rsidRDefault="00D361E4" w:rsidP="4BB0219C">
      <w:pPr>
        <w:pStyle w:val="ListParagraph"/>
        <w:spacing w:after="360" w:line="240" w:lineRule="auto"/>
        <w:jc w:val="right"/>
        <w:rPr>
          <w:rFonts w:asciiTheme="majorHAnsi" w:hAnsiTheme="majorHAnsi" w:cstheme="majorHAnsi"/>
          <w:sz w:val="22"/>
          <w:szCs w:val="22"/>
        </w:rPr>
      </w:pPr>
      <w:r w:rsidRPr="00A52117">
        <w:rPr>
          <w:rFonts w:asciiTheme="majorHAnsi" w:hAnsiTheme="majorHAnsi" w:cstheme="majorHAnsi"/>
          <w:sz w:val="22"/>
          <w:szCs w:val="22"/>
        </w:rPr>
        <w:t xml:space="preserve">Daira </w:t>
      </w:r>
      <w:r w:rsidR="00CD2EB0" w:rsidRPr="00A52117">
        <w:rPr>
          <w:rFonts w:asciiTheme="majorHAnsi" w:hAnsiTheme="majorHAnsi" w:cstheme="majorHAnsi"/>
          <w:sz w:val="22"/>
          <w:szCs w:val="22"/>
        </w:rPr>
        <w:t>Muñoz Tandioy</w:t>
      </w:r>
    </w:p>
    <w:p w14:paraId="44FDA22E" w14:textId="717C0133" w:rsidR="007A75ED" w:rsidRPr="00A52117" w:rsidRDefault="007A75ED" w:rsidP="00796B8C">
      <w:pPr>
        <w:pStyle w:val="ListParagraph"/>
        <w:spacing w:after="360" w:line="240" w:lineRule="auto"/>
        <w:ind w:left="-567"/>
        <w:jc w:val="right"/>
        <w:rPr>
          <w:rFonts w:asciiTheme="majorHAnsi" w:hAnsiTheme="majorHAnsi" w:cstheme="majorHAnsi"/>
          <w:b/>
          <w:sz w:val="22"/>
          <w:szCs w:val="22"/>
        </w:rPr>
      </w:pPr>
      <w:r w:rsidRPr="00A52117">
        <w:rPr>
          <w:rFonts w:asciiTheme="majorHAnsi" w:hAnsiTheme="majorHAnsi" w:cstheme="majorHAnsi"/>
          <w:b/>
          <w:sz w:val="22"/>
          <w:szCs w:val="22"/>
        </w:rPr>
        <w:t>Profesional Especializado–Subdirección de Análisis y Sostenibilidad Presupuestal</w:t>
      </w:r>
    </w:p>
    <w:p w14:paraId="6B266D52" w14:textId="77777777" w:rsidR="00796B8C" w:rsidRPr="00A52117" w:rsidRDefault="00796B8C" w:rsidP="00796B8C">
      <w:pPr>
        <w:pStyle w:val="ListParagraph"/>
        <w:spacing w:after="360" w:line="240" w:lineRule="auto"/>
        <w:ind w:left="-567"/>
        <w:jc w:val="right"/>
        <w:rPr>
          <w:rFonts w:asciiTheme="majorHAnsi" w:hAnsiTheme="majorHAnsi" w:cstheme="majorHAnsi"/>
          <w:b/>
          <w:sz w:val="22"/>
          <w:szCs w:val="22"/>
        </w:rPr>
      </w:pPr>
    </w:p>
    <w:p w14:paraId="51439208" w14:textId="08645BAE" w:rsidR="007A75ED" w:rsidRPr="00A52117" w:rsidRDefault="007A75ED" w:rsidP="007A75ED">
      <w:pPr>
        <w:pStyle w:val="ListParagraph"/>
        <w:spacing w:after="360" w:line="240" w:lineRule="auto"/>
        <w:jc w:val="right"/>
        <w:rPr>
          <w:rFonts w:asciiTheme="majorHAnsi" w:hAnsiTheme="majorHAnsi" w:cstheme="majorHAnsi"/>
          <w:sz w:val="22"/>
          <w:szCs w:val="22"/>
        </w:rPr>
      </w:pPr>
      <w:r w:rsidRPr="00A52117">
        <w:rPr>
          <w:rFonts w:asciiTheme="majorHAnsi" w:hAnsiTheme="majorHAnsi" w:cstheme="majorHAnsi"/>
          <w:sz w:val="22"/>
          <w:szCs w:val="22"/>
        </w:rPr>
        <w:t>Andr</w:t>
      </w:r>
      <w:r w:rsidR="00712F6D">
        <w:rPr>
          <w:rFonts w:asciiTheme="majorHAnsi" w:hAnsiTheme="majorHAnsi" w:cstheme="majorHAnsi"/>
          <w:sz w:val="22"/>
          <w:szCs w:val="22"/>
        </w:rPr>
        <w:t>é</w:t>
      </w:r>
      <w:r w:rsidRPr="00A52117">
        <w:rPr>
          <w:rFonts w:asciiTheme="majorHAnsi" w:hAnsiTheme="majorHAnsi" w:cstheme="majorHAnsi"/>
          <w:sz w:val="22"/>
          <w:szCs w:val="22"/>
        </w:rPr>
        <w:t>s L</w:t>
      </w:r>
      <w:r w:rsidR="00712F6D">
        <w:rPr>
          <w:rFonts w:asciiTheme="majorHAnsi" w:hAnsiTheme="majorHAnsi" w:cstheme="majorHAnsi"/>
          <w:sz w:val="22"/>
          <w:szCs w:val="22"/>
        </w:rPr>
        <w:t>ó</w:t>
      </w:r>
      <w:r w:rsidRPr="00A52117">
        <w:rPr>
          <w:rFonts w:asciiTheme="majorHAnsi" w:hAnsiTheme="majorHAnsi" w:cstheme="majorHAnsi"/>
          <w:sz w:val="22"/>
          <w:szCs w:val="22"/>
        </w:rPr>
        <w:t>pez Oviedo</w:t>
      </w:r>
    </w:p>
    <w:p w14:paraId="5AB05DF3" w14:textId="42FCBA32" w:rsidR="007A75ED" w:rsidRPr="00A52117" w:rsidRDefault="007A75ED" w:rsidP="138BEC6A">
      <w:pPr>
        <w:pStyle w:val="ListParagraph"/>
        <w:spacing w:after="360" w:line="240" w:lineRule="auto"/>
        <w:ind w:left="-567"/>
        <w:jc w:val="right"/>
        <w:rPr>
          <w:rFonts w:asciiTheme="majorHAnsi" w:hAnsiTheme="majorHAnsi" w:cstheme="majorBidi"/>
          <w:b/>
          <w:bCs/>
          <w:sz w:val="22"/>
          <w:szCs w:val="22"/>
        </w:rPr>
      </w:pPr>
      <w:r w:rsidRPr="00A52117">
        <w:rPr>
          <w:rFonts w:asciiTheme="majorHAnsi" w:hAnsiTheme="majorHAnsi" w:cstheme="majorBidi"/>
          <w:b/>
          <w:sz w:val="22"/>
          <w:szCs w:val="22"/>
        </w:rPr>
        <w:t>Profesional</w:t>
      </w:r>
      <w:r w:rsidR="00BF5A56" w:rsidRPr="00A52117">
        <w:rPr>
          <w:rFonts w:asciiTheme="majorHAnsi" w:hAnsiTheme="majorHAnsi" w:cstheme="majorBidi"/>
          <w:b/>
          <w:sz w:val="22"/>
          <w:szCs w:val="22"/>
        </w:rPr>
        <w:t xml:space="preserve"> Universitario</w:t>
      </w:r>
      <w:r w:rsidRPr="00A52117">
        <w:rPr>
          <w:rFonts w:asciiTheme="majorHAnsi" w:hAnsiTheme="majorHAnsi" w:cstheme="majorBidi"/>
          <w:b/>
          <w:sz w:val="22"/>
          <w:szCs w:val="22"/>
        </w:rPr>
        <w:t xml:space="preserve"> – Subdirección de Análisis y Sostenibilidad </w:t>
      </w:r>
      <w:r w:rsidR="7E89F798" w:rsidRPr="00A52117">
        <w:rPr>
          <w:rFonts w:asciiTheme="majorHAnsi" w:hAnsiTheme="majorHAnsi" w:cstheme="majorBidi"/>
          <w:b/>
          <w:bCs/>
          <w:sz w:val="22"/>
          <w:szCs w:val="22"/>
        </w:rPr>
        <w:t>Presupuestal</w:t>
      </w:r>
    </w:p>
    <w:p w14:paraId="4219460D" w14:textId="462EE15C" w:rsidR="007A75ED" w:rsidRPr="00A52117" w:rsidRDefault="007A75ED" w:rsidP="4BB0219C">
      <w:pPr>
        <w:pStyle w:val="ListParagraph"/>
        <w:spacing w:after="360" w:line="240" w:lineRule="auto"/>
        <w:jc w:val="right"/>
        <w:rPr>
          <w:rFonts w:asciiTheme="majorHAnsi" w:hAnsiTheme="majorHAnsi" w:cstheme="majorBidi"/>
          <w:b/>
          <w:sz w:val="22"/>
          <w:szCs w:val="22"/>
        </w:rPr>
      </w:pPr>
    </w:p>
    <w:p w14:paraId="3B292EB6" w14:textId="5B148C48" w:rsidR="00792DEA" w:rsidRPr="00A52117" w:rsidRDefault="00CD2EB0" w:rsidP="4BB0219C">
      <w:pPr>
        <w:pStyle w:val="ListParagraph"/>
        <w:spacing w:after="360" w:line="240" w:lineRule="auto"/>
        <w:jc w:val="right"/>
        <w:rPr>
          <w:rFonts w:asciiTheme="majorHAnsi" w:hAnsiTheme="majorHAnsi" w:cstheme="majorHAnsi"/>
          <w:sz w:val="22"/>
          <w:szCs w:val="22"/>
        </w:rPr>
      </w:pPr>
      <w:r w:rsidRPr="00A52117">
        <w:rPr>
          <w:rFonts w:asciiTheme="majorHAnsi" w:hAnsiTheme="majorHAnsi" w:cstheme="majorHAnsi"/>
          <w:sz w:val="22"/>
          <w:szCs w:val="22"/>
        </w:rPr>
        <w:t>Leidy Karina Ospina</w:t>
      </w:r>
      <w:r w:rsidR="1AE3AC59" w:rsidRPr="00A52117">
        <w:rPr>
          <w:rFonts w:asciiTheme="majorHAnsi" w:hAnsiTheme="majorHAnsi" w:cstheme="majorHAnsi"/>
          <w:sz w:val="22"/>
          <w:szCs w:val="22"/>
        </w:rPr>
        <w:t xml:space="preserve"> Castañeda</w:t>
      </w:r>
    </w:p>
    <w:p w14:paraId="34497529" w14:textId="68FECAAE" w:rsidR="00CD2EB0" w:rsidRPr="00A52117" w:rsidRDefault="00792DEA" w:rsidP="4BB0219C">
      <w:pPr>
        <w:pStyle w:val="ListParagraph"/>
        <w:spacing w:after="360" w:line="240" w:lineRule="auto"/>
        <w:jc w:val="right"/>
        <w:rPr>
          <w:rFonts w:asciiTheme="majorHAnsi" w:hAnsiTheme="majorHAnsi" w:cstheme="majorHAnsi"/>
          <w:b/>
          <w:sz w:val="22"/>
          <w:szCs w:val="22"/>
        </w:rPr>
      </w:pPr>
      <w:r w:rsidRPr="00A52117">
        <w:rPr>
          <w:rFonts w:asciiTheme="majorHAnsi" w:hAnsiTheme="majorHAnsi" w:cstheme="majorHAnsi"/>
          <w:b/>
          <w:sz w:val="22"/>
          <w:szCs w:val="22"/>
        </w:rPr>
        <w:t>Contratista Subdirección de Análisis y Sostenibilidad Presupuestal</w:t>
      </w:r>
      <w:r w:rsidR="00CD2EB0" w:rsidRPr="00A52117">
        <w:rPr>
          <w:rFonts w:asciiTheme="majorHAnsi" w:hAnsiTheme="majorHAnsi" w:cstheme="majorHAnsi"/>
          <w:b/>
          <w:sz w:val="22"/>
          <w:szCs w:val="22"/>
        </w:rPr>
        <w:t xml:space="preserve"> </w:t>
      </w:r>
    </w:p>
    <w:p w14:paraId="5283AB40" w14:textId="77777777" w:rsidR="00802506" w:rsidRPr="00A52117" w:rsidRDefault="00802506" w:rsidP="4BB0219C">
      <w:pPr>
        <w:pStyle w:val="ListParagraph"/>
        <w:spacing w:after="360" w:line="240" w:lineRule="auto"/>
        <w:jc w:val="right"/>
        <w:rPr>
          <w:rFonts w:asciiTheme="majorHAnsi" w:hAnsiTheme="majorHAnsi" w:cstheme="majorHAnsi"/>
          <w:b/>
          <w:sz w:val="22"/>
          <w:szCs w:val="22"/>
        </w:rPr>
      </w:pPr>
    </w:p>
    <w:p w14:paraId="706F3716" w14:textId="149365EF" w:rsidR="00BE50E0" w:rsidRPr="00A52117" w:rsidRDefault="00BE50E0" w:rsidP="4BB0219C">
      <w:pPr>
        <w:pStyle w:val="ListParagraph"/>
        <w:spacing w:after="360" w:line="240" w:lineRule="auto"/>
        <w:jc w:val="right"/>
        <w:rPr>
          <w:rFonts w:asciiTheme="majorHAnsi" w:hAnsiTheme="majorHAnsi" w:cstheme="majorHAnsi"/>
          <w:sz w:val="22"/>
          <w:szCs w:val="22"/>
        </w:rPr>
      </w:pPr>
      <w:r w:rsidRPr="00A52117">
        <w:rPr>
          <w:rFonts w:asciiTheme="majorHAnsi" w:hAnsiTheme="majorHAnsi" w:cstheme="majorHAnsi"/>
          <w:sz w:val="22"/>
          <w:szCs w:val="22"/>
        </w:rPr>
        <w:t>Mario Alejand</w:t>
      </w:r>
      <w:r w:rsidR="005D5350" w:rsidRPr="00A52117">
        <w:rPr>
          <w:rFonts w:asciiTheme="majorHAnsi" w:hAnsiTheme="majorHAnsi" w:cstheme="majorHAnsi"/>
          <w:sz w:val="22"/>
          <w:szCs w:val="22"/>
        </w:rPr>
        <w:t>ro Quintero</w:t>
      </w:r>
    </w:p>
    <w:p w14:paraId="5D05501C" w14:textId="77777777" w:rsidR="00792DEA" w:rsidRPr="00A52117" w:rsidRDefault="00792DEA" w:rsidP="00792DEA">
      <w:pPr>
        <w:pStyle w:val="ListParagraph"/>
        <w:spacing w:after="360" w:line="240" w:lineRule="auto"/>
        <w:jc w:val="right"/>
        <w:rPr>
          <w:rFonts w:asciiTheme="majorHAnsi" w:hAnsiTheme="majorHAnsi" w:cstheme="majorHAnsi"/>
          <w:b/>
          <w:sz w:val="22"/>
          <w:szCs w:val="22"/>
        </w:rPr>
      </w:pPr>
      <w:r w:rsidRPr="00A52117">
        <w:rPr>
          <w:rFonts w:asciiTheme="majorHAnsi" w:hAnsiTheme="majorHAnsi" w:cstheme="majorHAnsi"/>
          <w:b/>
          <w:sz w:val="22"/>
          <w:szCs w:val="22"/>
        </w:rPr>
        <w:t xml:space="preserve">Contratista Subdirección de Análisis y Sostenibilidad Presupuestal </w:t>
      </w:r>
    </w:p>
    <w:p w14:paraId="3237AAA5" w14:textId="40000D26" w:rsidR="5C023308" w:rsidRPr="00A52117" w:rsidRDefault="5C023308" w:rsidP="4BB0219C">
      <w:pPr>
        <w:pStyle w:val="ListParagraph"/>
        <w:spacing w:after="360" w:line="240" w:lineRule="auto"/>
        <w:jc w:val="right"/>
        <w:rPr>
          <w:rFonts w:asciiTheme="majorHAnsi" w:hAnsiTheme="majorHAnsi" w:cstheme="majorHAnsi"/>
          <w:b/>
          <w:sz w:val="22"/>
          <w:szCs w:val="22"/>
        </w:rPr>
      </w:pPr>
      <w:r w:rsidRPr="00A52117">
        <w:rPr>
          <w:rFonts w:asciiTheme="majorHAnsi" w:hAnsiTheme="majorHAnsi" w:cstheme="majorHAnsi"/>
          <w:b/>
          <w:sz w:val="22"/>
          <w:szCs w:val="22"/>
        </w:rPr>
        <w:t xml:space="preserve"> </w:t>
      </w:r>
    </w:p>
    <w:p w14:paraId="179BDE96" w14:textId="77777777" w:rsidR="00C22036" w:rsidRPr="00006F7E" w:rsidRDefault="00C22036" w:rsidP="00A04CD6">
      <w:pPr>
        <w:spacing w:after="20"/>
        <w:ind w:left="284" w:firstLine="142"/>
        <w:rPr>
          <w:rFonts w:asciiTheme="majorHAnsi" w:hAnsiTheme="majorHAnsi" w:cstheme="majorHAnsi"/>
          <w:b/>
          <w:sz w:val="21"/>
          <w:szCs w:val="21"/>
        </w:rPr>
      </w:pPr>
    </w:p>
    <w:p w14:paraId="6D19EC55" w14:textId="77777777" w:rsidR="00C22036" w:rsidRPr="00006F7E" w:rsidRDefault="00C22036" w:rsidP="00A04CD6">
      <w:pPr>
        <w:spacing w:after="20"/>
        <w:ind w:left="284" w:firstLine="142"/>
        <w:rPr>
          <w:rFonts w:asciiTheme="majorHAnsi" w:hAnsiTheme="majorHAnsi" w:cstheme="majorHAnsi"/>
          <w:b/>
          <w:sz w:val="21"/>
          <w:szCs w:val="21"/>
        </w:rPr>
      </w:pPr>
    </w:p>
    <w:p w14:paraId="25B1F084" w14:textId="77777777" w:rsidR="00C22036" w:rsidRPr="00006F7E" w:rsidRDefault="00C22036" w:rsidP="00A04CD6">
      <w:pPr>
        <w:spacing w:after="20"/>
        <w:ind w:left="284" w:firstLine="142"/>
        <w:rPr>
          <w:rFonts w:asciiTheme="majorHAnsi" w:hAnsiTheme="majorHAnsi" w:cstheme="majorHAnsi"/>
          <w:b/>
          <w:sz w:val="21"/>
          <w:szCs w:val="21"/>
        </w:rPr>
      </w:pPr>
    </w:p>
    <w:p w14:paraId="528F6469" w14:textId="77777777" w:rsidR="00C22036" w:rsidRPr="00006F7E" w:rsidRDefault="00C22036" w:rsidP="00A04CD6">
      <w:pPr>
        <w:spacing w:after="20"/>
        <w:ind w:left="284" w:firstLine="142"/>
        <w:rPr>
          <w:rFonts w:asciiTheme="majorHAnsi" w:hAnsiTheme="majorHAnsi" w:cstheme="majorHAnsi"/>
          <w:b/>
          <w:sz w:val="21"/>
          <w:szCs w:val="21"/>
        </w:rPr>
      </w:pPr>
    </w:p>
    <w:p w14:paraId="0171F3D0" w14:textId="77777777" w:rsidR="00C22036" w:rsidRPr="00006F7E" w:rsidRDefault="00C22036" w:rsidP="00A04CD6">
      <w:pPr>
        <w:spacing w:after="20"/>
        <w:ind w:left="284" w:firstLine="142"/>
        <w:rPr>
          <w:rFonts w:asciiTheme="majorHAnsi" w:hAnsiTheme="majorHAnsi" w:cstheme="majorHAnsi"/>
          <w:b/>
          <w:sz w:val="21"/>
          <w:szCs w:val="21"/>
        </w:rPr>
      </w:pPr>
    </w:p>
    <w:p w14:paraId="0D72B9C0" w14:textId="77777777" w:rsidR="00C22036" w:rsidRPr="00006F7E" w:rsidRDefault="00C22036" w:rsidP="00A04CD6">
      <w:pPr>
        <w:spacing w:after="20"/>
        <w:ind w:left="284" w:firstLine="142"/>
        <w:rPr>
          <w:rFonts w:asciiTheme="majorHAnsi" w:hAnsiTheme="majorHAnsi" w:cstheme="majorHAnsi"/>
          <w:b/>
          <w:sz w:val="21"/>
          <w:szCs w:val="21"/>
        </w:rPr>
      </w:pPr>
    </w:p>
    <w:p w14:paraId="67DD7EA9" w14:textId="77777777" w:rsidR="00C22036" w:rsidRPr="00006F7E" w:rsidRDefault="00C22036" w:rsidP="00A04CD6">
      <w:pPr>
        <w:spacing w:after="20"/>
        <w:ind w:left="284" w:firstLine="142"/>
        <w:rPr>
          <w:rFonts w:asciiTheme="majorHAnsi" w:hAnsiTheme="majorHAnsi" w:cstheme="majorHAnsi"/>
          <w:b/>
          <w:sz w:val="21"/>
          <w:szCs w:val="21"/>
        </w:rPr>
      </w:pPr>
    </w:p>
    <w:p w14:paraId="3B90D854" w14:textId="77777777" w:rsidR="00C22036" w:rsidRPr="00006F7E" w:rsidRDefault="00C22036" w:rsidP="00A04CD6">
      <w:pPr>
        <w:spacing w:after="20"/>
        <w:ind w:left="284" w:firstLine="142"/>
        <w:rPr>
          <w:rFonts w:asciiTheme="majorHAnsi" w:hAnsiTheme="majorHAnsi" w:cstheme="majorHAnsi"/>
          <w:b/>
          <w:sz w:val="21"/>
          <w:szCs w:val="21"/>
        </w:rPr>
      </w:pPr>
    </w:p>
    <w:p w14:paraId="6612F58E" w14:textId="77777777" w:rsidR="00CA759B" w:rsidRPr="00006F7E" w:rsidRDefault="00CA759B" w:rsidP="00A04CD6">
      <w:pPr>
        <w:spacing w:after="20"/>
        <w:ind w:left="284" w:firstLine="142"/>
        <w:rPr>
          <w:rFonts w:asciiTheme="majorHAnsi" w:hAnsiTheme="majorHAnsi" w:cstheme="majorHAnsi"/>
          <w:b/>
          <w:sz w:val="21"/>
          <w:szCs w:val="21"/>
        </w:rPr>
      </w:pPr>
    </w:p>
    <w:p w14:paraId="7BCCA079" w14:textId="77777777" w:rsidR="00CA759B" w:rsidRPr="00006F7E" w:rsidRDefault="00CA759B" w:rsidP="00A04CD6">
      <w:pPr>
        <w:spacing w:after="20"/>
        <w:ind w:left="284" w:firstLine="142"/>
        <w:rPr>
          <w:rFonts w:asciiTheme="majorHAnsi" w:hAnsiTheme="majorHAnsi" w:cstheme="majorHAnsi"/>
          <w:b/>
          <w:sz w:val="21"/>
          <w:szCs w:val="21"/>
        </w:rPr>
      </w:pPr>
    </w:p>
    <w:p w14:paraId="3B3213B4" w14:textId="77777777" w:rsidR="00CA759B" w:rsidRPr="00006F7E" w:rsidRDefault="00CA759B" w:rsidP="00A04CD6">
      <w:pPr>
        <w:spacing w:after="20"/>
        <w:ind w:left="284" w:firstLine="142"/>
        <w:rPr>
          <w:rFonts w:asciiTheme="majorHAnsi" w:hAnsiTheme="majorHAnsi" w:cstheme="majorHAnsi"/>
          <w:b/>
          <w:sz w:val="21"/>
          <w:szCs w:val="21"/>
        </w:rPr>
      </w:pPr>
    </w:p>
    <w:p w14:paraId="7E741AEB" w14:textId="77777777" w:rsidR="00CA759B" w:rsidRPr="00006F7E" w:rsidRDefault="00CA759B" w:rsidP="00A04CD6">
      <w:pPr>
        <w:spacing w:after="20"/>
        <w:ind w:left="284" w:firstLine="142"/>
        <w:rPr>
          <w:rFonts w:asciiTheme="majorHAnsi" w:hAnsiTheme="majorHAnsi" w:cstheme="majorHAnsi"/>
        </w:rPr>
      </w:pPr>
    </w:p>
    <w:p w14:paraId="2F844FA7" w14:textId="77777777" w:rsidR="009E6F31" w:rsidRPr="00006F7E" w:rsidRDefault="009E6F31" w:rsidP="00A04CD6">
      <w:pPr>
        <w:spacing w:after="20"/>
        <w:ind w:left="284" w:firstLine="142"/>
        <w:rPr>
          <w:rFonts w:asciiTheme="majorHAnsi" w:hAnsiTheme="majorHAnsi" w:cstheme="majorHAnsi"/>
        </w:rPr>
      </w:pPr>
    </w:p>
    <w:p w14:paraId="4304B8B9" w14:textId="77777777" w:rsidR="009E6F31" w:rsidRPr="00006F7E" w:rsidRDefault="009E6F31" w:rsidP="00A04CD6">
      <w:pPr>
        <w:spacing w:after="20"/>
        <w:ind w:left="284" w:firstLine="142"/>
        <w:rPr>
          <w:rFonts w:asciiTheme="majorHAnsi" w:hAnsiTheme="majorHAnsi" w:cstheme="majorHAnsi"/>
        </w:rPr>
      </w:pPr>
    </w:p>
    <w:p w14:paraId="5E72DC54" w14:textId="2786D104" w:rsidR="0074572A" w:rsidRPr="00006F7E" w:rsidRDefault="0074572A">
      <w:pPr>
        <w:rPr>
          <w:rFonts w:asciiTheme="majorHAnsi" w:hAnsiTheme="majorHAnsi" w:cstheme="majorHAnsi"/>
        </w:rPr>
      </w:pPr>
      <w:r w:rsidRPr="00006F7E">
        <w:rPr>
          <w:rFonts w:asciiTheme="majorHAnsi" w:hAnsiTheme="majorHAnsi" w:cstheme="majorHAnsi"/>
        </w:rPr>
        <w:br w:type="page"/>
      </w:r>
    </w:p>
    <w:p w14:paraId="64DC886E" w14:textId="617BB571" w:rsidR="009A74CB" w:rsidRDefault="00A0300B">
      <w:pPr>
        <w:pStyle w:val="TOC1"/>
        <w:rPr>
          <w:b w:val="0"/>
          <w:bCs w:val="0"/>
          <w:color w:val="auto"/>
          <w:kern w:val="2"/>
          <w:sz w:val="24"/>
          <w:szCs w:val="24"/>
          <w:lang w:val="es-CO" w:eastAsia="es-CO"/>
          <w14:ligatures w14:val="standardContextual"/>
        </w:rPr>
      </w:pPr>
      <w:r w:rsidRPr="00006F7E">
        <w:rPr>
          <w:rFonts w:asciiTheme="majorHAnsi" w:hAnsiTheme="majorHAnsi" w:cstheme="majorHAnsi"/>
        </w:rPr>
        <w:fldChar w:fldCharType="begin"/>
      </w:r>
      <w:r w:rsidRPr="00006F7E">
        <w:rPr>
          <w:rFonts w:asciiTheme="majorHAnsi" w:hAnsiTheme="majorHAnsi" w:cstheme="majorHAnsi"/>
        </w:rPr>
        <w:instrText xml:space="preserve"> TOC \o "1-2" \h \z \u </w:instrText>
      </w:r>
      <w:r w:rsidRPr="00006F7E">
        <w:rPr>
          <w:rFonts w:asciiTheme="majorHAnsi" w:hAnsiTheme="majorHAnsi" w:cstheme="majorHAnsi"/>
        </w:rPr>
        <w:fldChar w:fldCharType="separate"/>
      </w:r>
      <w:hyperlink w:anchor="_Toc164878661" w:history="1">
        <w:r w:rsidR="009A74CB" w:rsidRPr="001708B8">
          <w:rPr>
            <w:rStyle w:val="Hyperlink"/>
          </w:rPr>
          <w:t>1.</w:t>
        </w:r>
        <w:r w:rsidR="009A74CB">
          <w:rPr>
            <w:b w:val="0"/>
            <w:bCs w:val="0"/>
            <w:color w:val="auto"/>
            <w:kern w:val="2"/>
            <w:sz w:val="24"/>
            <w:szCs w:val="24"/>
            <w:lang w:val="es-CO" w:eastAsia="es-CO"/>
            <w14:ligatures w14:val="standardContextual"/>
          </w:rPr>
          <w:tab/>
        </w:r>
        <w:r w:rsidR="009A74CB" w:rsidRPr="001708B8">
          <w:rPr>
            <w:rStyle w:val="Hyperlink"/>
          </w:rPr>
          <w:t>SECTOR EDUCACIÓN</w:t>
        </w:r>
        <w:r w:rsidR="009A74CB">
          <w:rPr>
            <w:webHidden/>
          </w:rPr>
          <w:tab/>
        </w:r>
        <w:r w:rsidR="009A74CB">
          <w:rPr>
            <w:webHidden/>
          </w:rPr>
          <w:fldChar w:fldCharType="begin"/>
        </w:r>
        <w:r w:rsidR="009A74CB">
          <w:rPr>
            <w:webHidden/>
          </w:rPr>
          <w:instrText xml:space="preserve"> PAGEREF _Toc164878661 \h </w:instrText>
        </w:r>
        <w:r w:rsidR="009A74CB">
          <w:rPr>
            <w:webHidden/>
          </w:rPr>
        </w:r>
        <w:r w:rsidR="009A74CB">
          <w:rPr>
            <w:webHidden/>
          </w:rPr>
          <w:fldChar w:fldCharType="separate"/>
        </w:r>
        <w:r w:rsidR="00923AB9">
          <w:rPr>
            <w:webHidden/>
          </w:rPr>
          <w:t>8</w:t>
        </w:r>
        <w:r w:rsidR="009A74CB">
          <w:rPr>
            <w:webHidden/>
          </w:rPr>
          <w:fldChar w:fldCharType="end"/>
        </w:r>
      </w:hyperlink>
    </w:p>
    <w:p w14:paraId="7B6AE12A" w14:textId="7D7B9927"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62" w:history="1">
        <w:r w:rsidR="009A74CB" w:rsidRPr="001708B8">
          <w:rPr>
            <w:rStyle w:val="Hyperlink"/>
            <w:rFonts w:eastAsiaTheme="majorEastAsia" w:cstheme="majorHAnsi"/>
            <w:b/>
            <w:bCs/>
            <w:noProof/>
          </w:rPr>
          <w:t>1.1</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SECRETARÍA DE EDUCACIÓN DEL DISTRITO (SED)</w:t>
        </w:r>
        <w:r w:rsidR="009A74CB">
          <w:rPr>
            <w:noProof/>
            <w:webHidden/>
          </w:rPr>
          <w:tab/>
        </w:r>
        <w:r w:rsidR="009A74CB">
          <w:rPr>
            <w:noProof/>
            <w:webHidden/>
          </w:rPr>
          <w:fldChar w:fldCharType="begin"/>
        </w:r>
        <w:r w:rsidR="009A74CB">
          <w:rPr>
            <w:noProof/>
            <w:webHidden/>
          </w:rPr>
          <w:instrText xml:space="preserve"> PAGEREF _Toc164878662 \h </w:instrText>
        </w:r>
        <w:r w:rsidR="009A74CB">
          <w:rPr>
            <w:noProof/>
            <w:webHidden/>
          </w:rPr>
        </w:r>
        <w:r w:rsidR="009A74CB">
          <w:rPr>
            <w:noProof/>
            <w:webHidden/>
          </w:rPr>
          <w:fldChar w:fldCharType="separate"/>
        </w:r>
        <w:r w:rsidR="00923AB9">
          <w:rPr>
            <w:noProof/>
            <w:webHidden/>
          </w:rPr>
          <w:t>9</w:t>
        </w:r>
        <w:r w:rsidR="009A74CB">
          <w:rPr>
            <w:noProof/>
            <w:webHidden/>
          </w:rPr>
          <w:fldChar w:fldCharType="end"/>
        </w:r>
      </w:hyperlink>
    </w:p>
    <w:p w14:paraId="4E4CF61A" w14:textId="775B97A8"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63" w:history="1">
        <w:r w:rsidR="009A74CB" w:rsidRPr="001708B8">
          <w:rPr>
            <w:rStyle w:val="Hyperlink"/>
            <w:rFonts w:eastAsiaTheme="majorEastAsia" w:cstheme="majorHAnsi"/>
            <w:b/>
            <w:bCs/>
            <w:noProof/>
          </w:rPr>
          <w:t>1.2</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INSTITUTO PARA LA INVESTIGACIÓN EDUCATIVA Y DESARROLLO PEDAGÓGICO (IDEP)</w:t>
        </w:r>
        <w:r w:rsidR="009A74CB">
          <w:rPr>
            <w:noProof/>
            <w:webHidden/>
          </w:rPr>
          <w:tab/>
        </w:r>
        <w:r w:rsidR="009A74CB">
          <w:rPr>
            <w:noProof/>
            <w:webHidden/>
          </w:rPr>
          <w:fldChar w:fldCharType="begin"/>
        </w:r>
        <w:r w:rsidR="009A74CB">
          <w:rPr>
            <w:noProof/>
            <w:webHidden/>
          </w:rPr>
          <w:instrText xml:space="preserve"> PAGEREF _Toc164878663 \h </w:instrText>
        </w:r>
        <w:r w:rsidR="009A74CB">
          <w:rPr>
            <w:noProof/>
            <w:webHidden/>
          </w:rPr>
        </w:r>
        <w:r w:rsidR="009A74CB">
          <w:rPr>
            <w:noProof/>
            <w:webHidden/>
          </w:rPr>
          <w:fldChar w:fldCharType="separate"/>
        </w:r>
        <w:r w:rsidR="00923AB9">
          <w:rPr>
            <w:noProof/>
            <w:webHidden/>
          </w:rPr>
          <w:t>11</w:t>
        </w:r>
        <w:r w:rsidR="009A74CB">
          <w:rPr>
            <w:noProof/>
            <w:webHidden/>
          </w:rPr>
          <w:fldChar w:fldCharType="end"/>
        </w:r>
      </w:hyperlink>
    </w:p>
    <w:p w14:paraId="798A285F" w14:textId="3593CBD1"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64" w:history="1">
        <w:r w:rsidR="009A74CB" w:rsidRPr="001708B8">
          <w:rPr>
            <w:rStyle w:val="Hyperlink"/>
            <w:rFonts w:eastAsiaTheme="majorEastAsia" w:cstheme="majorHAnsi"/>
            <w:b/>
            <w:bCs/>
            <w:noProof/>
          </w:rPr>
          <w:t>1.3</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UNIVERSIDAD DISTRITAL FRANCISCO JOSÉ DE CALDAS (UDFJC)</w:t>
        </w:r>
        <w:r w:rsidR="009A74CB">
          <w:rPr>
            <w:noProof/>
            <w:webHidden/>
          </w:rPr>
          <w:tab/>
        </w:r>
        <w:r w:rsidR="009A74CB">
          <w:rPr>
            <w:noProof/>
            <w:webHidden/>
          </w:rPr>
          <w:fldChar w:fldCharType="begin"/>
        </w:r>
        <w:r w:rsidR="009A74CB">
          <w:rPr>
            <w:noProof/>
            <w:webHidden/>
          </w:rPr>
          <w:instrText xml:space="preserve"> PAGEREF _Toc164878664 \h </w:instrText>
        </w:r>
        <w:r w:rsidR="009A74CB">
          <w:rPr>
            <w:noProof/>
            <w:webHidden/>
          </w:rPr>
        </w:r>
        <w:r w:rsidR="009A74CB">
          <w:rPr>
            <w:noProof/>
            <w:webHidden/>
          </w:rPr>
          <w:fldChar w:fldCharType="separate"/>
        </w:r>
        <w:r w:rsidR="00923AB9">
          <w:rPr>
            <w:noProof/>
            <w:webHidden/>
          </w:rPr>
          <w:t>13</w:t>
        </w:r>
        <w:r w:rsidR="009A74CB">
          <w:rPr>
            <w:noProof/>
            <w:webHidden/>
          </w:rPr>
          <w:fldChar w:fldCharType="end"/>
        </w:r>
      </w:hyperlink>
    </w:p>
    <w:p w14:paraId="443BB80D" w14:textId="45A45395"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65" w:history="1">
        <w:r w:rsidR="009A74CB" w:rsidRPr="001708B8">
          <w:rPr>
            <w:rStyle w:val="Hyperlink"/>
            <w:rFonts w:eastAsiaTheme="majorEastAsia" w:cstheme="majorHAnsi"/>
            <w:b/>
            <w:bCs/>
            <w:noProof/>
          </w:rPr>
          <w:t>1.4</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AGENCIA DISTRITAL PARA LA EDUCACIÓN SUPERIOR, LA CIENCIA Y LA TECNOLOGÍA (ATENEA)</w:t>
        </w:r>
        <w:r w:rsidR="009A74CB">
          <w:rPr>
            <w:noProof/>
            <w:webHidden/>
          </w:rPr>
          <w:tab/>
        </w:r>
        <w:r w:rsidR="009A74CB">
          <w:rPr>
            <w:noProof/>
            <w:webHidden/>
          </w:rPr>
          <w:fldChar w:fldCharType="begin"/>
        </w:r>
        <w:r w:rsidR="009A74CB">
          <w:rPr>
            <w:noProof/>
            <w:webHidden/>
          </w:rPr>
          <w:instrText xml:space="preserve"> PAGEREF _Toc164878665 \h </w:instrText>
        </w:r>
        <w:r w:rsidR="009A74CB">
          <w:rPr>
            <w:noProof/>
            <w:webHidden/>
          </w:rPr>
        </w:r>
        <w:r w:rsidR="009A74CB">
          <w:rPr>
            <w:noProof/>
            <w:webHidden/>
          </w:rPr>
          <w:fldChar w:fldCharType="separate"/>
        </w:r>
        <w:r w:rsidR="00923AB9">
          <w:rPr>
            <w:noProof/>
            <w:webHidden/>
          </w:rPr>
          <w:t>15</w:t>
        </w:r>
        <w:r w:rsidR="009A74CB">
          <w:rPr>
            <w:noProof/>
            <w:webHidden/>
          </w:rPr>
          <w:fldChar w:fldCharType="end"/>
        </w:r>
      </w:hyperlink>
    </w:p>
    <w:p w14:paraId="4210A829" w14:textId="3FFA2D08" w:rsidR="009A74CB" w:rsidRDefault="00256ADD">
      <w:pPr>
        <w:pStyle w:val="TOC1"/>
        <w:rPr>
          <w:b w:val="0"/>
          <w:bCs w:val="0"/>
          <w:color w:val="auto"/>
          <w:kern w:val="2"/>
          <w:sz w:val="24"/>
          <w:szCs w:val="24"/>
          <w:lang w:val="es-CO" w:eastAsia="es-CO"/>
          <w14:ligatures w14:val="standardContextual"/>
        </w:rPr>
      </w:pPr>
      <w:hyperlink w:anchor="_Toc164878666" w:history="1">
        <w:r w:rsidR="009A74CB" w:rsidRPr="001708B8">
          <w:rPr>
            <w:rStyle w:val="Hyperlink"/>
          </w:rPr>
          <w:t>2.</w:t>
        </w:r>
        <w:r w:rsidR="009A74CB">
          <w:rPr>
            <w:b w:val="0"/>
            <w:bCs w:val="0"/>
            <w:color w:val="auto"/>
            <w:kern w:val="2"/>
            <w:sz w:val="24"/>
            <w:szCs w:val="24"/>
            <w:lang w:val="es-CO" w:eastAsia="es-CO"/>
            <w14:ligatures w14:val="standardContextual"/>
          </w:rPr>
          <w:tab/>
        </w:r>
        <w:r w:rsidR="009A74CB" w:rsidRPr="001708B8">
          <w:rPr>
            <w:rStyle w:val="Hyperlink"/>
          </w:rPr>
          <w:t>SECTOR SALUD</w:t>
        </w:r>
        <w:r w:rsidR="009A74CB">
          <w:rPr>
            <w:webHidden/>
          </w:rPr>
          <w:tab/>
        </w:r>
        <w:r w:rsidR="009A74CB">
          <w:rPr>
            <w:webHidden/>
          </w:rPr>
          <w:fldChar w:fldCharType="begin"/>
        </w:r>
        <w:r w:rsidR="009A74CB">
          <w:rPr>
            <w:webHidden/>
          </w:rPr>
          <w:instrText xml:space="preserve"> PAGEREF _Toc164878666 \h </w:instrText>
        </w:r>
        <w:r w:rsidR="009A74CB">
          <w:rPr>
            <w:webHidden/>
          </w:rPr>
        </w:r>
        <w:r w:rsidR="009A74CB">
          <w:rPr>
            <w:webHidden/>
          </w:rPr>
          <w:fldChar w:fldCharType="separate"/>
        </w:r>
        <w:r w:rsidR="00923AB9">
          <w:rPr>
            <w:webHidden/>
          </w:rPr>
          <w:t>17</w:t>
        </w:r>
        <w:r w:rsidR="009A74CB">
          <w:rPr>
            <w:webHidden/>
          </w:rPr>
          <w:fldChar w:fldCharType="end"/>
        </w:r>
      </w:hyperlink>
    </w:p>
    <w:p w14:paraId="140FF3C8" w14:textId="70B36D0F"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67" w:history="1">
        <w:r w:rsidR="009A74CB" w:rsidRPr="001708B8">
          <w:rPr>
            <w:rStyle w:val="Hyperlink"/>
            <w:rFonts w:eastAsiaTheme="majorEastAsia" w:cstheme="majorHAnsi"/>
            <w:b/>
            <w:bCs/>
            <w:noProof/>
          </w:rPr>
          <w:t>2.1</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FONDO FINANCIERO DE SALUD (FFDS)</w:t>
        </w:r>
        <w:r w:rsidR="009A74CB">
          <w:rPr>
            <w:noProof/>
            <w:webHidden/>
          </w:rPr>
          <w:tab/>
        </w:r>
        <w:r w:rsidR="009A74CB">
          <w:rPr>
            <w:noProof/>
            <w:webHidden/>
          </w:rPr>
          <w:fldChar w:fldCharType="begin"/>
        </w:r>
        <w:r w:rsidR="009A74CB">
          <w:rPr>
            <w:noProof/>
            <w:webHidden/>
          </w:rPr>
          <w:instrText xml:space="preserve"> PAGEREF _Toc164878667 \h </w:instrText>
        </w:r>
        <w:r w:rsidR="009A74CB">
          <w:rPr>
            <w:noProof/>
            <w:webHidden/>
          </w:rPr>
        </w:r>
        <w:r w:rsidR="009A74CB">
          <w:rPr>
            <w:noProof/>
            <w:webHidden/>
          </w:rPr>
          <w:fldChar w:fldCharType="separate"/>
        </w:r>
        <w:r w:rsidR="00923AB9">
          <w:rPr>
            <w:noProof/>
            <w:webHidden/>
          </w:rPr>
          <w:t>17</w:t>
        </w:r>
        <w:r w:rsidR="009A74CB">
          <w:rPr>
            <w:noProof/>
            <w:webHidden/>
          </w:rPr>
          <w:fldChar w:fldCharType="end"/>
        </w:r>
      </w:hyperlink>
    </w:p>
    <w:p w14:paraId="4307ECB0" w14:textId="4DC86035" w:rsidR="009A74CB" w:rsidRDefault="00256ADD">
      <w:pPr>
        <w:pStyle w:val="TOC1"/>
        <w:rPr>
          <w:b w:val="0"/>
          <w:bCs w:val="0"/>
          <w:color w:val="auto"/>
          <w:kern w:val="2"/>
          <w:sz w:val="24"/>
          <w:szCs w:val="24"/>
          <w:lang w:val="es-CO" w:eastAsia="es-CO"/>
          <w14:ligatures w14:val="standardContextual"/>
        </w:rPr>
      </w:pPr>
      <w:hyperlink w:anchor="_Toc164878668" w:history="1">
        <w:r w:rsidR="009A74CB" w:rsidRPr="001708B8">
          <w:rPr>
            <w:rStyle w:val="Hyperlink"/>
          </w:rPr>
          <w:t>3.</w:t>
        </w:r>
        <w:r w:rsidR="009A74CB">
          <w:rPr>
            <w:b w:val="0"/>
            <w:bCs w:val="0"/>
            <w:color w:val="auto"/>
            <w:kern w:val="2"/>
            <w:sz w:val="24"/>
            <w:szCs w:val="24"/>
            <w:lang w:val="es-CO" w:eastAsia="es-CO"/>
            <w14:ligatures w14:val="standardContextual"/>
          </w:rPr>
          <w:tab/>
        </w:r>
        <w:r w:rsidR="009A74CB" w:rsidRPr="001708B8">
          <w:rPr>
            <w:rStyle w:val="Hyperlink"/>
          </w:rPr>
          <w:t>SECTOR MOVILIDAD</w:t>
        </w:r>
        <w:r w:rsidR="009A74CB">
          <w:rPr>
            <w:webHidden/>
          </w:rPr>
          <w:tab/>
        </w:r>
        <w:r w:rsidR="009A74CB">
          <w:rPr>
            <w:webHidden/>
          </w:rPr>
          <w:fldChar w:fldCharType="begin"/>
        </w:r>
        <w:r w:rsidR="009A74CB">
          <w:rPr>
            <w:webHidden/>
          </w:rPr>
          <w:instrText xml:space="preserve"> PAGEREF _Toc164878668 \h </w:instrText>
        </w:r>
        <w:r w:rsidR="009A74CB">
          <w:rPr>
            <w:webHidden/>
          </w:rPr>
        </w:r>
        <w:r w:rsidR="009A74CB">
          <w:rPr>
            <w:webHidden/>
          </w:rPr>
          <w:fldChar w:fldCharType="separate"/>
        </w:r>
        <w:r w:rsidR="00923AB9">
          <w:rPr>
            <w:webHidden/>
          </w:rPr>
          <w:t>20</w:t>
        </w:r>
        <w:r w:rsidR="009A74CB">
          <w:rPr>
            <w:webHidden/>
          </w:rPr>
          <w:fldChar w:fldCharType="end"/>
        </w:r>
      </w:hyperlink>
    </w:p>
    <w:p w14:paraId="220FFC26" w14:textId="046A54E9"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69" w:history="1">
        <w:r w:rsidR="009A74CB" w:rsidRPr="001708B8">
          <w:rPr>
            <w:rStyle w:val="Hyperlink"/>
            <w:rFonts w:eastAsiaTheme="majorEastAsia" w:cstheme="majorHAnsi"/>
            <w:b/>
            <w:bCs/>
            <w:noProof/>
          </w:rPr>
          <w:t>3.1</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SECRETARÍA DISTRITAL DE MOVILIDAD (SDM)</w:t>
        </w:r>
        <w:r w:rsidR="009A74CB">
          <w:rPr>
            <w:noProof/>
            <w:webHidden/>
          </w:rPr>
          <w:tab/>
        </w:r>
        <w:r w:rsidR="009A74CB">
          <w:rPr>
            <w:noProof/>
            <w:webHidden/>
          </w:rPr>
          <w:fldChar w:fldCharType="begin"/>
        </w:r>
        <w:r w:rsidR="009A74CB">
          <w:rPr>
            <w:noProof/>
            <w:webHidden/>
          </w:rPr>
          <w:instrText xml:space="preserve"> PAGEREF _Toc164878669 \h </w:instrText>
        </w:r>
        <w:r w:rsidR="009A74CB">
          <w:rPr>
            <w:noProof/>
            <w:webHidden/>
          </w:rPr>
        </w:r>
        <w:r w:rsidR="009A74CB">
          <w:rPr>
            <w:noProof/>
            <w:webHidden/>
          </w:rPr>
          <w:fldChar w:fldCharType="separate"/>
        </w:r>
        <w:r w:rsidR="00923AB9">
          <w:rPr>
            <w:noProof/>
            <w:webHidden/>
          </w:rPr>
          <w:t>20</w:t>
        </w:r>
        <w:r w:rsidR="009A74CB">
          <w:rPr>
            <w:noProof/>
            <w:webHidden/>
          </w:rPr>
          <w:fldChar w:fldCharType="end"/>
        </w:r>
      </w:hyperlink>
    </w:p>
    <w:p w14:paraId="5A48F9F9" w14:textId="75A5C02B"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70" w:history="1">
        <w:r w:rsidR="009A74CB" w:rsidRPr="001708B8">
          <w:rPr>
            <w:rStyle w:val="Hyperlink"/>
            <w:rFonts w:eastAsiaTheme="majorEastAsia" w:cstheme="majorHAnsi"/>
            <w:b/>
            <w:bCs/>
            <w:noProof/>
          </w:rPr>
          <w:t>3.2</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INSTITUTO DE DESARROLLO URBANO (IDU)</w:t>
        </w:r>
        <w:r w:rsidR="009A74CB">
          <w:rPr>
            <w:noProof/>
            <w:webHidden/>
          </w:rPr>
          <w:tab/>
        </w:r>
        <w:r w:rsidR="009A74CB">
          <w:rPr>
            <w:noProof/>
            <w:webHidden/>
          </w:rPr>
          <w:fldChar w:fldCharType="begin"/>
        </w:r>
        <w:r w:rsidR="009A74CB">
          <w:rPr>
            <w:noProof/>
            <w:webHidden/>
          </w:rPr>
          <w:instrText xml:space="preserve"> PAGEREF _Toc164878670 \h </w:instrText>
        </w:r>
        <w:r w:rsidR="009A74CB">
          <w:rPr>
            <w:noProof/>
            <w:webHidden/>
          </w:rPr>
        </w:r>
        <w:r w:rsidR="009A74CB">
          <w:rPr>
            <w:noProof/>
            <w:webHidden/>
          </w:rPr>
          <w:fldChar w:fldCharType="separate"/>
        </w:r>
        <w:r w:rsidR="00923AB9">
          <w:rPr>
            <w:noProof/>
            <w:webHidden/>
          </w:rPr>
          <w:t>23</w:t>
        </w:r>
        <w:r w:rsidR="009A74CB">
          <w:rPr>
            <w:noProof/>
            <w:webHidden/>
          </w:rPr>
          <w:fldChar w:fldCharType="end"/>
        </w:r>
      </w:hyperlink>
    </w:p>
    <w:p w14:paraId="3CAA99D4" w14:textId="34B9BA95"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71" w:history="1">
        <w:r w:rsidR="009A74CB" w:rsidRPr="001708B8">
          <w:rPr>
            <w:rStyle w:val="Hyperlink"/>
            <w:rFonts w:eastAsiaTheme="majorEastAsia" w:cstheme="majorHAnsi"/>
            <w:b/>
            <w:bCs/>
            <w:noProof/>
          </w:rPr>
          <w:t>3.3</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UNIDAD ADMINISTRATIVA ESPECIAL DE REHABILITACIÓN Y MANTENIMIENTO VIAL (UAERMV)</w:t>
        </w:r>
        <w:r w:rsidR="009A74CB">
          <w:rPr>
            <w:noProof/>
            <w:webHidden/>
          </w:rPr>
          <w:tab/>
        </w:r>
        <w:r w:rsidR="009A74CB">
          <w:rPr>
            <w:noProof/>
            <w:webHidden/>
          </w:rPr>
          <w:fldChar w:fldCharType="begin"/>
        </w:r>
        <w:r w:rsidR="009A74CB">
          <w:rPr>
            <w:noProof/>
            <w:webHidden/>
          </w:rPr>
          <w:instrText xml:space="preserve"> PAGEREF _Toc164878671 \h </w:instrText>
        </w:r>
        <w:r w:rsidR="009A74CB">
          <w:rPr>
            <w:noProof/>
            <w:webHidden/>
          </w:rPr>
        </w:r>
        <w:r w:rsidR="009A74CB">
          <w:rPr>
            <w:noProof/>
            <w:webHidden/>
          </w:rPr>
          <w:fldChar w:fldCharType="separate"/>
        </w:r>
        <w:r w:rsidR="00923AB9">
          <w:rPr>
            <w:noProof/>
            <w:webHidden/>
          </w:rPr>
          <w:t>25</w:t>
        </w:r>
        <w:r w:rsidR="009A74CB">
          <w:rPr>
            <w:noProof/>
            <w:webHidden/>
          </w:rPr>
          <w:fldChar w:fldCharType="end"/>
        </w:r>
      </w:hyperlink>
    </w:p>
    <w:p w14:paraId="77DC21B8" w14:textId="1B133A92" w:rsidR="009A74CB" w:rsidRDefault="00256ADD">
      <w:pPr>
        <w:pStyle w:val="TOC1"/>
        <w:rPr>
          <w:b w:val="0"/>
          <w:bCs w:val="0"/>
          <w:color w:val="auto"/>
          <w:kern w:val="2"/>
          <w:sz w:val="24"/>
          <w:szCs w:val="24"/>
          <w:lang w:val="es-CO" w:eastAsia="es-CO"/>
          <w14:ligatures w14:val="standardContextual"/>
        </w:rPr>
      </w:pPr>
      <w:hyperlink w:anchor="_Toc164878672" w:history="1">
        <w:r w:rsidR="009A74CB" w:rsidRPr="001708B8">
          <w:rPr>
            <w:rStyle w:val="Hyperlink"/>
          </w:rPr>
          <w:t>4.</w:t>
        </w:r>
        <w:r w:rsidR="009A74CB">
          <w:rPr>
            <w:b w:val="0"/>
            <w:bCs w:val="0"/>
            <w:color w:val="auto"/>
            <w:kern w:val="2"/>
            <w:sz w:val="24"/>
            <w:szCs w:val="24"/>
            <w:lang w:val="es-CO" w:eastAsia="es-CO"/>
            <w14:ligatures w14:val="standardContextual"/>
          </w:rPr>
          <w:tab/>
        </w:r>
        <w:r w:rsidR="009A74CB" w:rsidRPr="001708B8">
          <w:rPr>
            <w:rStyle w:val="Hyperlink"/>
          </w:rPr>
          <w:t>SECTOR INTEGRACIÓN SOCIAL</w:t>
        </w:r>
        <w:r w:rsidR="009A74CB">
          <w:rPr>
            <w:webHidden/>
          </w:rPr>
          <w:tab/>
        </w:r>
        <w:r w:rsidR="009A74CB">
          <w:rPr>
            <w:webHidden/>
          </w:rPr>
          <w:fldChar w:fldCharType="begin"/>
        </w:r>
        <w:r w:rsidR="009A74CB">
          <w:rPr>
            <w:webHidden/>
          </w:rPr>
          <w:instrText xml:space="preserve"> PAGEREF _Toc164878672 \h </w:instrText>
        </w:r>
        <w:r w:rsidR="009A74CB">
          <w:rPr>
            <w:webHidden/>
          </w:rPr>
        </w:r>
        <w:r w:rsidR="009A74CB">
          <w:rPr>
            <w:webHidden/>
          </w:rPr>
          <w:fldChar w:fldCharType="separate"/>
        </w:r>
        <w:r w:rsidR="00923AB9">
          <w:rPr>
            <w:webHidden/>
          </w:rPr>
          <w:t>27</w:t>
        </w:r>
        <w:r w:rsidR="009A74CB">
          <w:rPr>
            <w:webHidden/>
          </w:rPr>
          <w:fldChar w:fldCharType="end"/>
        </w:r>
      </w:hyperlink>
    </w:p>
    <w:p w14:paraId="53068987" w14:textId="60384567"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73" w:history="1">
        <w:r w:rsidR="009A74CB" w:rsidRPr="001708B8">
          <w:rPr>
            <w:rStyle w:val="Hyperlink"/>
            <w:rFonts w:eastAsiaTheme="majorEastAsia" w:cstheme="majorHAnsi"/>
            <w:b/>
            <w:bCs/>
            <w:noProof/>
          </w:rPr>
          <w:t>4.1</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SECRETARÍA DISTRITAL DE INTEGRACIÓN SOCIAL (SDIS)</w:t>
        </w:r>
        <w:r w:rsidR="009A74CB">
          <w:rPr>
            <w:noProof/>
            <w:webHidden/>
          </w:rPr>
          <w:tab/>
        </w:r>
        <w:r w:rsidR="009A74CB">
          <w:rPr>
            <w:noProof/>
            <w:webHidden/>
          </w:rPr>
          <w:fldChar w:fldCharType="begin"/>
        </w:r>
        <w:r w:rsidR="009A74CB">
          <w:rPr>
            <w:noProof/>
            <w:webHidden/>
          </w:rPr>
          <w:instrText xml:space="preserve"> PAGEREF _Toc164878673 \h </w:instrText>
        </w:r>
        <w:r w:rsidR="009A74CB">
          <w:rPr>
            <w:noProof/>
            <w:webHidden/>
          </w:rPr>
        </w:r>
        <w:r w:rsidR="009A74CB">
          <w:rPr>
            <w:noProof/>
            <w:webHidden/>
          </w:rPr>
          <w:fldChar w:fldCharType="separate"/>
        </w:r>
        <w:r w:rsidR="00923AB9">
          <w:rPr>
            <w:noProof/>
            <w:webHidden/>
          </w:rPr>
          <w:t>27</w:t>
        </w:r>
        <w:r w:rsidR="009A74CB">
          <w:rPr>
            <w:noProof/>
            <w:webHidden/>
          </w:rPr>
          <w:fldChar w:fldCharType="end"/>
        </w:r>
      </w:hyperlink>
    </w:p>
    <w:p w14:paraId="3CD6D948" w14:textId="135B5208"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74" w:history="1">
        <w:r w:rsidR="009A74CB" w:rsidRPr="001708B8">
          <w:rPr>
            <w:rStyle w:val="Hyperlink"/>
            <w:rFonts w:eastAsiaTheme="majorEastAsia" w:cstheme="majorHAnsi"/>
            <w:b/>
            <w:bCs/>
            <w:noProof/>
          </w:rPr>
          <w:t>4.2</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INSTITUTO DISTRITAL PARA LA PROTECCIÓN DE LA NIÑEZ Y LA JUVENTUD (IDIPRON)</w:t>
        </w:r>
        <w:r w:rsidR="009A74CB">
          <w:rPr>
            <w:noProof/>
            <w:webHidden/>
          </w:rPr>
          <w:tab/>
        </w:r>
        <w:r w:rsidR="009A74CB">
          <w:rPr>
            <w:noProof/>
            <w:webHidden/>
          </w:rPr>
          <w:fldChar w:fldCharType="begin"/>
        </w:r>
        <w:r w:rsidR="009A74CB">
          <w:rPr>
            <w:noProof/>
            <w:webHidden/>
          </w:rPr>
          <w:instrText xml:space="preserve"> PAGEREF _Toc164878674 \h </w:instrText>
        </w:r>
        <w:r w:rsidR="009A74CB">
          <w:rPr>
            <w:noProof/>
            <w:webHidden/>
          </w:rPr>
        </w:r>
        <w:r w:rsidR="009A74CB">
          <w:rPr>
            <w:noProof/>
            <w:webHidden/>
          </w:rPr>
          <w:fldChar w:fldCharType="separate"/>
        </w:r>
        <w:r w:rsidR="00923AB9">
          <w:rPr>
            <w:noProof/>
            <w:webHidden/>
          </w:rPr>
          <w:t>30</w:t>
        </w:r>
        <w:r w:rsidR="009A74CB">
          <w:rPr>
            <w:noProof/>
            <w:webHidden/>
          </w:rPr>
          <w:fldChar w:fldCharType="end"/>
        </w:r>
      </w:hyperlink>
    </w:p>
    <w:p w14:paraId="195A85D0" w14:textId="3342616D" w:rsidR="009A74CB" w:rsidRDefault="00256ADD">
      <w:pPr>
        <w:pStyle w:val="TOC1"/>
        <w:rPr>
          <w:b w:val="0"/>
          <w:bCs w:val="0"/>
          <w:color w:val="auto"/>
          <w:kern w:val="2"/>
          <w:sz w:val="24"/>
          <w:szCs w:val="24"/>
          <w:lang w:val="es-CO" w:eastAsia="es-CO"/>
          <w14:ligatures w14:val="standardContextual"/>
        </w:rPr>
      </w:pPr>
      <w:hyperlink w:anchor="_Toc164878675" w:history="1">
        <w:r w:rsidR="009A74CB" w:rsidRPr="001708B8">
          <w:rPr>
            <w:rStyle w:val="Hyperlink"/>
          </w:rPr>
          <w:t>5.</w:t>
        </w:r>
        <w:r w:rsidR="009A74CB">
          <w:rPr>
            <w:b w:val="0"/>
            <w:bCs w:val="0"/>
            <w:color w:val="auto"/>
            <w:kern w:val="2"/>
            <w:sz w:val="24"/>
            <w:szCs w:val="24"/>
            <w:lang w:val="es-CO" w:eastAsia="es-CO"/>
            <w14:ligatures w14:val="standardContextual"/>
          </w:rPr>
          <w:tab/>
        </w:r>
        <w:r w:rsidR="009A74CB" w:rsidRPr="001708B8">
          <w:rPr>
            <w:rStyle w:val="Hyperlink"/>
          </w:rPr>
          <w:t>SECTOR GOBIERNO</w:t>
        </w:r>
        <w:r w:rsidR="009A74CB">
          <w:rPr>
            <w:webHidden/>
          </w:rPr>
          <w:tab/>
        </w:r>
        <w:r w:rsidR="009A74CB">
          <w:rPr>
            <w:webHidden/>
          </w:rPr>
          <w:fldChar w:fldCharType="begin"/>
        </w:r>
        <w:r w:rsidR="009A74CB">
          <w:rPr>
            <w:webHidden/>
          </w:rPr>
          <w:instrText xml:space="preserve"> PAGEREF _Toc164878675 \h </w:instrText>
        </w:r>
        <w:r w:rsidR="009A74CB">
          <w:rPr>
            <w:webHidden/>
          </w:rPr>
        </w:r>
        <w:r w:rsidR="009A74CB">
          <w:rPr>
            <w:webHidden/>
          </w:rPr>
          <w:fldChar w:fldCharType="separate"/>
        </w:r>
        <w:r w:rsidR="00923AB9">
          <w:rPr>
            <w:webHidden/>
          </w:rPr>
          <w:t>32</w:t>
        </w:r>
        <w:r w:rsidR="009A74CB">
          <w:rPr>
            <w:webHidden/>
          </w:rPr>
          <w:fldChar w:fldCharType="end"/>
        </w:r>
      </w:hyperlink>
    </w:p>
    <w:p w14:paraId="40CC2A32" w14:textId="669DDFB8"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76" w:history="1">
        <w:r w:rsidR="009A74CB" w:rsidRPr="001708B8">
          <w:rPr>
            <w:rStyle w:val="Hyperlink"/>
            <w:rFonts w:eastAsiaTheme="majorEastAsia" w:cstheme="majorHAnsi"/>
            <w:b/>
            <w:bCs/>
            <w:noProof/>
          </w:rPr>
          <w:t>5.1</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SECRETARÍA DISTRITAL DE GOBIERNO (SEGOB)</w:t>
        </w:r>
        <w:r w:rsidR="009A74CB">
          <w:rPr>
            <w:noProof/>
            <w:webHidden/>
          </w:rPr>
          <w:tab/>
        </w:r>
        <w:r w:rsidR="009A74CB">
          <w:rPr>
            <w:noProof/>
            <w:webHidden/>
          </w:rPr>
          <w:fldChar w:fldCharType="begin"/>
        </w:r>
        <w:r w:rsidR="009A74CB">
          <w:rPr>
            <w:noProof/>
            <w:webHidden/>
          </w:rPr>
          <w:instrText xml:space="preserve"> PAGEREF _Toc164878676 \h </w:instrText>
        </w:r>
        <w:r w:rsidR="009A74CB">
          <w:rPr>
            <w:noProof/>
            <w:webHidden/>
          </w:rPr>
        </w:r>
        <w:r w:rsidR="009A74CB">
          <w:rPr>
            <w:noProof/>
            <w:webHidden/>
          </w:rPr>
          <w:fldChar w:fldCharType="separate"/>
        </w:r>
        <w:r w:rsidR="00923AB9">
          <w:rPr>
            <w:noProof/>
            <w:webHidden/>
          </w:rPr>
          <w:t>32</w:t>
        </w:r>
        <w:r w:rsidR="009A74CB">
          <w:rPr>
            <w:noProof/>
            <w:webHidden/>
          </w:rPr>
          <w:fldChar w:fldCharType="end"/>
        </w:r>
      </w:hyperlink>
    </w:p>
    <w:p w14:paraId="737B8B64" w14:textId="4965EDDA"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77" w:history="1">
        <w:r w:rsidR="009A74CB" w:rsidRPr="001708B8">
          <w:rPr>
            <w:rStyle w:val="Hyperlink"/>
            <w:rFonts w:eastAsiaTheme="majorEastAsia" w:cstheme="majorHAnsi"/>
            <w:b/>
            <w:bCs/>
            <w:noProof/>
          </w:rPr>
          <w:t>5.2</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DEPARTAMENTO ADMINISTRATIVO DE LA DEFENSORÍA DEL ESPACIO PÚBLICO (DADEP)</w:t>
        </w:r>
        <w:r w:rsidR="009A74CB">
          <w:rPr>
            <w:noProof/>
            <w:webHidden/>
          </w:rPr>
          <w:tab/>
        </w:r>
        <w:r w:rsidR="009A74CB">
          <w:rPr>
            <w:noProof/>
            <w:webHidden/>
          </w:rPr>
          <w:fldChar w:fldCharType="begin"/>
        </w:r>
        <w:r w:rsidR="009A74CB">
          <w:rPr>
            <w:noProof/>
            <w:webHidden/>
          </w:rPr>
          <w:instrText xml:space="preserve"> PAGEREF _Toc164878677 \h </w:instrText>
        </w:r>
        <w:r w:rsidR="009A74CB">
          <w:rPr>
            <w:noProof/>
            <w:webHidden/>
          </w:rPr>
        </w:r>
        <w:r w:rsidR="009A74CB">
          <w:rPr>
            <w:noProof/>
            <w:webHidden/>
          </w:rPr>
          <w:fldChar w:fldCharType="separate"/>
        </w:r>
        <w:r w:rsidR="00923AB9">
          <w:rPr>
            <w:noProof/>
            <w:webHidden/>
          </w:rPr>
          <w:t>35</w:t>
        </w:r>
        <w:r w:rsidR="009A74CB">
          <w:rPr>
            <w:noProof/>
            <w:webHidden/>
          </w:rPr>
          <w:fldChar w:fldCharType="end"/>
        </w:r>
      </w:hyperlink>
    </w:p>
    <w:p w14:paraId="659F6340" w14:textId="4E69AF9B"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78" w:history="1">
        <w:r w:rsidR="009A74CB" w:rsidRPr="001708B8">
          <w:rPr>
            <w:rStyle w:val="Hyperlink"/>
            <w:rFonts w:eastAsiaTheme="majorEastAsia" w:cstheme="majorHAnsi"/>
            <w:b/>
            <w:bCs/>
            <w:noProof/>
          </w:rPr>
          <w:t>5.3</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INSTITUTO DISTRITAL DE LA PARTICIPACIÓN Y ACCIÓN COMUNAL (IDPAC)</w:t>
        </w:r>
        <w:r w:rsidR="009A74CB">
          <w:rPr>
            <w:noProof/>
            <w:webHidden/>
          </w:rPr>
          <w:tab/>
        </w:r>
        <w:r w:rsidR="009A74CB">
          <w:rPr>
            <w:noProof/>
            <w:webHidden/>
          </w:rPr>
          <w:fldChar w:fldCharType="begin"/>
        </w:r>
        <w:r w:rsidR="009A74CB">
          <w:rPr>
            <w:noProof/>
            <w:webHidden/>
          </w:rPr>
          <w:instrText xml:space="preserve"> PAGEREF _Toc164878678 \h </w:instrText>
        </w:r>
        <w:r w:rsidR="009A74CB">
          <w:rPr>
            <w:noProof/>
            <w:webHidden/>
          </w:rPr>
        </w:r>
        <w:r w:rsidR="009A74CB">
          <w:rPr>
            <w:noProof/>
            <w:webHidden/>
          </w:rPr>
          <w:fldChar w:fldCharType="separate"/>
        </w:r>
        <w:r w:rsidR="00923AB9">
          <w:rPr>
            <w:noProof/>
            <w:webHidden/>
          </w:rPr>
          <w:t>37</w:t>
        </w:r>
        <w:r w:rsidR="009A74CB">
          <w:rPr>
            <w:noProof/>
            <w:webHidden/>
          </w:rPr>
          <w:fldChar w:fldCharType="end"/>
        </w:r>
      </w:hyperlink>
    </w:p>
    <w:p w14:paraId="2EAF8C0E" w14:textId="67F89FD6" w:rsidR="009A74CB" w:rsidRDefault="00256ADD">
      <w:pPr>
        <w:pStyle w:val="TOC1"/>
        <w:rPr>
          <w:b w:val="0"/>
          <w:bCs w:val="0"/>
          <w:color w:val="auto"/>
          <w:kern w:val="2"/>
          <w:sz w:val="24"/>
          <w:szCs w:val="24"/>
          <w:lang w:val="es-CO" w:eastAsia="es-CO"/>
          <w14:ligatures w14:val="standardContextual"/>
        </w:rPr>
      </w:pPr>
      <w:hyperlink w:anchor="_Toc164878679" w:history="1">
        <w:r w:rsidR="009A74CB" w:rsidRPr="001708B8">
          <w:rPr>
            <w:rStyle w:val="Hyperlink"/>
          </w:rPr>
          <w:t>6.</w:t>
        </w:r>
        <w:r w:rsidR="009A74CB">
          <w:rPr>
            <w:b w:val="0"/>
            <w:bCs w:val="0"/>
            <w:color w:val="auto"/>
            <w:kern w:val="2"/>
            <w:sz w:val="24"/>
            <w:szCs w:val="24"/>
            <w:lang w:val="es-CO" w:eastAsia="es-CO"/>
            <w14:ligatures w14:val="standardContextual"/>
          </w:rPr>
          <w:tab/>
        </w:r>
        <w:r w:rsidR="009A74CB" w:rsidRPr="001708B8">
          <w:rPr>
            <w:rStyle w:val="Hyperlink"/>
          </w:rPr>
          <w:t>SECTOR AMBIENTE</w:t>
        </w:r>
        <w:r w:rsidR="009A74CB">
          <w:rPr>
            <w:webHidden/>
          </w:rPr>
          <w:tab/>
        </w:r>
        <w:r w:rsidR="009A74CB">
          <w:rPr>
            <w:webHidden/>
          </w:rPr>
          <w:fldChar w:fldCharType="begin"/>
        </w:r>
        <w:r w:rsidR="009A74CB">
          <w:rPr>
            <w:webHidden/>
          </w:rPr>
          <w:instrText xml:space="preserve"> PAGEREF _Toc164878679 \h </w:instrText>
        </w:r>
        <w:r w:rsidR="009A74CB">
          <w:rPr>
            <w:webHidden/>
          </w:rPr>
        </w:r>
        <w:r w:rsidR="009A74CB">
          <w:rPr>
            <w:webHidden/>
          </w:rPr>
          <w:fldChar w:fldCharType="separate"/>
        </w:r>
        <w:r w:rsidR="00923AB9">
          <w:rPr>
            <w:webHidden/>
          </w:rPr>
          <w:t>39</w:t>
        </w:r>
        <w:r w:rsidR="009A74CB">
          <w:rPr>
            <w:webHidden/>
          </w:rPr>
          <w:fldChar w:fldCharType="end"/>
        </w:r>
      </w:hyperlink>
    </w:p>
    <w:p w14:paraId="1F9CCDF4" w14:textId="10EDD658"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80" w:history="1">
        <w:r w:rsidR="009A74CB" w:rsidRPr="001708B8">
          <w:rPr>
            <w:rStyle w:val="Hyperlink"/>
            <w:rFonts w:eastAsiaTheme="majorEastAsia" w:cstheme="majorHAnsi"/>
            <w:b/>
            <w:bCs/>
            <w:noProof/>
          </w:rPr>
          <w:t>6.1</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SECRETARÍA DISTRITAL DE AMBIENTE (SDA)</w:t>
        </w:r>
        <w:r w:rsidR="009A74CB">
          <w:rPr>
            <w:noProof/>
            <w:webHidden/>
          </w:rPr>
          <w:tab/>
        </w:r>
        <w:r w:rsidR="009A74CB">
          <w:rPr>
            <w:noProof/>
            <w:webHidden/>
          </w:rPr>
          <w:fldChar w:fldCharType="begin"/>
        </w:r>
        <w:r w:rsidR="009A74CB">
          <w:rPr>
            <w:noProof/>
            <w:webHidden/>
          </w:rPr>
          <w:instrText xml:space="preserve"> PAGEREF _Toc164878680 \h </w:instrText>
        </w:r>
        <w:r w:rsidR="009A74CB">
          <w:rPr>
            <w:noProof/>
            <w:webHidden/>
          </w:rPr>
        </w:r>
        <w:r w:rsidR="009A74CB">
          <w:rPr>
            <w:noProof/>
            <w:webHidden/>
          </w:rPr>
          <w:fldChar w:fldCharType="separate"/>
        </w:r>
        <w:r w:rsidR="00923AB9">
          <w:rPr>
            <w:noProof/>
            <w:webHidden/>
          </w:rPr>
          <w:t>39</w:t>
        </w:r>
        <w:r w:rsidR="009A74CB">
          <w:rPr>
            <w:noProof/>
            <w:webHidden/>
          </w:rPr>
          <w:fldChar w:fldCharType="end"/>
        </w:r>
      </w:hyperlink>
    </w:p>
    <w:p w14:paraId="5D95CD73" w14:textId="6B414190"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81" w:history="1">
        <w:r w:rsidR="009A74CB" w:rsidRPr="001708B8">
          <w:rPr>
            <w:rStyle w:val="Hyperlink"/>
            <w:rFonts w:eastAsiaTheme="majorEastAsia" w:cstheme="majorHAnsi"/>
            <w:b/>
            <w:bCs/>
            <w:noProof/>
          </w:rPr>
          <w:t>6.2</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INSTITUTO DISTRITAL DE GESTIÓN DE RIESGOS Y CAMBIO CLIMÁTICO (IDIGER)</w:t>
        </w:r>
        <w:r w:rsidR="009A74CB">
          <w:rPr>
            <w:noProof/>
            <w:webHidden/>
          </w:rPr>
          <w:tab/>
        </w:r>
        <w:r w:rsidR="009A74CB">
          <w:rPr>
            <w:noProof/>
            <w:webHidden/>
          </w:rPr>
          <w:fldChar w:fldCharType="begin"/>
        </w:r>
        <w:r w:rsidR="009A74CB">
          <w:rPr>
            <w:noProof/>
            <w:webHidden/>
          </w:rPr>
          <w:instrText xml:space="preserve"> PAGEREF _Toc164878681 \h </w:instrText>
        </w:r>
        <w:r w:rsidR="009A74CB">
          <w:rPr>
            <w:noProof/>
            <w:webHidden/>
          </w:rPr>
        </w:r>
        <w:r w:rsidR="009A74CB">
          <w:rPr>
            <w:noProof/>
            <w:webHidden/>
          </w:rPr>
          <w:fldChar w:fldCharType="separate"/>
        </w:r>
        <w:r w:rsidR="00923AB9">
          <w:rPr>
            <w:noProof/>
            <w:webHidden/>
          </w:rPr>
          <w:t>42</w:t>
        </w:r>
        <w:r w:rsidR="009A74CB">
          <w:rPr>
            <w:noProof/>
            <w:webHidden/>
          </w:rPr>
          <w:fldChar w:fldCharType="end"/>
        </w:r>
      </w:hyperlink>
    </w:p>
    <w:p w14:paraId="56F79D60" w14:textId="38D27564"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82" w:history="1">
        <w:r w:rsidR="009A74CB" w:rsidRPr="001708B8">
          <w:rPr>
            <w:rStyle w:val="Hyperlink"/>
            <w:rFonts w:eastAsiaTheme="majorEastAsia" w:cstheme="majorHAnsi"/>
            <w:b/>
            <w:bCs/>
            <w:noProof/>
          </w:rPr>
          <w:t>6.3</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JARDÍN BOTÁNICO JOSÉ CELESTINO MUTIS (JBJCM)</w:t>
        </w:r>
        <w:r w:rsidR="009A74CB">
          <w:rPr>
            <w:noProof/>
            <w:webHidden/>
          </w:rPr>
          <w:tab/>
        </w:r>
        <w:r w:rsidR="009A74CB">
          <w:rPr>
            <w:noProof/>
            <w:webHidden/>
          </w:rPr>
          <w:fldChar w:fldCharType="begin"/>
        </w:r>
        <w:r w:rsidR="009A74CB">
          <w:rPr>
            <w:noProof/>
            <w:webHidden/>
          </w:rPr>
          <w:instrText xml:space="preserve"> PAGEREF _Toc164878682 \h </w:instrText>
        </w:r>
        <w:r w:rsidR="009A74CB">
          <w:rPr>
            <w:noProof/>
            <w:webHidden/>
          </w:rPr>
        </w:r>
        <w:r w:rsidR="009A74CB">
          <w:rPr>
            <w:noProof/>
            <w:webHidden/>
          </w:rPr>
          <w:fldChar w:fldCharType="separate"/>
        </w:r>
        <w:r w:rsidR="00923AB9">
          <w:rPr>
            <w:noProof/>
            <w:webHidden/>
          </w:rPr>
          <w:t>44</w:t>
        </w:r>
        <w:r w:rsidR="009A74CB">
          <w:rPr>
            <w:noProof/>
            <w:webHidden/>
          </w:rPr>
          <w:fldChar w:fldCharType="end"/>
        </w:r>
      </w:hyperlink>
    </w:p>
    <w:p w14:paraId="745D5B97" w14:textId="25E676F9"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83" w:history="1">
        <w:r w:rsidR="009A74CB" w:rsidRPr="001708B8">
          <w:rPr>
            <w:rStyle w:val="Hyperlink"/>
            <w:rFonts w:eastAsiaTheme="majorEastAsia" w:cstheme="majorHAnsi"/>
            <w:b/>
            <w:bCs/>
            <w:noProof/>
          </w:rPr>
          <w:t>6.4</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INSTITUTO DISTRITAL DE PROTECCIÓN Y BIENESTAR ANIMAL (IDPYBA)</w:t>
        </w:r>
        <w:r w:rsidR="009A74CB">
          <w:rPr>
            <w:noProof/>
            <w:webHidden/>
          </w:rPr>
          <w:tab/>
        </w:r>
        <w:r w:rsidR="009A74CB">
          <w:rPr>
            <w:noProof/>
            <w:webHidden/>
          </w:rPr>
          <w:fldChar w:fldCharType="begin"/>
        </w:r>
        <w:r w:rsidR="009A74CB">
          <w:rPr>
            <w:noProof/>
            <w:webHidden/>
          </w:rPr>
          <w:instrText xml:space="preserve"> PAGEREF _Toc164878683 \h </w:instrText>
        </w:r>
        <w:r w:rsidR="009A74CB">
          <w:rPr>
            <w:noProof/>
            <w:webHidden/>
          </w:rPr>
        </w:r>
        <w:r w:rsidR="009A74CB">
          <w:rPr>
            <w:noProof/>
            <w:webHidden/>
          </w:rPr>
          <w:fldChar w:fldCharType="separate"/>
        </w:r>
        <w:r w:rsidR="00923AB9">
          <w:rPr>
            <w:noProof/>
            <w:webHidden/>
          </w:rPr>
          <w:t>46</w:t>
        </w:r>
        <w:r w:rsidR="009A74CB">
          <w:rPr>
            <w:noProof/>
            <w:webHidden/>
          </w:rPr>
          <w:fldChar w:fldCharType="end"/>
        </w:r>
      </w:hyperlink>
    </w:p>
    <w:p w14:paraId="3C8FA964" w14:textId="16DBA218" w:rsidR="009A74CB" w:rsidRDefault="00256ADD">
      <w:pPr>
        <w:pStyle w:val="TOC1"/>
        <w:rPr>
          <w:b w:val="0"/>
          <w:bCs w:val="0"/>
          <w:color w:val="auto"/>
          <w:kern w:val="2"/>
          <w:sz w:val="24"/>
          <w:szCs w:val="24"/>
          <w:lang w:val="es-CO" w:eastAsia="es-CO"/>
          <w14:ligatures w14:val="standardContextual"/>
        </w:rPr>
      </w:pPr>
      <w:hyperlink w:anchor="_Toc164878684" w:history="1">
        <w:r w:rsidR="009A74CB" w:rsidRPr="001708B8">
          <w:rPr>
            <w:rStyle w:val="Hyperlink"/>
          </w:rPr>
          <w:t>7.</w:t>
        </w:r>
        <w:r w:rsidR="009A74CB">
          <w:rPr>
            <w:b w:val="0"/>
            <w:bCs w:val="0"/>
            <w:color w:val="auto"/>
            <w:kern w:val="2"/>
            <w:sz w:val="24"/>
            <w:szCs w:val="24"/>
            <w:lang w:val="es-CO" w:eastAsia="es-CO"/>
            <w14:ligatures w14:val="standardContextual"/>
          </w:rPr>
          <w:tab/>
        </w:r>
        <w:r w:rsidR="009A74CB" w:rsidRPr="001708B8">
          <w:rPr>
            <w:rStyle w:val="Hyperlink"/>
          </w:rPr>
          <w:t>SECTOR CULTURA</w:t>
        </w:r>
        <w:r w:rsidR="009A74CB">
          <w:rPr>
            <w:webHidden/>
          </w:rPr>
          <w:tab/>
        </w:r>
        <w:r w:rsidR="009A74CB">
          <w:rPr>
            <w:webHidden/>
          </w:rPr>
          <w:fldChar w:fldCharType="begin"/>
        </w:r>
        <w:r w:rsidR="009A74CB">
          <w:rPr>
            <w:webHidden/>
          </w:rPr>
          <w:instrText xml:space="preserve"> PAGEREF _Toc164878684 \h </w:instrText>
        </w:r>
        <w:r w:rsidR="009A74CB">
          <w:rPr>
            <w:webHidden/>
          </w:rPr>
        </w:r>
        <w:r w:rsidR="009A74CB">
          <w:rPr>
            <w:webHidden/>
          </w:rPr>
          <w:fldChar w:fldCharType="separate"/>
        </w:r>
        <w:r w:rsidR="00923AB9">
          <w:rPr>
            <w:webHidden/>
          </w:rPr>
          <w:t>48</w:t>
        </w:r>
        <w:r w:rsidR="009A74CB">
          <w:rPr>
            <w:webHidden/>
          </w:rPr>
          <w:fldChar w:fldCharType="end"/>
        </w:r>
      </w:hyperlink>
    </w:p>
    <w:p w14:paraId="6E622CC7" w14:textId="2B566AD3"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85" w:history="1">
        <w:r w:rsidR="009A74CB" w:rsidRPr="001708B8">
          <w:rPr>
            <w:rStyle w:val="Hyperlink"/>
            <w:rFonts w:eastAsiaTheme="majorEastAsia" w:cstheme="majorHAnsi"/>
            <w:b/>
            <w:bCs/>
            <w:noProof/>
          </w:rPr>
          <w:t>7.1</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SECRETARIA DISTRITAL DE CULTURA RECREACIÓN Y DEPORTE (SDCRD)</w:t>
        </w:r>
        <w:r w:rsidR="009A74CB">
          <w:rPr>
            <w:noProof/>
            <w:webHidden/>
          </w:rPr>
          <w:tab/>
        </w:r>
        <w:r w:rsidR="009A74CB">
          <w:rPr>
            <w:noProof/>
            <w:webHidden/>
          </w:rPr>
          <w:fldChar w:fldCharType="begin"/>
        </w:r>
        <w:r w:rsidR="009A74CB">
          <w:rPr>
            <w:noProof/>
            <w:webHidden/>
          </w:rPr>
          <w:instrText xml:space="preserve"> PAGEREF _Toc164878685 \h </w:instrText>
        </w:r>
        <w:r w:rsidR="009A74CB">
          <w:rPr>
            <w:noProof/>
            <w:webHidden/>
          </w:rPr>
        </w:r>
        <w:r w:rsidR="009A74CB">
          <w:rPr>
            <w:noProof/>
            <w:webHidden/>
          </w:rPr>
          <w:fldChar w:fldCharType="separate"/>
        </w:r>
        <w:r w:rsidR="00923AB9">
          <w:rPr>
            <w:noProof/>
            <w:webHidden/>
          </w:rPr>
          <w:t>49</w:t>
        </w:r>
        <w:r w:rsidR="009A74CB">
          <w:rPr>
            <w:noProof/>
            <w:webHidden/>
          </w:rPr>
          <w:fldChar w:fldCharType="end"/>
        </w:r>
      </w:hyperlink>
    </w:p>
    <w:p w14:paraId="475CCB20" w14:textId="5BB2289A"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86" w:history="1">
        <w:r w:rsidR="009A74CB" w:rsidRPr="001708B8">
          <w:rPr>
            <w:rStyle w:val="Hyperlink"/>
            <w:rFonts w:eastAsiaTheme="majorEastAsia" w:cstheme="majorHAnsi"/>
            <w:b/>
            <w:bCs/>
            <w:noProof/>
          </w:rPr>
          <w:t>7.2</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EL INSTITUTO DISTRITAL DE RECREACIÓN Y DEPORTE (IDRD)</w:t>
        </w:r>
        <w:r w:rsidR="009A74CB">
          <w:rPr>
            <w:noProof/>
            <w:webHidden/>
          </w:rPr>
          <w:tab/>
        </w:r>
        <w:r w:rsidR="009A74CB">
          <w:rPr>
            <w:noProof/>
            <w:webHidden/>
          </w:rPr>
          <w:fldChar w:fldCharType="begin"/>
        </w:r>
        <w:r w:rsidR="009A74CB">
          <w:rPr>
            <w:noProof/>
            <w:webHidden/>
          </w:rPr>
          <w:instrText xml:space="preserve"> PAGEREF _Toc164878686 \h </w:instrText>
        </w:r>
        <w:r w:rsidR="009A74CB">
          <w:rPr>
            <w:noProof/>
            <w:webHidden/>
          </w:rPr>
        </w:r>
        <w:r w:rsidR="009A74CB">
          <w:rPr>
            <w:noProof/>
            <w:webHidden/>
          </w:rPr>
          <w:fldChar w:fldCharType="separate"/>
        </w:r>
        <w:r w:rsidR="00923AB9">
          <w:rPr>
            <w:noProof/>
            <w:webHidden/>
          </w:rPr>
          <w:t>51</w:t>
        </w:r>
        <w:r w:rsidR="009A74CB">
          <w:rPr>
            <w:noProof/>
            <w:webHidden/>
          </w:rPr>
          <w:fldChar w:fldCharType="end"/>
        </w:r>
      </w:hyperlink>
    </w:p>
    <w:p w14:paraId="4DE955C7" w14:textId="2BA8659D"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87" w:history="1">
        <w:r w:rsidR="009A74CB" w:rsidRPr="001708B8">
          <w:rPr>
            <w:rStyle w:val="Hyperlink"/>
            <w:rFonts w:eastAsiaTheme="majorEastAsia" w:cstheme="majorHAnsi"/>
            <w:b/>
            <w:bCs/>
            <w:noProof/>
          </w:rPr>
          <w:t>7.3</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INSTITUTO DISTRITAL DE PATRIMONIO CULTURAL (IDPC)</w:t>
        </w:r>
        <w:r w:rsidR="009A74CB">
          <w:rPr>
            <w:noProof/>
            <w:webHidden/>
          </w:rPr>
          <w:tab/>
        </w:r>
        <w:r w:rsidR="009A74CB">
          <w:rPr>
            <w:noProof/>
            <w:webHidden/>
          </w:rPr>
          <w:fldChar w:fldCharType="begin"/>
        </w:r>
        <w:r w:rsidR="009A74CB">
          <w:rPr>
            <w:noProof/>
            <w:webHidden/>
          </w:rPr>
          <w:instrText xml:space="preserve"> PAGEREF _Toc164878687 \h </w:instrText>
        </w:r>
        <w:r w:rsidR="009A74CB">
          <w:rPr>
            <w:noProof/>
            <w:webHidden/>
          </w:rPr>
        </w:r>
        <w:r w:rsidR="009A74CB">
          <w:rPr>
            <w:noProof/>
            <w:webHidden/>
          </w:rPr>
          <w:fldChar w:fldCharType="separate"/>
        </w:r>
        <w:r w:rsidR="00923AB9">
          <w:rPr>
            <w:noProof/>
            <w:webHidden/>
          </w:rPr>
          <w:t>53</w:t>
        </w:r>
        <w:r w:rsidR="009A74CB">
          <w:rPr>
            <w:noProof/>
            <w:webHidden/>
          </w:rPr>
          <w:fldChar w:fldCharType="end"/>
        </w:r>
      </w:hyperlink>
    </w:p>
    <w:p w14:paraId="0B8C9441" w14:textId="7225954C"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88" w:history="1">
        <w:r w:rsidR="009A74CB" w:rsidRPr="001708B8">
          <w:rPr>
            <w:rStyle w:val="Hyperlink"/>
            <w:rFonts w:eastAsiaTheme="majorEastAsia" w:cstheme="majorHAnsi"/>
            <w:b/>
            <w:bCs/>
            <w:noProof/>
          </w:rPr>
          <w:t>7.4</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INSTITUTO DISTRITAL DE LAS ARTES (IDARTES)</w:t>
        </w:r>
        <w:r w:rsidR="009A74CB">
          <w:rPr>
            <w:noProof/>
            <w:webHidden/>
          </w:rPr>
          <w:tab/>
        </w:r>
        <w:r w:rsidR="009A74CB">
          <w:rPr>
            <w:noProof/>
            <w:webHidden/>
          </w:rPr>
          <w:fldChar w:fldCharType="begin"/>
        </w:r>
        <w:r w:rsidR="009A74CB">
          <w:rPr>
            <w:noProof/>
            <w:webHidden/>
          </w:rPr>
          <w:instrText xml:space="preserve"> PAGEREF _Toc164878688 \h </w:instrText>
        </w:r>
        <w:r w:rsidR="009A74CB">
          <w:rPr>
            <w:noProof/>
            <w:webHidden/>
          </w:rPr>
        </w:r>
        <w:r w:rsidR="009A74CB">
          <w:rPr>
            <w:noProof/>
            <w:webHidden/>
          </w:rPr>
          <w:fldChar w:fldCharType="separate"/>
        </w:r>
        <w:r w:rsidR="00923AB9">
          <w:rPr>
            <w:noProof/>
            <w:webHidden/>
          </w:rPr>
          <w:t>55</w:t>
        </w:r>
        <w:r w:rsidR="009A74CB">
          <w:rPr>
            <w:noProof/>
            <w:webHidden/>
          </w:rPr>
          <w:fldChar w:fldCharType="end"/>
        </w:r>
      </w:hyperlink>
    </w:p>
    <w:p w14:paraId="2B2036BD" w14:textId="1A296C62"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89" w:history="1">
        <w:r w:rsidR="009A74CB" w:rsidRPr="001708B8">
          <w:rPr>
            <w:rStyle w:val="Hyperlink"/>
            <w:rFonts w:eastAsiaTheme="majorEastAsia" w:cstheme="majorHAnsi"/>
            <w:b/>
            <w:bCs/>
            <w:noProof/>
          </w:rPr>
          <w:t>7.5</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FUNDACIÓN GILBERTO ALZATE AVENDAÑO (FUGA)</w:t>
        </w:r>
        <w:r w:rsidR="009A74CB">
          <w:rPr>
            <w:noProof/>
            <w:webHidden/>
          </w:rPr>
          <w:tab/>
        </w:r>
        <w:r w:rsidR="009A74CB">
          <w:rPr>
            <w:noProof/>
            <w:webHidden/>
          </w:rPr>
          <w:fldChar w:fldCharType="begin"/>
        </w:r>
        <w:r w:rsidR="009A74CB">
          <w:rPr>
            <w:noProof/>
            <w:webHidden/>
          </w:rPr>
          <w:instrText xml:space="preserve"> PAGEREF _Toc164878689 \h </w:instrText>
        </w:r>
        <w:r w:rsidR="009A74CB">
          <w:rPr>
            <w:noProof/>
            <w:webHidden/>
          </w:rPr>
        </w:r>
        <w:r w:rsidR="009A74CB">
          <w:rPr>
            <w:noProof/>
            <w:webHidden/>
          </w:rPr>
          <w:fldChar w:fldCharType="separate"/>
        </w:r>
        <w:r w:rsidR="00923AB9">
          <w:rPr>
            <w:noProof/>
            <w:webHidden/>
          </w:rPr>
          <w:t>57</w:t>
        </w:r>
        <w:r w:rsidR="009A74CB">
          <w:rPr>
            <w:noProof/>
            <w:webHidden/>
          </w:rPr>
          <w:fldChar w:fldCharType="end"/>
        </w:r>
      </w:hyperlink>
    </w:p>
    <w:p w14:paraId="0DE0C22F" w14:textId="32419B90"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90" w:history="1">
        <w:r w:rsidR="009A74CB" w:rsidRPr="001708B8">
          <w:rPr>
            <w:rStyle w:val="Hyperlink"/>
            <w:rFonts w:eastAsiaTheme="majorEastAsia" w:cstheme="majorHAnsi"/>
            <w:b/>
            <w:bCs/>
            <w:noProof/>
          </w:rPr>
          <w:t>7.6</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ORQUESTA FILARMÓNICA DE BOGOTÁ (OFB)</w:t>
        </w:r>
        <w:r w:rsidR="009A74CB">
          <w:rPr>
            <w:noProof/>
            <w:webHidden/>
          </w:rPr>
          <w:tab/>
        </w:r>
        <w:r w:rsidR="009A74CB">
          <w:rPr>
            <w:noProof/>
            <w:webHidden/>
          </w:rPr>
          <w:fldChar w:fldCharType="begin"/>
        </w:r>
        <w:r w:rsidR="009A74CB">
          <w:rPr>
            <w:noProof/>
            <w:webHidden/>
          </w:rPr>
          <w:instrText xml:space="preserve"> PAGEREF _Toc164878690 \h </w:instrText>
        </w:r>
        <w:r w:rsidR="009A74CB">
          <w:rPr>
            <w:noProof/>
            <w:webHidden/>
          </w:rPr>
        </w:r>
        <w:r w:rsidR="009A74CB">
          <w:rPr>
            <w:noProof/>
            <w:webHidden/>
          </w:rPr>
          <w:fldChar w:fldCharType="separate"/>
        </w:r>
        <w:r w:rsidR="00923AB9">
          <w:rPr>
            <w:noProof/>
            <w:webHidden/>
          </w:rPr>
          <w:t>59</w:t>
        </w:r>
        <w:r w:rsidR="009A74CB">
          <w:rPr>
            <w:noProof/>
            <w:webHidden/>
          </w:rPr>
          <w:fldChar w:fldCharType="end"/>
        </w:r>
      </w:hyperlink>
    </w:p>
    <w:p w14:paraId="02865088" w14:textId="52109247" w:rsidR="009A74CB" w:rsidRDefault="00256ADD">
      <w:pPr>
        <w:pStyle w:val="TOC1"/>
        <w:rPr>
          <w:b w:val="0"/>
          <w:bCs w:val="0"/>
          <w:color w:val="auto"/>
          <w:kern w:val="2"/>
          <w:sz w:val="24"/>
          <w:szCs w:val="24"/>
          <w:lang w:val="es-CO" w:eastAsia="es-CO"/>
          <w14:ligatures w14:val="standardContextual"/>
        </w:rPr>
      </w:pPr>
      <w:hyperlink w:anchor="_Toc164878691" w:history="1">
        <w:r w:rsidR="009A74CB" w:rsidRPr="001708B8">
          <w:rPr>
            <w:rStyle w:val="Hyperlink"/>
          </w:rPr>
          <w:t>8.</w:t>
        </w:r>
        <w:r w:rsidR="009A74CB">
          <w:rPr>
            <w:b w:val="0"/>
            <w:bCs w:val="0"/>
            <w:color w:val="auto"/>
            <w:kern w:val="2"/>
            <w:sz w:val="24"/>
            <w:szCs w:val="24"/>
            <w:lang w:val="es-CO" w:eastAsia="es-CO"/>
            <w14:ligatures w14:val="standardContextual"/>
          </w:rPr>
          <w:tab/>
        </w:r>
        <w:r w:rsidR="009A74CB" w:rsidRPr="001708B8">
          <w:rPr>
            <w:rStyle w:val="Hyperlink"/>
          </w:rPr>
          <w:t>SECTOR HÁBITAT</w:t>
        </w:r>
        <w:r w:rsidR="009A74CB">
          <w:rPr>
            <w:webHidden/>
          </w:rPr>
          <w:tab/>
        </w:r>
        <w:r w:rsidR="009A74CB">
          <w:rPr>
            <w:webHidden/>
          </w:rPr>
          <w:fldChar w:fldCharType="begin"/>
        </w:r>
        <w:r w:rsidR="009A74CB">
          <w:rPr>
            <w:webHidden/>
          </w:rPr>
          <w:instrText xml:space="preserve"> PAGEREF _Toc164878691 \h </w:instrText>
        </w:r>
        <w:r w:rsidR="009A74CB">
          <w:rPr>
            <w:webHidden/>
          </w:rPr>
        </w:r>
        <w:r w:rsidR="009A74CB">
          <w:rPr>
            <w:webHidden/>
          </w:rPr>
          <w:fldChar w:fldCharType="separate"/>
        </w:r>
        <w:r w:rsidR="00923AB9">
          <w:rPr>
            <w:webHidden/>
          </w:rPr>
          <w:t>61</w:t>
        </w:r>
        <w:r w:rsidR="009A74CB">
          <w:rPr>
            <w:webHidden/>
          </w:rPr>
          <w:fldChar w:fldCharType="end"/>
        </w:r>
      </w:hyperlink>
    </w:p>
    <w:p w14:paraId="75CC2182" w14:textId="4AFB3A02"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92" w:history="1">
        <w:r w:rsidR="009A74CB" w:rsidRPr="001708B8">
          <w:rPr>
            <w:rStyle w:val="Hyperlink"/>
            <w:rFonts w:eastAsiaTheme="majorEastAsia" w:cstheme="majorHAnsi"/>
            <w:b/>
            <w:bCs/>
            <w:noProof/>
          </w:rPr>
          <w:t>8.1</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SECRETARÍA DISTRITAL DEL HÁBITAT – SDHT</w:t>
        </w:r>
        <w:r w:rsidR="009A74CB">
          <w:rPr>
            <w:noProof/>
            <w:webHidden/>
          </w:rPr>
          <w:tab/>
        </w:r>
        <w:r w:rsidR="009A74CB">
          <w:rPr>
            <w:noProof/>
            <w:webHidden/>
          </w:rPr>
          <w:fldChar w:fldCharType="begin"/>
        </w:r>
        <w:r w:rsidR="009A74CB">
          <w:rPr>
            <w:noProof/>
            <w:webHidden/>
          </w:rPr>
          <w:instrText xml:space="preserve"> PAGEREF _Toc164878692 \h </w:instrText>
        </w:r>
        <w:r w:rsidR="009A74CB">
          <w:rPr>
            <w:noProof/>
            <w:webHidden/>
          </w:rPr>
        </w:r>
        <w:r w:rsidR="009A74CB">
          <w:rPr>
            <w:noProof/>
            <w:webHidden/>
          </w:rPr>
          <w:fldChar w:fldCharType="separate"/>
        </w:r>
        <w:r w:rsidR="00923AB9">
          <w:rPr>
            <w:noProof/>
            <w:webHidden/>
          </w:rPr>
          <w:t>61</w:t>
        </w:r>
        <w:r w:rsidR="009A74CB">
          <w:rPr>
            <w:noProof/>
            <w:webHidden/>
          </w:rPr>
          <w:fldChar w:fldCharType="end"/>
        </w:r>
      </w:hyperlink>
    </w:p>
    <w:p w14:paraId="332E6999" w14:textId="77E7CF5C"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93" w:history="1">
        <w:r w:rsidR="009A74CB" w:rsidRPr="001708B8">
          <w:rPr>
            <w:rStyle w:val="Hyperlink"/>
            <w:rFonts w:eastAsiaTheme="majorEastAsia" w:cstheme="majorHAnsi"/>
            <w:b/>
            <w:bCs/>
            <w:noProof/>
          </w:rPr>
          <w:t>8.2</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CAJA DE VIVIENDA POPULAR (CVP)</w:t>
        </w:r>
        <w:r w:rsidR="009A74CB">
          <w:rPr>
            <w:noProof/>
            <w:webHidden/>
          </w:rPr>
          <w:tab/>
        </w:r>
        <w:r w:rsidR="009A74CB">
          <w:rPr>
            <w:noProof/>
            <w:webHidden/>
          </w:rPr>
          <w:fldChar w:fldCharType="begin"/>
        </w:r>
        <w:r w:rsidR="009A74CB">
          <w:rPr>
            <w:noProof/>
            <w:webHidden/>
          </w:rPr>
          <w:instrText xml:space="preserve"> PAGEREF _Toc164878693 \h </w:instrText>
        </w:r>
        <w:r w:rsidR="009A74CB">
          <w:rPr>
            <w:noProof/>
            <w:webHidden/>
          </w:rPr>
        </w:r>
        <w:r w:rsidR="009A74CB">
          <w:rPr>
            <w:noProof/>
            <w:webHidden/>
          </w:rPr>
          <w:fldChar w:fldCharType="separate"/>
        </w:r>
        <w:r w:rsidR="00923AB9">
          <w:rPr>
            <w:noProof/>
            <w:webHidden/>
          </w:rPr>
          <w:t>64</w:t>
        </w:r>
        <w:r w:rsidR="009A74CB">
          <w:rPr>
            <w:noProof/>
            <w:webHidden/>
          </w:rPr>
          <w:fldChar w:fldCharType="end"/>
        </w:r>
      </w:hyperlink>
    </w:p>
    <w:p w14:paraId="1695D63F" w14:textId="6FD16F99"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94" w:history="1">
        <w:r w:rsidR="009A74CB" w:rsidRPr="001708B8">
          <w:rPr>
            <w:rStyle w:val="Hyperlink"/>
            <w:rFonts w:eastAsiaTheme="majorEastAsia" w:cstheme="majorHAnsi"/>
            <w:b/>
            <w:bCs/>
            <w:noProof/>
          </w:rPr>
          <w:t>8.3</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UNIDAD ADMINISTRATIVA ESPECIAL DE SERVICIOS PÚBLICOS (UAESP)</w:t>
        </w:r>
        <w:r w:rsidR="009A74CB">
          <w:rPr>
            <w:noProof/>
            <w:webHidden/>
          </w:rPr>
          <w:tab/>
        </w:r>
        <w:r w:rsidR="009A74CB">
          <w:rPr>
            <w:noProof/>
            <w:webHidden/>
          </w:rPr>
          <w:fldChar w:fldCharType="begin"/>
        </w:r>
        <w:r w:rsidR="009A74CB">
          <w:rPr>
            <w:noProof/>
            <w:webHidden/>
          </w:rPr>
          <w:instrText xml:space="preserve"> PAGEREF _Toc164878694 \h </w:instrText>
        </w:r>
        <w:r w:rsidR="009A74CB">
          <w:rPr>
            <w:noProof/>
            <w:webHidden/>
          </w:rPr>
        </w:r>
        <w:r w:rsidR="009A74CB">
          <w:rPr>
            <w:noProof/>
            <w:webHidden/>
          </w:rPr>
          <w:fldChar w:fldCharType="separate"/>
        </w:r>
        <w:r w:rsidR="00923AB9">
          <w:rPr>
            <w:noProof/>
            <w:webHidden/>
          </w:rPr>
          <w:t>66</w:t>
        </w:r>
        <w:r w:rsidR="009A74CB">
          <w:rPr>
            <w:noProof/>
            <w:webHidden/>
          </w:rPr>
          <w:fldChar w:fldCharType="end"/>
        </w:r>
      </w:hyperlink>
    </w:p>
    <w:p w14:paraId="0D48E331" w14:textId="5C527EB6" w:rsidR="009A74CB" w:rsidRDefault="00256ADD">
      <w:pPr>
        <w:pStyle w:val="TOC1"/>
        <w:rPr>
          <w:b w:val="0"/>
          <w:bCs w:val="0"/>
          <w:color w:val="auto"/>
          <w:kern w:val="2"/>
          <w:sz w:val="24"/>
          <w:szCs w:val="24"/>
          <w:lang w:val="es-CO" w:eastAsia="es-CO"/>
          <w14:ligatures w14:val="standardContextual"/>
        </w:rPr>
      </w:pPr>
      <w:hyperlink w:anchor="_Toc164878695" w:history="1">
        <w:r w:rsidR="009A74CB" w:rsidRPr="001708B8">
          <w:rPr>
            <w:rStyle w:val="Hyperlink"/>
          </w:rPr>
          <w:t>9.</w:t>
        </w:r>
        <w:r w:rsidR="009A74CB">
          <w:rPr>
            <w:b w:val="0"/>
            <w:bCs w:val="0"/>
            <w:color w:val="auto"/>
            <w:kern w:val="2"/>
            <w:sz w:val="24"/>
            <w:szCs w:val="24"/>
            <w:lang w:val="es-CO" w:eastAsia="es-CO"/>
            <w14:ligatures w14:val="standardContextual"/>
          </w:rPr>
          <w:tab/>
        </w:r>
        <w:r w:rsidR="009A74CB" w:rsidRPr="001708B8">
          <w:rPr>
            <w:rStyle w:val="Hyperlink"/>
          </w:rPr>
          <w:t>SECTOR SEGURIDAD</w:t>
        </w:r>
        <w:r w:rsidR="009A74CB">
          <w:rPr>
            <w:webHidden/>
          </w:rPr>
          <w:tab/>
        </w:r>
        <w:r w:rsidR="009A74CB">
          <w:rPr>
            <w:webHidden/>
          </w:rPr>
          <w:fldChar w:fldCharType="begin"/>
        </w:r>
        <w:r w:rsidR="009A74CB">
          <w:rPr>
            <w:webHidden/>
          </w:rPr>
          <w:instrText xml:space="preserve"> PAGEREF _Toc164878695 \h </w:instrText>
        </w:r>
        <w:r w:rsidR="009A74CB">
          <w:rPr>
            <w:webHidden/>
          </w:rPr>
        </w:r>
        <w:r w:rsidR="009A74CB">
          <w:rPr>
            <w:webHidden/>
          </w:rPr>
          <w:fldChar w:fldCharType="separate"/>
        </w:r>
        <w:r w:rsidR="00923AB9">
          <w:rPr>
            <w:webHidden/>
          </w:rPr>
          <w:t>68</w:t>
        </w:r>
        <w:r w:rsidR="009A74CB">
          <w:rPr>
            <w:webHidden/>
          </w:rPr>
          <w:fldChar w:fldCharType="end"/>
        </w:r>
      </w:hyperlink>
    </w:p>
    <w:p w14:paraId="40407A09" w14:textId="7662B9FF"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96" w:history="1">
        <w:r w:rsidR="009A74CB" w:rsidRPr="001708B8">
          <w:rPr>
            <w:rStyle w:val="Hyperlink"/>
            <w:rFonts w:eastAsiaTheme="majorEastAsia" w:cstheme="majorHAnsi"/>
            <w:b/>
            <w:bCs/>
            <w:noProof/>
          </w:rPr>
          <w:t>9.1</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SECRETARÍA DISTRITAL DE SEGURIDAD, CONVIVENCIA Y JUSTICIA (SDSCJ)</w:t>
        </w:r>
        <w:r w:rsidR="009A74CB">
          <w:rPr>
            <w:noProof/>
            <w:webHidden/>
          </w:rPr>
          <w:tab/>
        </w:r>
        <w:r w:rsidR="009A74CB">
          <w:rPr>
            <w:noProof/>
            <w:webHidden/>
          </w:rPr>
          <w:fldChar w:fldCharType="begin"/>
        </w:r>
        <w:r w:rsidR="009A74CB">
          <w:rPr>
            <w:noProof/>
            <w:webHidden/>
          </w:rPr>
          <w:instrText xml:space="preserve"> PAGEREF _Toc164878696 \h </w:instrText>
        </w:r>
        <w:r w:rsidR="009A74CB">
          <w:rPr>
            <w:noProof/>
            <w:webHidden/>
          </w:rPr>
        </w:r>
        <w:r w:rsidR="009A74CB">
          <w:rPr>
            <w:noProof/>
            <w:webHidden/>
          </w:rPr>
          <w:fldChar w:fldCharType="separate"/>
        </w:r>
        <w:r w:rsidR="00923AB9">
          <w:rPr>
            <w:noProof/>
            <w:webHidden/>
          </w:rPr>
          <w:t>68</w:t>
        </w:r>
        <w:r w:rsidR="009A74CB">
          <w:rPr>
            <w:noProof/>
            <w:webHidden/>
          </w:rPr>
          <w:fldChar w:fldCharType="end"/>
        </w:r>
      </w:hyperlink>
    </w:p>
    <w:p w14:paraId="04967DB2" w14:textId="605D3861" w:rsidR="009A74CB" w:rsidRDefault="00256ADD">
      <w:pPr>
        <w:pStyle w:val="TOC2"/>
        <w:tabs>
          <w:tab w:val="left" w:pos="800"/>
          <w:tab w:val="right" w:leader="dot" w:pos="8828"/>
        </w:tabs>
        <w:rPr>
          <w:rFonts w:eastAsiaTheme="minorEastAsia" w:cstheme="minorBidi"/>
          <w:smallCaps w:val="0"/>
          <w:noProof/>
          <w:kern w:val="2"/>
          <w:sz w:val="24"/>
          <w:szCs w:val="24"/>
          <w:lang w:eastAsia="es-CO"/>
          <w14:ligatures w14:val="standardContextual"/>
        </w:rPr>
      </w:pPr>
      <w:hyperlink w:anchor="_Toc164878697" w:history="1">
        <w:r w:rsidR="009A74CB" w:rsidRPr="001708B8">
          <w:rPr>
            <w:rStyle w:val="Hyperlink"/>
            <w:rFonts w:eastAsiaTheme="majorEastAsia" w:cstheme="majorHAnsi"/>
            <w:b/>
            <w:bCs/>
            <w:noProof/>
          </w:rPr>
          <w:t>9.2</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UNIDAD ADMINISTRATIVA ESPECIAL CUERPO OFICIAL DE BOMBEROS (UAECOB)</w:t>
        </w:r>
        <w:r w:rsidR="009A74CB">
          <w:rPr>
            <w:noProof/>
            <w:webHidden/>
          </w:rPr>
          <w:tab/>
        </w:r>
        <w:r w:rsidR="009A74CB">
          <w:rPr>
            <w:noProof/>
            <w:webHidden/>
          </w:rPr>
          <w:fldChar w:fldCharType="begin"/>
        </w:r>
        <w:r w:rsidR="009A74CB">
          <w:rPr>
            <w:noProof/>
            <w:webHidden/>
          </w:rPr>
          <w:instrText xml:space="preserve"> PAGEREF _Toc164878697 \h </w:instrText>
        </w:r>
        <w:r w:rsidR="009A74CB">
          <w:rPr>
            <w:noProof/>
            <w:webHidden/>
          </w:rPr>
        </w:r>
        <w:r w:rsidR="009A74CB">
          <w:rPr>
            <w:noProof/>
            <w:webHidden/>
          </w:rPr>
          <w:fldChar w:fldCharType="separate"/>
        </w:r>
        <w:r w:rsidR="00923AB9">
          <w:rPr>
            <w:noProof/>
            <w:webHidden/>
          </w:rPr>
          <w:t>70</w:t>
        </w:r>
        <w:r w:rsidR="009A74CB">
          <w:rPr>
            <w:noProof/>
            <w:webHidden/>
          </w:rPr>
          <w:fldChar w:fldCharType="end"/>
        </w:r>
      </w:hyperlink>
    </w:p>
    <w:p w14:paraId="1C60C1A6" w14:textId="685FD1FA" w:rsidR="009A74CB" w:rsidRDefault="00256ADD">
      <w:pPr>
        <w:pStyle w:val="TOC1"/>
        <w:rPr>
          <w:b w:val="0"/>
          <w:bCs w:val="0"/>
          <w:color w:val="auto"/>
          <w:kern w:val="2"/>
          <w:sz w:val="24"/>
          <w:szCs w:val="24"/>
          <w:lang w:val="es-CO" w:eastAsia="es-CO"/>
          <w14:ligatures w14:val="standardContextual"/>
        </w:rPr>
      </w:pPr>
      <w:hyperlink w:anchor="_Toc164878698" w:history="1">
        <w:r w:rsidR="009A74CB" w:rsidRPr="001708B8">
          <w:rPr>
            <w:rStyle w:val="Hyperlink"/>
          </w:rPr>
          <w:t>10.</w:t>
        </w:r>
        <w:r w:rsidR="009A74CB">
          <w:rPr>
            <w:b w:val="0"/>
            <w:bCs w:val="0"/>
            <w:color w:val="auto"/>
            <w:kern w:val="2"/>
            <w:sz w:val="24"/>
            <w:szCs w:val="24"/>
            <w:lang w:val="es-CO" w:eastAsia="es-CO"/>
            <w14:ligatures w14:val="standardContextual"/>
          </w:rPr>
          <w:tab/>
        </w:r>
        <w:r w:rsidR="009A74CB" w:rsidRPr="001708B8">
          <w:rPr>
            <w:rStyle w:val="Hyperlink"/>
          </w:rPr>
          <w:t>SECTOR HACIENDA</w:t>
        </w:r>
        <w:r w:rsidR="009A74CB">
          <w:rPr>
            <w:webHidden/>
          </w:rPr>
          <w:tab/>
        </w:r>
        <w:r w:rsidR="009A74CB">
          <w:rPr>
            <w:webHidden/>
          </w:rPr>
          <w:fldChar w:fldCharType="begin"/>
        </w:r>
        <w:r w:rsidR="009A74CB">
          <w:rPr>
            <w:webHidden/>
          </w:rPr>
          <w:instrText xml:space="preserve"> PAGEREF _Toc164878698 \h </w:instrText>
        </w:r>
        <w:r w:rsidR="009A74CB">
          <w:rPr>
            <w:webHidden/>
          </w:rPr>
        </w:r>
        <w:r w:rsidR="009A74CB">
          <w:rPr>
            <w:webHidden/>
          </w:rPr>
          <w:fldChar w:fldCharType="separate"/>
        </w:r>
        <w:r w:rsidR="00923AB9">
          <w:rPr>
            <w:webHidden/>
          </w:rPr>
          <w:t>72</w:t>
        </w:r>
        <w:r w:rsidR="009A74CB">
          <w:rPr>
            <w:webHidden/>
          </w:rPr>
          <w:fldChar w:fldCharType="end"/>
        </w:r>
      </w:hyperlink>
    </w:p>
    <w:p w14:paraId="46F1C8AF" w14:textId="49A8A56E" w:rsidR="009A74CB" w:rsidRDefault="00256ADD">
      <w:pPr>
        <w:pStyle w:val="TOC2"/>
        <w:tabs>
          <w:tab w:val="left" w:pos="1000"/>
          <w:tab w:val="right" w:leader="dot" w:pos="8828"/>
        </w:tabs>
        <w:rPr>
          <w:rFonts w:eastAsiaTheme="minorEastAsia" w:cstheme="minorBidi"/>
          <w:smallCaps w:val="0"/>
          <w:noProof/>
          <w:kern w:val="2"/>
          <w:sz w:val="24"/>
          <w:szCs w:val="24"/>
          <w:lang w:eastAsia="es-CO"/>
          <w14:ligatures w14:val="standardContextual"/>
        </w:rPr>
      </w:pPr>
      <w:hyperlink w:anchor="_Toc164878699" w:history="1">
        <w:r w:rsidR="009A74CB" w:rsidRPr="001708B8">
          <w:rPr>
            <w:rStyle w:val="Hyperlink"/>
            <w:rFonts w:eastAsiaTheme="majorEastAsia" w:cstheme="majorHAnsi"/>
            <w:b/>
            <w:bCs/>
            <w:noProof/>
          </w:rPr>
          <w:t>10.1</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SECRETARÍA DISTRITAL DE HACIENDA (SDH)</w:t>
        </w:r>
        <w:r w:rsidR="009A74CB">
          <w:rPr>
            <w:noProof/>
            <w:webHidden/>
          </w:rPr>
          <w:tab/>
        </w:r>
        <w:r w:rsidR="009A74CB">
          <w:rPr>
            <w:noProof/>
            <w:webHidden/>
          </w:rPr>
          <w:fldChar w:fldCharType="begin"/>
        </w:r>
        <w:r w:rsidR="009A74CB">
          <w:rPr>
            <w:noProof/>
            <w:webHidden/>
          </w:rPr>
          <w:instrText xml:space="preserve"> PAGEREF _Toc164878699 \h </w:instrText>
        </w:r>
        <w:r w:rsidR="009A74CB">
          <w:rPr>
            <w:noProof/>
            <w:webHidden/>
          </w:rPr>
        </w:r>
        <w:r w:rsidR="009A74CB">
          <w:rPr>
            <w:noProof/>
            <w:webHidden/>
          </w:rPr>
          <w:fldChar w:fldCharType="separate"/>
        </w:r>
        <w:r w:rsidR="00923AB9">
          <w:rPr>
            <w:noProof/>
            <w:webHidden/>
          </w:rPr>
          <w:t>72</w:t>
        </w:r>
        <w:r w:rsidR="009A74CB">
          <w:rPr>
            <w:noProof/>
            <w:webHidden/>
          </w:rPr>
          <w:fldChar w:fldCharType="end"/>
        </w:r>
      </w:hyperlink>
    </w:p>
    <w:p w14:paraId="44ACB113" w14:textId="3E8D2914" w:rsidR="009A74CB" w:rsidRDefault="00256ADD">
      <w:pPr>
        <w:pStyle w:val="TOC2"/>
        <w:tabs>
          <w:tab w:val="left" w:pos="1000"/>
          <w:tab w:val="right" w:leader="dot" w:pos="8828"/>
        </w:tabs>
        <w:rPr>
          <w:rFonts w:eastAsiaTheme="minorEastAsia" w:cstheme="minorBidi"/>
          <w:smallCaps w:val="0"/>
          <w:noProof/>
          <w:kern w:val="2"/>
          <w:sz w:val="24"/>
          <w:szCs w:val="24"/>
          <w:lang w:eastAsia="es-CO"/>
          <w14:ligatures w14:val="standardContextual"/>
        </w:rPr>
      </w:pPr>
      <w:hyperlink w:anchor="_Toc164878700" w:history="1">
        <w:r w:rsidR="009A74CB" w:rsidRPr="001708B8">
          <w:rPr>
            <w:rStyle w:val="Hyperlink"/>
            <w:rFonts w:eastAsiaTheme="majorEastAsia" w:cstheme="majorHAnsi"/>
            <w:b/>
            <w:bCs/>
            <w:noProof/>
          </w:rPr>
          <w:t>10.2</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FONDO DE PRESTACIONES ECONÓMICAS, CESANTÍAS Y PENSIONES (FONCEP)</w:t>
        </w:r>
        <w:r w:rsidR="009A74CB">
          <w:rPr>
            <w:noProof/>
            <w:webHidden/>
          </w:rPr>
          <w:tab/>
        </w:r>
        <w:r w:rsidR="009A74CB">
          <w:rPr>
            <w:noProof/>
            <w:webHidden/>
          </w:rPr>
          <w:fldChar w:fldCharType="begin"/>
        </w:r>
        <w:r w:rsidR="009A74CB">
          <w:rPr>
            <w:noProof/>
            <w:webHidden/>
          </w:rPr>
          <w:instrText xml:space="preserve"> PAGEREF _Toc164878700 \h </w:instrText>
        </w:r>
        <w:r w:rsidR="009A74CB">
          <w:rPr>
            <w:noProof/>
            <w:webHidden/>
          </w:rPr>
        </w:r>
        <w:r w:rsidR="009A74CB">
          <w:rPr>
            <w:noProof/>
            <w:webHidden/>
          </w:rPr>
          <w:fldChar w:fldCharType="separate"/>
        </w:r>
        <w:r w:rsidR="00923AB9">
          <w:rPr>
            <w:noProof/>
            <w:webHidden/>
          </w:rPr>
          <w:t>75</w:t>
        </w:r>
        <w:r w:rsidR="009A74CB">
          <w:rPr>
            <w:noProof/>
            <w:webHidden/>
          </w:rPr>
          <w:fldChar w:fldCharType="end"/>
        </w:r>
      </w:hyperlink>
    </w:p>
    <w:p w14:paraId="3011F507" w14:textId="24A7C745" w:rsidR="009A74CB" w:rsidRDefault="00256ADD">
      <w:pPr>
        <w:pStyle w:val="TOC2"/>
        <w:tabs>
          <w:tab w:val="left" w:pos="1000"/>
          <w:tab w:val="right" w:leader="dot" w:pos="8828"/>
        </w:tabs>
        <w:rPr>
          <w:rFonts w:eastAsiaTheme="minorEastAsia" w:cstheme="minorBidi"/>
          <w:smallCaps w:val="0"/>
          <w:noProof/>
          <w:kern w:val="2"/>
          <w:sz w:val="24"/>
          <w:szCs w:val="24"/>
          <w:lang w:eastAsia="es-CO"/>
          <w14:ligatures w14:val="standardContextual"/>
        </w:rPr>
      </w:pPr>
      <w:hyperlink w:anchor="_Toc164878701" w:history="1">
        <w:r w:rsidR="009A74CB" w:rsidRPr="001708B8">
          <w:rPr>
            <w:rStyle w:val="Hyperlink"/>
            <w:rFonts w:eastAsiaTheme="majorEastAsia" w:cstheme="majorHAnsi"/>
            <w:b/>
            <w:bCs/>
            <w:noProof/>
          </w:rPr>
          <w:t>10.3</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UNIDAD ADMINISTRATIVA ESPECIAL DE CATASTRO DISTRITAL (UAECD)</w:t>
        </w:r>
        <w:r w:rsidR="009A74CB">
          <w:rPr>
            <w:noProof/>
            <w:webHidden/>
          </w:rPr>
          <w:tab/>
        </w:r>
        <w:r w:rsidR="009A74CB">
          <w:rPr>
            <w:noProof/>
            <w:webHidden/>
          </w:rPr>
          <w:fldChar w:fldCharType="begin"/>
        </w:r>
        <w:r w:rsidR="009A74CB">
          <w:rPr>
            <w:noProof/>
            <w:webHidden/>
          </w:rPr>
          <w:instrText xml:space="preserve"> PAGEREF _Toc164878701 \h </w:instrText>
        </w:r>
        <w:r w:rsidR="009A74CB">
          <w:rPr>
            <w:noProof/>
            <w:webHidden/>
          </w:rPr>
        </w:r>
        <w:r w:rsidR="009A74CB">
          <w:rPr>
            <w:noProof/>
            <w:webHidden/>
          </w:rPr>
          <w:fldChar w:fldCharType="separate"/>
        </w:r>
        <w:r w:rsidR="00923AB9">
          <w:rPr>
            <w:noProof/>
            <w:webHidden/>
          </w:rPr>
          <w:t>77</w:t>
        </w:r>
        <w:r w:rsidR="009A74CB">
          <w:rPr>
            <w:noProof/>
            <w:webHidden/>
          </w:rPr>
          <w:fldChar w:fldCharType="end"/>
        </w:r>
      </w:hyperlink>
    </w:p>
    <w:p w14:paraId="3BF1E030" w14:textId="2AD3B9FF" w:rsidR="009A74CB" w:rsidRDefault="00256ADD">
      <w:pPr>
        <w:pStyle w:val="TOC1"/>
        <w:rPr>
          <w:b w:val="0"/>
          <w:bCs w:val="0"/>
          <w:color w:val="auto"/>
          <w:kern w:val="2"/>
          <w:sz w:val="24"/>
          <w:szCs w:val="24"/>
          <w:lang w:val="es-CO" w:eastAsia="es-CO"/>
          <w14:ligatures w14:val="standardContextual"/>
        </w:rPr>
      </w:pPr>
      <w:hyperlink w:anchor="_Toc164878702" w:history="1">
        <w:r w:rsidR="009A74CB" w:rsidRPr="001708B8">
          <w:rPr>
            <w:rStyle w:val="Hyperlink"/>
          </w:rPr>
          <w:t>11.</w:t>
        </w:r>
        <w:r w:rsidR="009A74CB">
          <w:rPr>
            <w:b w:val="0"/>
            <w:bCs w:val="0"/>
            <w:color w:val="auto"/>
            <w:kern w:val="2"/>
            <w:sz w:val="24"/>
            <w:szCs w:val="24"/>
            <w:lang w:val="es-CO" w:eastAsia="es-CO"/>
            <w14:ligatures w14:val="standardContextual"/>
          </w:rPr>
          <w:tab/>
        </w:r>
        <w:r w:rsidR="009A74CB" w:rsidRPr="001708B8">
          <w:rPr>
            <w:rStyle w:val="Hyperlink"/>
          </w:rPr>
          <w:t>SECTOR DESARROLLO</w:t>
        </w:r>
        <w:r w:rsidR="009A74CB">
          <w:rPr>
            <w:webHidden/>
          </w:rPr>
          <w:tab/>
        </w:r>
        <w:r w:rsidR="009A74CB">
          <w:rPr>
            <w:webHidden/>
          </w:rPr>
          <w:fldChar w:fldCharType="begin"/>
        </w:r>
        <w:r w:rsidR="009A74CB">
          <w:rPr>
            <w:webHidden/>
          </w:rPr>
          <w:instrText xml:space="preserve"> PAGEREF _Toc164878702 \h </w:instrText>
        </w:r>
        <w:r w:rsidR="009A74CB">
          <w:rPr>
            <w:webHidden/>
          </w:rPr>
        </w:r>
        <w:r w:rsidR="009A74CB">
          <w:rPr>
            <w:webHidden/>
          </w:rPr>
          <w:fldChar w:fldCharType="separate"/>
        </w:r>
        <w:r w:rsidR="00923AB9">
          <w:rPr>
            <w:webHidden/>
          </w:rPr>
          <w:t>79</w:t>
        </w:r>
        <w:r w:rsidR="009A74CB">
          <w:rPr>
            <w:webHidden/>
          </w:rPr>
          <w:fldChar w:fldCharType="end"/>
        </w:r>
      </w:hyperlink>
    </w:p>
    <w:p w14:paraId="493278B0" w14:textId="1FE81E99" w:rsidR="009A74CB" w:rsidRDefault="00256ADD">
      <w:pPr>
        <w:pStyle w:val="TOC2"/>
        <w:tabs>
          <w:tab w:val="left" w:pos="1000"/>
          <w:tab w:val="right" w:leader="dot" w:pos="8828"/>
        </w:tabs>
        <w:rPr>
          <w:rFonts w:eastAsiaTheme="minorEastAsia" w:cstheme="minorBidi"/>
          <w:smallCaps w:val="0"/>
          <w:noProof/>
          <w:kern w:val="2"/>
          <w:sz w:val="24"/>
          <w:szCs w:val="24"/>
          <w:lang w:eastAsia="es-CO"/>
          <w14:ligatures w14:val="standardContextual"/>
        </w:rPr>
      </w:pPr>
      <w:hyperlink w:anchor="_Toc164878703" w:history="1">
        <w:r w:rsidR="009A74CB" w:rsidRPr="001708B8">
          <w:rPr>
            <w:rStyle w:val="Hyperlink"/>
            <w:rFonts w:eastAsiaTheme="majorEastAsia" w:cstheme="majorHAnsi"/>
            <w:b/>
            <w:bCs/>
            <w:noProof/>
          </w:rPr>
          <w:t>11.1</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SECRETARÍA DISTRITAL DE DESARROLLO ECONÓMICO (SDDE)</w:t>
        </w:r>
        <w:r w:rsidR="009A74CB">
          <w:rPr>
            <w:noProof/>
            <w:webHidden/>
          </w:rPr>
          <w:tab/>
        </w:r>
        <w:r w:rsidR="009A74CB">
          <w:rPr>
            <w:noProof/>
            <w:webHidden/>
          </w:rPr>
          <w:fldChar w:fldCharType="begin"/>
        </w:r>
        <w:r w:rsidR="009A74CB">
          <w:rPr>
            <w:noProof/>
            <w:webHidden/>
          </w:rPr>
          <w:instrText xml:space="preserve"> PAGEREF _Toc164878703 \h </w:instrText>
        </w:r>
        <w:r w:rsidR="009A74CB">
          <w:rPr>
            <w:noProof/>
            <w:webHidden/>
          </w:rPr>
        </w:r>
        <w:r w:rsidR="009A74CB">
          <w:rPr>
            <w:noProof/>
            <w:webHidden/>
          </w:rPr>
          <w:fldChar w:fldCharType="separate"/>
        </w:r>
        <w:r w:rsidR="00923AB9">
          <w:rPr>
            <w:noProof/>
            <w:webHidden/>
          </w:rPr>
          <w:t>79</w:t>
        </w:r>
        <w:r w:rsidR="009A74CB">
          <w:rPr>
            <w:noProof/>
            <w:webHidden/>
          </w:rPr>
          <w:fldChar w:fldCharType="end"/>
        </w:r>
      </w:hyperlink>
    </w:p>
    <w:p w14:paraId="304CDD51" w14:textId="071685FE" w:rsidR="009A74CB" w:rsidRDefault="00256ADD">
      <w:pPr>
        <w:pStyle w:val="TOC2"/>
        <w:tabs>
          <w:tab w:val="left" w:pos="1000"/>
          <w:tab w:val="right" w:leader="dot" w:pos="8828"/>
        </w:tabs>
        <w:rPr>
          <w:rFonts w:eastAsiaTheme="minorEastAsia" w:cstheme="minorBidi"/>
          <w:smallCaps w:val="0"/>
          <w:noProof/>
          <w:kern w:val="2"/>
          <w:sz w:val="24"/>
          <w:szCs w:val="24"/>
          <w:lang w:eastAsia="es-CO"/>
          <w14:ligatures w14:val="standardContextual"/>
        </w:rPr>
      </w:pPr>
      <w:hyperlink w:anchor="_Toc164878704" w:history="1">
        <w:r w:rsidR="009A74CB" w:rsidRPr="001708B8">
          <w:rPr>
            <w:rStyle w:val="Hyperlink"/>
            <w:rFonts w:eastAsiaTheme="majorEastAsia" w:cstheme="majorHAnsi"/>
            <w:b/>
            <w:bCs/>
            <w:noProof/>
          </w:rPr>
          <w:t>11.2</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INSTITUTO PARA LA ECONOMÍA SOCIAL (IPES)</w:t>
        </w:r>
        <w:r w:rsidR="009A74CB">
          <w:rPr>
            <w:noProof/>
            <w:webHidden/>
          </w:rPr>
          <w:tab/>
        </w:r>
        <w:r w:rsidR="009A74CB">
          <w:rPr>
            <w:noProof/>
            <w:webHidden/>
          </w:rPr>
          <w:fldChar w:fldCharType="begin"/>
        </w:r>
        <w:r w:rsidR="009A74CB">
          <w:rPr>
            <w:noProof/>
            <w:webHidden/>
          </w:rPr>
          <w:instrText xml:space="preserve"> PAGEREF _Toc164878704 \h </w:instrText>
        </w:r>
        <w:r w:rsidR="009A74CB">
          <w:rPr>
            <w:noProof/>
            <w:webHidden/>
          </w:rPr>
        </w:r>
        <w:r w:rsidR="009A74CB">
          <w:rPr>
            <w:noProof/>
            <w:webHidden/>
          </w:rPr>
          <w:fldChar w:fldCharType="separate"/>
        </w:r>
        <w:r w:rsidR="00923AB9">
          <w:rPr>
            <w:noProof/>
            <w:webHidden/>
          </w:rPr>
          <w:t>82</w:t>
        </w:r>
        <w:r w:rsidR="009A74CB">
          <w:rPr>
            <w:noProof/>
            <w:webHidden/>
          </w:rPr>
          <w:fldChar w:fldCharType="end"/>
        </w:r>
      </w:hyperlink>
    </w:p>
    <w:p w14:paraId="0FD33D0D" w14:textId="343DC342" w:rsidR="009A74CB" w:rsidRDefault="00256ADD">
      <w:pPr>
        <w:pStyle w:val="TOC2"/>
        <w:tabs>
          <w:tab w:val="left" w:pos="1000"/>
          <w:tab w:val="right" w:leader="dot" w:pos="8828"/>
        </w:tabs>
        <w:rPr>
          <w:rFonts w:eastAsiaTheme="minorEastAsia" w:cstheme="minorBidi"/>
          <w:smallCaps w:val="0"/>
          <w:noProof/>
          <w:kern w:val="2"/>
          <w:sz w:val="24"/>
          <w:szCs w:val="24"/>
          <w:lang w:eastAsia="es-CO"/>
          <w14:ligatures w14:val="standardContextual"/>
        </w:rPr>
      </w:pPr>
      <w:hyperlink w:anchor="_Toc164878705" w:history="1">
        <w:r w:rsidR="009A74CB" w:rsidRPr="001708B8">
          <w:rPr>
            <w:rStyle w:val="Hyperlink"/>
            <w:rFonts w:eastAsiaTheme="majorEastAsia" w:cstheme="majorHAnsi"/>
            <w:b/>
            <w:bCs/>
            <w:noProof/>
          </w:rPr>
          <w:t>11.3</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INSTITUTO DISTRITAL DE TURISMO (IDT)</w:t>
        </w:r>
        <w:r w:rsidR="009A74CB">
          <w:rPr>
            <w:noProof/>
            <w:webHidden/>
          </w:rPr>
          <w:tab/>
        </w:r>
        <w:r w:rsidR="009A74CB">
          <w:rPr>
            <w:noProof/>
            <w:webHidden/>
          </w:rPr>
          <w:fldChar w:fldCharType="begin"/>
        </w:r>
        <w:r w:rsidR="009A74CB">
          <w:rPr>
            <w:noProof/>
            <w:webHidden/>
          </w:rPr>
          <w:instrText xml:space="preserve"> PAGEREF _Toc164878705 \h </w:instrText>
        </w:r>
        <w:r w:rsidR="009A74CB">
          <w:rPr>
            <w:noProof/>
            <w:webHidden/>
          </w:rPr>
        </w:r>
        <w:r w:rsidR="009A74CB">
          <w:rPr>
            <w:noProof/>
            <w:webHidden/>
          </w:rPr>
          <w:fldChar w:fldCharType="separate"/>
        </w:r>
        <w:r w:rsidR="00923AB9">
          <w:rPr>
            <w:noProof/>
            <w:webHidden/>
          </w:rPr>
          <w:t>84</w:t>
        </w:r>
        <w:r w:rsidR="009A74CB">
          <w:rPr>
            <w:noProof/>
            <w:webHidden/>
          </w:rPr>
          <w:fldChar w:fldCharType="end"/>
        </w:r>
      </w:hyperlink>
    </w:p>
    <w:p w14:paraId="35D9E048" w14:textId="7600A407" w:rsidR="009A74CB" w:rsidRDefault="00256ADD">
      <w:pPr>
        <w:pStyle w:val="TOC1"/>
        <w:rPr>
          <w:b w:val="0"/>
          <w:bCs w:val="0"/>
          <w:color w:val="auto"/>
          <w:kern w:val="2"/>
          <w:sz w:val="24"/>
          <w:szCs w:val="24"/>
          <w:lang w:val="es-CO" w:eastAsia="es-CO"/>
          <w14:ligatures w14:val="standardContextual"/>
        </w:rPr>
      </w:pPr>
      <w:hyperlink w:anchor="_Toc164878706" w:history="1">
        <w:r w:rsidR="009A74CB" w:rsidRPr="001708B8">
          <w:rPr>
            <w:rStyle w:val="Hyperlink"/>
          </w:rPr>
          <w:t>12.</w:t>
        </w:r>
        <w:r w:rsidR="009A74CB">
          <w:rPr>
            <w:b w:val="0"/>
            <w:bCs w:val="0"/>
            <w:color w:val="auto"/>
            <w:kern w:val="2"/>
            <w:sz w:val="24"/>
            <w:szCs w:val="24"/>
            <w:lang w:val="es-CO" w:eastAsia="es-CO"/>
            <w14:ligatures w14:val="standardContextual"/>
          </w:rPr>
          <w:tab/>
        </w:r>
        <w:r w:rsidR="009A74CB" w:rsidRPr="001708B8">
          <w:rPr>
            <w:rStyle w:val="Hyperlink"/>
          </w:rPr>
          <w:t>SECTOR GESTIÓN</w:t>
        </w:r>
        <w:r w:rsidR="009A74CB">
          <w:rPr>
            <w:webHidden/>
          </w:rPr>
          <w:tab/>
        </w:r>
        <w:r w:rsidR="009A74CB">
          <w:rPr>
            <w:webHidden/>
          </w:rPr>
          <w:fldChar w:fldCharType="begin"/>
        </w:r>
        <w:r w:rsidR="009A74CB">
          <w:rPr>
            <w:webHidden/>
          </w:rPr>
          <w:instrText xml:space="preserve"> PAGEREF _Toc164878706 \h </w:instrText>
        </w:r>
        <w:r w:rsidR="009A74CB">
          <w:rPr>
            <w:webHidden/>
          </w:rPr>
        </w:r>
        <w:r w:rsidR="009A74CB">
          <w:rPr>
            <w:webHidden/>
          </w:rPr>
          <w:fldChar w:fldCharType="separate"/>
        </w:r>
        <w:r w:rsidR="00923AB9">
          <w:rPr>
            <w:webHidden/>
          </w:rPr>
          <w:t>86</w:t>
        </w:r>
        <w:r w:rsidR="009A74CB">
          <w:rPr>
            <w:webHidden/>
          </w:rPr>
          <w:fldChar w:fldCharType="end"/>
        </w:r>
      </w:hyperlink>
    </w:p>
    <w:p w14:paraId="027E0BB8" w14:textId="3ADE74DD" w:rsidR="009A74CB" w:rsidRDefault="00256ADD">
      <w:pPr>
        <w:pStyle w:val="TOC2"/>
        <w:tabs>
          <w:tab w:val="left" w:pos="1000"/>
          <w:tab w:val="right" w:leader="dot" w:pos="8828"/>
        </w:tabs>
        <w:rPr>
          <w:rFonts w:eastAsiaTheme="minorEastAsia" w:cstheme="minorBidi"/>
          <w:smallCaps w:val="0"/>
          <w:noProof/>
          <w:kern w:val="2"/>
          <w:sz w:val="24"/>
          <w:szCs w:val="24"/>
          <w:lang w:eastAsia="es-CO"/>
          <w14:ligatures w14:val="standardContextual"/>
        </w:rPr>
      </w:pPr>
      <w:hyperlink w:anchor="_Toc164878707" w:history="1">
        <w:r w:rsidR="009A74CB" w:rsidRPr="001708B8">
          <w:rPr>
            <w:rStyle w:val="Hyperlink"/>
            <w:rFonts w:eastAsiaTheme="majorEastAsia" w:cstheme="majorHAnsi"/>
            <w:b/>
            <w:bCs/>
            <w:noProof/>
          </w:rPr>
          <w:t>12.1</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SECRETARÍA GENERAL DE LA ALCALDÍA MAYOR (SEC GRAL)</w:t>
        </w:r>
        <w:r w:rsidR="009A74CB">
          <w:rPr>
            <w:noProof/>
            <w:webHidden/>
          </w:rPr>
          <w:tab/>
        </w:r>
        <w:r w:rsidR="009A74CB">
          <w:rPr>
            <w:noProof/>
            <w:webHidden/>
          </w:rPr>
          <w:fldChar w:fldCharType="begin"/>
        </w:r>
        <w:r w:rsidR="009A74CB">
          <w:rPr>
            <w:noProof/>
            <w:webHidden/>
          </w:rPr>
          <w:instrText xml:space="preserve"> PAGEREF _Toc164878707 \h </w:instrText>
        </w:r>
        <w:r w:rsidR="009A74CB">
          <w:rPr>
            <w:noProof/>
            <w:webHidden/>
          </w:rPr>
        </w:r>
        <w:r w:rsidR="009A74CB">
          <w:rPr>
            <w:noProof/>
            <w:webHidden/>
          </w:rPr>
          <w:fldChar w:fldCharType="separate"/>
        </w:r>
        <w:r w:rsidR="00923AB9">
          <w:rPr>
            <w:noProof/>
            <w:webHidden/>
          </w:rPr>
          <w:t>86</w:t>
        </w:r>
        <w:r w:rsidR="009A74CB">
          <w:rPr>
            <w:noProof/>
            <w:webHidden/>
          </w:rPr>
          <w:fldChar w:fldCharType="end"/>
        </w:r>
      </w:hyperlink>
    </w:p>
    <w:p w14:paraId="389431FD" w14:textId="50BE38BE" w:rsidR="009A74CB" w:rsidRDefault="00256ADD">
      <w:pPr>
        <w:pStyle w:val="TOC2"/>
        <w:tabs>
          <w:tab w:val="left" w:pos="1000"/>
          <w:tab w:val="right" w:leader="dot" w:pos="8828"/>
        </w:tabs>
        <w:rPr>
          <w:rFonts w:eastAsiaTheme="minorEastAsia" w:cstheme="minorBidi"/>
          <w:smallCaps w:val="0"/>
          <w:noProof/>
          <w:kern w:val="2"/>
          <w:sz w:val="24"/>
          <w:szCs w:val="24"/>
          <w:lang w:eastAsia="es-CO"/>
          <w14:ligatures w14:val="standardContextual"/>
        </w:rPr>
      </w:pPr>
      <w:hyperlink w:anchor="_Toc164878708" w:history="1">
        <w:r w:rsidR="009A74CB" w:rsidRPr="001708B8">
          <w:rPr>
            <w:rStyle w:val="Hyperlink"/>
            <w:rFonts w:eastAsiaTheme="majorEastAsia" w:cstheme="majorHAnsi"/>
            <w:b/>
            <w:bCs/>
            <w:noProof/>
          </w:rPr>
          <w:t>12.2</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DEPARTAMENTO ADMINSTRATIVO DEL SERVICIO CIVIL DISTRITAL (DASCD)</w:t>
        </w:r>
        <w:r w:rsidR="009A74CB">
          <w:rPr>
            <w:noProof/>
            <w:webHidden/>
          </w:rPr>
          <w:tab/>
        </w:r>
        <w:r w:rsidR="009A74CB">
          <w:rPr>
            <w:noProof/>
            <w:webHidden/>
          </w:rPr>
          <w:fldChar w:fldCharType="begin"/>
        </w:r>
        <w:r w:rsidR="009A74CB">
          <w:rPr>
            <w:noProof/>
            <w:webHidden/>
          </w:rPr>
          <w:instrText xml:space="preserve"> PAGEREF _Toc164878708 \h </w:instrText>
        </w:r>
        <w:r w:rsidR="009A74CB">
          <w:rPr>
            <w:noProof/>
            <w:webHidden/>
          </w:rPr>
        </w:r>
        <w:r w:rsidR="009A74CB">
          <w:rPr>
            <w:noProof/>
            <w:webHidden/>
          </w:rPr>
          <w:fldChar w:fldCharType="separate"/>
        </w:r>
        <w:r w:rsidR="00923AB9">
          <w:rPr>
            <w:noProof/>
            <w:webHidden/>
          </w:rPr>
          <w:t>88</w:t>
        </w:r>
        <w:r w:rsidR="009A74CB">
          <w:rPr>
            <w:noProof/>
            <w:webHidden/>
          </w:rPr>
          <w:fldChar w:fldCharType="end"/>
        </w:r>
      </w:hyperlink>
    </w:p>
    <w:p w14:paraId="284E8DD5" w14:textId="3C361E86" w:rsidR="009A74CB" w:rsidRDefault="00256ADD">
      <w:pPr>
        <w:pStyle w:val="TOC1"/>
        <w:rPr>
          <w:b w:val="0"/>
          <w:bCs w:val="0"/>
          <w:color w:val="auto"/>
          <w:kern w:val="2"/>
          <w:sz w:val="24"/>
          <w:szCs w:val="24"/>
          <w:lang w:val="es-CO" w:eastAsia="es-CO"/>
          <w14:ligatures w14:val="standardContextual"/>
        </w:rPr>
      </w:pPr>
      <w:hyperlink w:anchor="_Toc164878709" w:history="1">
        <w:r w:rsidR="009A74CB" w:rsidRPr="001708B8">
          <w:rPr>
            <w:rStyle w:val="Hyperlink"/>
          </w:rPr>
          <w:t>13.</w:t>
        </w:r>
        <w:r w:rsidR="009A74CB">
          <w:rPr>
            <w:b w:val="0"/>
            <w:bCs w:val="0"/>
            <w:color w:val="auto"/>
            <w:kern w:val="2"/>
            <w:sz w:val="24"/>
            <w:szCs w:val="24"/>
            <w:lang w:val="es-CO" w:eastAsia="es-CO"/>
            <w14:ligatures w14:val="standardContextual"/>
          </w:rPr>
          <w:tab/>
        </w:r>
        <w:r w:rsidR="009A74CB" w:rsidRPr="001708B8">
          <w:rPr>
            <w:rStyle w:val="Hyperlink"/>
          </w:rPr>
          <w:t>SECTOR PLANEACIÓN</w:t>
        </w:r>
        <w:r w:rsidR="009A74CB">
          <w:rPr>
            <w:webHidden/>
          </w:rPr>
          <w:tab/>
        </w:r>
        <w:r w:rsidR="009A74CB">
          <w:rPr>
            <w:webHidden/>
          </w:rPr>
          <w:fldChar w:fldCharType="begin"/>
        </w:r>
        <w:r w:rsidR="009A74CB">
          <w:rPr>
            <w:webHidden/>
          </w:rPr>
          <w:instrText xml:space="preserve"> PAGEREF _Toc164878709 \h </w:instrText>
        </w:r>
        <w:r w:rsidR="009A74CB">
          <w:rPr>
            <w:webHidden/>
          </w:rPr>
        </w:r>
        <w:r w:rsidR="009A74CB">
          <w:rPr>
            <w:webHidden/>
          </w:rPr>
          <w:fldChar w:fldCharType="separate"/>
        </w:r>
        <w:r w:rsidR="00923AB9">
          <w:rPr>
            <w:webHidden/>
          </w:rPr>
          <w:t>90</w:t>
        </w:r>
        <w:r w:rsidR="009A74CB">
          <w:rPr>
            <w:webHidden/>
          </w:rPr>
          <w:fldChar w:fldCharType="end"/>
        </w:r>
      </w:hyperlink>
    </w:p>
    <w:p w14:paraId="68A3E377" w14:textId="4914FAE1" w:rsidR="009A74CB" w:rsidRDefault="00256ADD">
      <w:pPr>
        <w:pStyle w:val="TOC2"/>
        <w:tabs>
          <w:tab w:val="left" w:pos="1000"/>
          <w:tab w:val="right" w:leader="dot" w:pos="8828"/>
        </w:tabs>
        <w:rPr>
          <w:rFonts w:eastAsiaTheme="minorEastAsia" w:cstheme="minorBidi"/>
          <w:smallCaps w:val="0"/>
          <w:noProof/>
          <w:kern w:val="2"/>
          <w:sz w:val="24"/>
          <w:szCs w:val="24"/>
          <w:lang w:eastAsia="es-CO"/>
          <w14:ligatures w14:val="standardContextual"/>
        </w:rPr>
      </w:pPr>
      <w:hyperlink w:anchor="_Toc164878710" w:history="1">
        <w:r w:rsidR="009A74CB" w:rsidRPr="001708B8">
          <w:rPr>
            <w:rStyle w:val="Hyperlink"/>
            <w:rFonts w:eastAsiaTheme="majorEastAsia" w:cstheme="majorHAnsi"/>
            <w:b/>
            <w:bCs/>
            <w:noProof/>
          </w:rPr>
          <w:t>13.1</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SECRETARÍA DISTRITAL PLANEACIÓN (SDP)</w:t>
        </w:r>
        <w:r w:rsidR="009A74CB">
          <w:rPr>
            <w:noProof/>
            <w:webHidden/>
          </w:rPr>
          <w:tab/>
        </w:r>
        <w:r w:rsidR="009A74CB">
          <w:rPr>
            <w:noProof/>
            <w:webHidden/>
          </w:rPr>
          <w:fldChar w:fldCharType="begin"/>
        </w:r>
        <w:r w:rsidR="009A74CB">
          <w:rPr>
            <w:noProof/>
            <w:webHidden/>
          </w:rPr>
          <w:instrText xml:space="preserve"> PAGEREF _Toc164878710 \h </w:instrText>
        </w:r>
        <w:r w:rsidR="009A74CB">
          <w:rPr>
            <w:noProof/>
            <w:webHidden/>
          </w:rPr>
        </w:r>
        <w:r w:rsidR="009A74CB">
          <w:rPr>
            <w:noProof/>
            <w:webHidden/>
          </w:rPr>
          <w:fldChar w:fldCharType="separate"/>
        </w:r>
        <w:r w:rsidR="00923AB9">
          <w:rPr>
            <w:noProof/>
            <w:webHidden/>
          </w:rPr>
          <w:t>90</w:t>
        </w:r>
        <w:r w:rsidR="009A74CB">
          <w:rPr>
            <w:noProof/>
            <w:webHidden/>
          </w:rPr>
          <w:fldChar w:fldCharType="end"/>
        </w:r>
      </w:hyperlink>
    </w:p>
    <w:p w14:paraId="725A4A2F" w14:textId="56FA2C3E" w:rsidR="009A74CB" w:rsidRDefault="00256ADD">
      <w:pPr>
        <w:pStyle w:val="TOC1"/>
        <w:rPr>
          <w:b w:val="0"/>
          <w:bCs w:val="0"/>
          <w:color w:val="auto"/>
          <w:kern w:val="2"/>
          <w:sz w:val="24"/>
          <w:szCs w:val="24"/>
          <w:lang w:val="es-CO" w:eastAsia="es-CO"/>
          <w14:ligatures w14:val="standardContextual"/>
        </w:rPr>
      </w:pPr>
      <w:hyperlink w:anchor="_Toc164878711" w:history="1">
        <w:r w:rsidR="009A74CB" w:rsidRPr="001708B8">
          <w:rPr>
            <w:rStyle w:val="Hyperlink"/>
          </w:rPr>
          <w:t>14.</w:t>
        </w:r>
        <w:r w:rsidR="009A74CB">
          <w:rPr>
            <w:b w:val="0"/>
            <w:bCs w:val="0"/>
            <w:color w:val="auto"/>
            <w:kern w:val="2"/>
            <w:sz w:val="24"/>
            <w:szCs w:val="24"/>
            <w:lang w:val="es-CO" w:eastAsia="es-CO"/>
            <w14:ligatures w14:val="standardContextual"/>
          </w:rPr>
          <w:tab/>
        </w:r>
        <w:r w:rsidR="009A74CB" w:rsidRPr="001708B8">
          <w:rPr>
            <w:rStyle w:val="Hyperlink"/>
          </w:rPr>
          <w:t>SECTOR MUJER</w:t>
        </w:r>
        <w:r w:rsidR="009A74CB">
          <w:rPr>
            <w:webHidden/>
          </w:rPr>
          <w:tab/>
        </w:r>
        <w:r w:rsidR="009A74CB">
          <w:rPr>
            <w:webHidden/>
          </w:rPr>
          <w:fldChar w:fldCharType="begin"/>
        </w:r>
        <w:r w:rsidR="009A74CB">
          <w:rPr>
            <w:webHidden/>
          </w:rPr>
          <w:instrText xml:space="preserve"> PAGEREF _Toc164878711 \h </w:instrText>
        </w:r>
        <w:r w:rsidR="009A74CB">
          <w:rPr>
            <w:webHidden/>
          </w:rPr>
        </w:r>
        <w:r w:rsidR="009A74CB">
          <w:rPr>
            <w:webHidden/>
          </w:rPr>
          <w:fldChar w:fldCharType="separate"/>
        </w:r>
        <w:r w:rsidR="00923AB9">
          <w:rPr>
            <w:webHidden/>
          </w:rPr>
          <w:t>92</w:t>
        </w:r>
        <w:r w:rsidR="009A74CB">
          <w:rPr>
            <w:webHidden/>
          </w:rPr>
          <w:fldChar w:fldCharType="end"/>
        </w:r>
      </w:hyperlink>
    </w:p>
    <w:p w14:paraId="0CDCD3E1" w14:textId="783ACE9F" w:rsidR="009A74CB" w:rsidRDefault="00256ADD">
      <w:pPr>
        <w:pStyle w:val="TOC2"/>
        <w:tabs>
          <w:tab w:val="left" w:pos="1000"/>
          <w:tab w:val="right" w:leader="dot" w:pos="8828"/>
        </w:tabs>
        <w:rPr>
          <w:rFonts w:eastAsiaTheme="minorEastAsia" w:cstheme="minorBidi"/>
          <w:smallCaps w:val="0"/>
          <w:noProof/>
          <w:kern w:val="2"/>
          <w:sz w:val="24"/>
          <w:szCs w:val="24"/>
          <w:lang w:eastAsia="es-CO"/>
          <w14:ligatures w14:val="standardContextual"/>
        </w:rPr>
      </w:pPr>
      <w:hyperlink w:anchor="_Toc164878712" w:history="1">
        <w:r w:rsidR="009A74CB" w:rsidRPr="001708B8">
          <w:rPr>
            <w:rStyle w:val="Hyperlink"/>
            <w:rFonts w:eastAsiaTheme="majorEastAsia" w:cstheme="majorHAnsi"/>
            <w:b/>
            <w:bCs/>
            <w:noProof/>
          </w:rPr>
          <w:t>14.1</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SECRETARÍA DISTRITAL DE LA MUJER (SDMUJER)</w:t>
        </w:r>
        <w:r w:rsidR="009A74CB">
          <w:rPr>
            <w:noProof/>
            <w:webHidden/>
          </w:rPr>
          <w:tab/>
        </w:r>
        <w:r w:rsidR="009A74CB">
          <w:rPr>
            <w:noProof/>
            <w:webHidden/>
          </w:rPr>
          <w:fldChar w:fldCharType="begin"/>
        </w:r>
        <w:r w:rsidR="009A74CB">
          <w:rPr>
            <w:noProof/>
            <w:webHidden/>
          </w:rPr>
          <w:instrText xml:space="preserve"> PAGEREF _Toc164878712 \h </w:instrText>
        </w:r>
        <w:r w:rsidR="009A74CB">
          <w:rPr>
            <w:noProof/>
            <w:webHidden/>
          </w:rPr>
        </w:r>
        <w:r w:rsidR="009A74CB">
          <w:rPr>
            <w:noProof/>
            <w:webHidden/>
          </w:rPr>
          <w:fldChar w:fldCharType="separate"/>
        </w:r>
        <w:r w:rsidR="00923AB9">
          <w:rPr>
            <w:noProof/>
            <w:webHidden/>
          </w:rPr>
          <w:t>92</w:t>
        </w:r>
        <w:r w:rsidR="009A74CB">
          <w:rPr>
            <w:noProof/>
            <w:webHidden/>
          </w:rPr>
          <w:fldChar w:fldCharType="end"/>
        </w:r>
      </w:hyperlink>
    </w:p>
    <w:p w14:paraId="0EB91A4F" w14:textId="7A69D44D" w:rsidR="009A74CB" w:rsidRDefault="00256ADD">
      <w:pPr>
        <w:pStyle w:val="TOC1"/>
        <w:rPr>
          <w:b w:val="0"/>
          <w:bCs w:val="0"/>
          <w:color w:val="auto"/>
          <w:kern w:val="2"/>
          <w:sz w:val="24"/>
          <w:szCs w:val="24"/>
          <w:lang w:val="es-CO" w:eastAsia="es-CO"/>
          <w14:ligatures w14:val="standardContextual"/>
        </w:rPr>
      </w:pPr>
      <w:hyperlink w:anchor="_Toc164878713" w:history="1">
        <w:r w:rsidR="009A74CB" w:rsidRPr="001708B8">
          <w:rPr>
            <w:rStyle w:val="Hyperlink"/>
          </w:rPr>
          <w:t>15.</w:t>
        </w:r>
        <w:r w:rsidR="009A74CB">
          <w:rPr>
            <w:b w:val="0"/>
            <w:bCs w:val="0"/>
            <w:color w:val="auto"/>
            <w:kern w:val="2"/>
            <w:sz w:val="24"/>
            <w:szCs w:val="24"/>
            <w:lang w:val="es-CO" w:eastAsia="es-CO"/>
            <w14:ligatures w14:val="standardContextual"/>
          </w:rPr>
          <w:tab/>
        </w:r>
        <w:r w:rsidR="009A74CB" w:rsidRPr="001708B8">
          <w:rPr>
            <w:rStyle w:val="Hyperlink"/>
          </w:rPr>
          <w:t>SECTOR CONTROL</w:t>
        </w:r>
        <w:r w:rsidR="009A74CB">
          <w:rPr>
            <w:webHidden/>
          </w:rPr>
          <w:tab/>
        </w:r>
        <w:r w:rsidR="009A74CB">
          <w:rPr>
            <w:webHidden/>
          </w:rPr>
          <w:fldChar w:fldCharType="begin"/>
        </w:r>
        <w:r w:rsidR="009A74CB">
          <w:rPr>
            <w:webHidden/>
          </w:rPr>
          <w:instrText xml:space="preserve"> PAGEREF _Toc164878713 \h </w:instrText>
        </w:r>
        <w:r w:rsidR="009A74CB">
          <w:rPr>
            <w:webHidden/>
          </w:rPr>
        </w:r>
        <w:r w:rsidR="009A74CB">
          <w:rPr>
            <w:webHidden/>
          </w:rPr>
          <w:fldChar w:fldCharType="separate"/>
        </w:r>
        <w:r w:rsidR="00923AB9">
          <w:rPr>
            <w:webHidden/>
          </w:rPr>
          <w:t>94</w:t>
        </w:r>
        <w:r w:rsidR="009A74CB">
          <w:rPr>
            <w:webHidden/>
          </w:rPr>
          <w:fldChar w:fldCharType="end"/>
        </w:r>
      </w:hyperlink>
    </w:p>
    <w:p w14:paraId="6E330BAF" w14:textId="2E51D079" w:rsidR="009A74CB" w:rsidRDefault="00256ADD">
      <w:pPr>
        <w:pStyle w:val="TOC2"/>
        <w:tabs>
          <w:tab w:val="left" w:pos="1000"/>
          <w:tab w:val="right" w:leader="dot" w:pos="8828"/>
        </w:tabs>
        <w:rPr>
          <w:rFonts w:eastAsiaTheme="minorEastAsia" w:cstheme="minorBidi"/>
          <w:smallCaps w:val="0"/>
          <w:noProof/>
          <w:kern w:val="2"/>
          <w:sz w:val="24"/>
          <w:szCs w:val="24"/>
          <w:lang w:eastAsia="es-CO"/>
          <w14:ligatures w14:val="standardContextual"/>
        </w:rPr>
      </w:pPr>
      <w:hyperlink w:anchor="_Toc164878714" w:history="1">
        <w:r w:rsidR="009A74CB" w:rsidRPr="001708B8">
          <w:rPr>
            <w:rStyle w:val="Hyperlink"/>
            <w:rFonts w:eastAsiaTheme="majorEastAsia" w:cstheme="majorHAnsi"/>
            <w:b/>
            <w:bCs/>
            <w:noProof/>
          </w:rPr>
          <w:t>15.1</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PERSONERÍA DE BOGOTÁ (PB)</w:t>
        </w:r>
        <w:r w:rsidR="009A74CB">
          <w:rPr>
            <w:noProof/>
            <w:webHidden/>
          </w:rPr>
          <w:tab/>
        </w:r>
        <w:r w:rsidR="009A74CB">
          <w:rPr>
            <w:noProof/>
            <w:webHidden/>
          </w:rPr>
          <w:fldChar w:fldCharType="begin"/>
        </w:r>
        <w:r w:rsidR="009A74CB">
          <w:rPr>
            <w:noProof/>
            <w:webHidden/>
          </w:rPr>
          <w:instrText xml:space="preserve"> PAGEREF _Toc164878714 \h </w:instrText>
        </w:r>
        <w:r w:rsidR="009A74CB">
          <w:rPr>
            <w:noProof/>
            <w:webHidden/>
          </w:rPr>
        </w:r>
        <w:r w:rsidR="009A74CB">
          <w:rPr>
            <w:noProof/>
            <w:webHidden/>
          </w:rPr>
          <w:fldChar w:fldCharType="separate"/>
        </w:r>
        <w:r w:rsidR="00923AB9">
          <w:rPr>
            <w:noProof/>
            <w:webHidden/>
          </w:rPr>
          <w:t>94</w:t>
        </w:r>
        <w:r w:rsidR="009A74CB">
          <w:rPr>
            <w:noProof/>
            <w:webHidden/>
          </w:rPr>
          <w:fldChar w:fldCharType="end"/>
        </w:r>
      </w:hyperlink>
    </w:p>
    <w:p w14:paraId="37542140" w14:textId="32BC1608" w:rsidR="009A74CB" w:rsidRDefault="00256ADD">
      <w:pPr>
        <w:pStyle w:val="TOC2"/>
        <w:tabs>
          <w:tab w:val="left" w:pos="1000"/>
          <w:tab w:val="right" w:leader="dot" w:pos="8828"/>
        </w:tabs>
        <w:rPr>
          <w:rFonts w:eastAsiaTheme="minorEastAsia" w:cstheme="minorBidi"/>
          <w:smallCaps w:val="0"/>
          <w:noProof/>
          <w:kern w:val="2"/>
          <w:sz w:val="24"/>
          <w:szCs w:val="24"/>
          <w:lang w:eastAsia="es-CO"/>
          <w14:ligatures w14:val="standardContextual"/>
        </w:rPr>
      </w:pPr>
      <w:hyperlink w:anchor="_Toc164878715" w:history="1">
        <w:r w:rsidR="009A74CB" w:rsidRPr="001708B8">
          <w:rPr>
            <w:rStyle w:val="Hyperlink"/>
            <w:rFonts w:eastAsiaTheme="majorEastAsia" w:cstheme="majorHAnsi"/>
            <w:b/>
            <w:bCs/>
            <w:noProof/>
          </w:rPr>
          <w:t>15.2</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VEEDURÍA DISTRITAL (VEED)</w:t>
        </w:r>
        <w:r w:rsidR="009A74CB">
          <w:rPr>
            <w:noProof/>
            <w:webHidden/>
          </w:rPr>
          <w:tab/>
        </w:r>
        <w:r w:rsidR="009A74CB">
          <w:rPr>
            <w:noProof/>
            <w:webHidden/>
          </w:rPr>
          <w:fldChar w:fldCharType="begin"/>
        </w:r>
        <w:r w:rsidR="009A74CB">
          <w:rPr>
            <w:noProof/>
            <w:webHidden/>
          </w:rPr>
          <w:instrText xml:space="preserve"> PAGEREF _Toc164878715 \h </w:instrText>
        </w:r>
        <w:r w:rsidR="009A74CB">
          <w:rPr>
            <w:noProof/>
            <w:webHidden/>
          </w:rPr>
        </w:r>
        <w:r w:rsidR="009A74CB">
          <w:rPr>
            <w:noProof/>
            <w:webHidden/>
          </w:rPr>
          <w:fldChar w:fldCharType="separate"/>
        </w:r>
        <w:r w:rsidR="00923AB9">
          <w:rPr>
            <w:noProof/>
            <w:webHidden/>
          </w:rPr>
          <w:t>97</w:t>
        </w:r>
        <w:r w:rsidR="009A74CB">
          <w:rPr>
            <w:noProof/>
            <w:webHidden/>
          </w:rPr>
          <w:fldChar w:fldCharType="end"/>
        </w:r>
      </w:hyperlink>
    </w:p>
    <w:p w14:paraId="318C64A6" w14:textId="0E7C3EAF" w:rsidR="009A74CB" w:rsidRDefault="00256ADD">
      <w:pPr>
        <w:pStyle w:val="TOC2"/>
        <w:tabs>
          <w:tab w:val="left" w:pos="1000"/>
          <w:tab w:val="right" w:leader="dot" w:pos="8828"/>
        </w:tabs>
        <w:rPr>
          <w:rFonts w:eastAsiaTheme="minorEastAsia" w:cstheme="minorBidi"/>
          <w:smallCaps w:val="0"/>
          <w:noProof/>
          <w:kern w:val="2"/>
          <w:sz w:val="24"/>
          <w:szCs w:val="24"/>
          <w:lang w:eastAsia="es-CO"/>
          <w14:ligatures w14:val="standardContextual"/>
        </w:rPr>
      </w:pPr>
      <w:hyperlink w:anchor="_Toc164878716" w:history="1">
        <w:r w:rsidR="009A74CB" w:rsidRPr="001708B8">
          <w:rPr>
            <w:rStyle w:val="Hyperlink"/>
            <w:rFonts w:eastAsiaTheme="majorEastAsia" w:cstheme="majorHAnsi"/>
            <w:b/>
            <w:bCs/>
            <w:noProof/>
          </w:rPr>
          <w:t>15.3</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CONTRALORÍA DE BOGOTÁ (CB)</w:t>
        </w:r>
        <w:r w:rsidR="009A74CB">
          <w:rPr>
            <w:noProof/>
            <w:webHidden/>
          </w:rPr>
          <w:tab/>
        </w:r>
        <w:r w:rsidR="009A74CB">
          <w:rPr>
            <w:noProof/>
            <w:webHidden/>
          </w:rPr>
          <w:fldChar w:fldCharType="begin"/>
        </w:r>
        <w:r w:rsidR="009A74CB">
          <w:rPr>
            <w:noProof/>
            <w:webHidden/>
          </w:rPr>
          <w:instrText xml:space="preserve"> PAGEREF _Toc164878716 \h </w:instrText>
        </w:r>
        <w:r w:rsidR="009A74CB">
          <w:rPr>
            <w:noProof/>
            <w:webHidden/>
          </w:rPr>
        </w:r>
        <w:r w:rsidR="009A74CB">
          <w:rPr>
            <w:noProof/>
            <w:webHidden/>
          </w:rPr>
          <w:fldChar w:fldCharType="separate"/>
        </w:r>
        <w:r w:rsidR="00923AB9">
          <w:rPr>
            <w:noProof/>
            <w:webHidden/>
          </w:rPr>
          <w:t>99</w:t>
        </w:r>
        <w:r w:rsidR="009A74CB">
          <w:rPr>
            <w:noProof/>
            <w:webHidden/>
          </w:rPr>
          <w:fldChar w:fldCharType="end"/>
        </w:r>
      </w:hyperlink>
    </w:p>
    <w:p w14:paraId="71FE0A52" w14:textId="3D676043" w:rsidR="009A74CB" w:rsidRDefault="00256ADD">
      <w:pPr>
        <w:pStyle w:val="TOC1"/>
        <w:rPr>
          <w:b w:val="0"/>
          <w:bCs w:val="0"/>
          <w:color w:val="auto"/>
          <w:kern w:val="2"/>
          <w:sz w:val="24"/>
          <w:szCs w:val="24"/>
          <w:lang w:val="es-CO" w:eastAsia="es-CO"/>
          <w14:ligatures w14:val="standardContextual"/>
        </w:rPr>
      </w:pPr>
      <w:hyperlink w:anchor="_Toc164878717" w:history="1">
        <w:r w:rsidR="009A74CB" w:rsidRPr="001708B8">
          <w:rPr>
            <w:rStyle w:val="Hyperlink"/>
          </w:rPr>
          <w:t>16.</w:t>
        </w:r>
        <w:r w:rsidR="009A74CB">
          <w:rPr>
            <w:b w:val="0"/>
            <w:bCs w:val="0"/>
            <w:color w:val="auto"/>
            <w:kern w:val="2"/>
            <w:sz w:val="24"/>
            <w:szCs w:val="24"/>
            <w:lang w:val="es-CO" w:eastAsia="es-CO"/>
            <w14:ligatures w14:val="standardContextual"/>
          </w:rPr>
          <w:tab/>
        </w:r>
        <w:r w:rsidR="009A74CB" w:rsidRPr="001708B8">
          <w:rPr>
            <w:rStyle w:val="Hyperlink"/>
          </w:rPr>
          <w:t>SECTOR JURÍDICA</w:t>
        </w:r>
        <w:r w:rsidR="009A74CB">
          <w:rPr>
            <w:webHidden/>
          </w:rPr>
          <w:tab/>
        </w:r>
        <w:r w:rsidR="009A74CB">
          <w:rPr>
            <w:webHidden/>
          </w:rPr>
          <w:fldChar w:fldCharType="begin"/>
        </w:r>
        <w:r w:rsidR="009A74CB">
          <w:rPr>
            <w:webHidden/>
          </w:rPr>
          <w:instrText xml:space="preserve"> PAGEREF _Toc164878717 \h </w:instrText>
        </w:r>
        <w:r w:rsidR="009A74CB">
          <w:rPr>
            <w:webHidden/>
          </w:rPr>
        </w:r>
        <w:r w:rsidR="009A74CB">
          <w:rPr>
            <w:webHidden/>
          </w:rPr>
          <w:fldChar w:fldCharType="separate"/>
        </w:r>
        <w:r w:rsidR="00923AB9">
          <w:rPr>
            <w:webHidden/>
          </w:rPr>
          <w:t>101</w:t>
        </w:r>
        <w:r w:rsidR="009A74CB">
          <w:rPr>
            <w:webHidden/>
          </w:rPr>
          <w:fldChar w:fldCharType="end"/>
        </w:r>
      </w:hyperlink>
    </w:p>
    <w:p w14:paraId="39DED9B6" w14:textId="478057CD" w:rsidR="009A74CB" w:rsidRDefault="00256ADD">
      <w:pPr>
        <w:pStyle w:val="TOC2"/>
        <w:tabs>
          <w:tab w:val="left" w:pos="1000"/>
          <w:tab w:val="right" w:leader="dot" w:pos="8828"/>
        </w:tabs>
        <w:rPr>
          <w:rFonts w:eastAsiaTheme="minorEastAsia" w:cstheme="minorBidi"/>
          <w:smallCaps w:val="0"/>
          <w:noProof/>
          <w:kern w:val="2"/>
          <w:sz w:val="24"/>
          <w:szCs w:val="24"/>
          <w:lang w:eastAsia="es-CO"/>
          <w14:ligatures w14:val="standardContextual"/>
        </w:rPr>
      </w:pPr>
      <w:hyperlink w:anchor="_Toc164878718" w:history="1">
        <w:r w:rsidR="009A74CB" w:rsidRPr="001708B8">
          <w:rPr>
            <w:rStyle w:val="Hyperlink"/>
            <w:rFonts w:eastAsiaTheme="majorEastAsia" w:cstheme="majorHAnsi"/>
            <w:b/>
            <w:bCs/>
            <w:noProof/>
          </w:rPr>
          <w:t>16.1</w:t>
        </w:r>
        <w:r w:rsidR="009A74CB">
          <w:rPr>
            <w:rFonts w:eastAsiaTheme="minorEastAsia" w:cstheme="minorBidi"/>
            <w:smallCaps w:val="0"/>
            <w:noProof/>
            <w:kern w:val="2"/>
            <w:sz w:val="24"/>
            <w:szCs w:val="24"/>
            <w:lang w:eastAsia="es-CO"/>
            <w14:ligatures w14:val="standardContextual"/>
          </w:rPr>
          <w:tab/>
        </w:r>
        <w:r w:rsidR="009A74CB" w:rsidRPr="001708B8">
          <w:rPr>
            <w:rStyle w:val="Hyperlink"/>
            <w:rFonts w:eastAsiaTheme="majorEastAsia" w:cstheme="majorHAnsi"/>
            <w:b/>
            <w:noProof/>
          </w:rPr>
          <w:t>SECRETARÍA JURÍDICA DISTRITAL (SJD)</w:t>
        </w:r>
        <w:r w:rsidR="009A74CB">
          <w:rPr>
            <w:noProof/>
            <w:webHidden/>
          </w:rPr>
          <w:tab/>
        </w:r>
        <w:r w:rsidR="009A74CB">
          <w:rPr>
            <w:noProof/>
            <w:webHidden/>
          </w:rPr>
          <w:fldChar w:fldCharType="begin"/>
        </w:r>
        <w:r w:rsidR="009A74CB">
          <w:rPr>
            <w:noProof/>
            <w:webHidden/>
          </w:rPr>
          <w:instrText xml:space="preserve"> PAGEREF _Toc164878718 \h </w:instrText>
        </w:r>
        <w:r w:rsidR="009A74CB">
          <w:rPr>
            <w:noProof/>
            <w:webHidden/>
          </w:rPr>
        </w:r>
        <w:r w:rsidR="009A74CB">
          <w:rPr>
            <w:noProof/>
            <w:webHidden/>
          </w:rPr>
          <w:fldChar w:fldCharType="separate"/>
        </w:r>
        <w:r w:rsidR="00923AB9">
          <w:rPr>
            <w:noProof/>
            <w:webHidden/>
          </w:rPr>
          <w:t>101</w:t>
        </w:r>
        <w:r w:rsidR="009A74CB">
          <w:rPr>
            <w:noProof/>
            <w:webHidden/>
          </w:rPr>
          <w:fldChar w:fldCharType="end"/>
        </w:r>
      </w:hyperlink>
    </w:p>
    <w:p w14:paraId="069720EE" w14:textId="3552E094" w:rsidR="00E90553" w:rsidRDefault="00A0300B" w:rsidP="006472E3">
      <w:pPr>
        <w:pStyle w:val="TOC1"/>
        <w:rPr>
          <w:rFonts w:asciiTheme="majorHAnsi" w:hAnsiTheme="majorHAnsi" w:cstheme="majorHAnsi"/>
        </w:rPr>
      </w:pPr>
      <w:r w:rsidRPr="00006F7E">
        <w:rPr>
          <w:rFonts w:asciiTheme="majorHAnsi" w:hAnsiTheme="majorHAnsi" w:cstheme="majorHAnsi"/>
        </w:rPr>
        <w:fldChar w:fldCharType="end"/>
      </w:r>
    </w:p>
    <w:p w14:paraId="12886677" w14:textId="73EACB13" w:rsidR="009A74CB" w:rsidRPr="002B2355" w:rsidRDefault="000F445D">
      <w:pPr>
        <w:pStyle w:val="TableofFigures"/>
        <w:tabs>
          <w:tab w:val="right" w:leader="dot" w:pos="8828"/>
        </w:tabs>
        <w:rPr>
          <w:rFonts w:ascii="Arial" w:eastAsiaTheme="minorEastAsia" w:hAnsi="Arial" w:cs="Arial"/>
          <w:noProof/>
          <w:kern w:val="2"/>
          <w:sz w:val="20"/>
          <w:szCs w:val="20"/>
          <w:lang w:val="es-CO" w:eastAsia="es-CO"/>
          <w14:ligatures w14:val="standardContextual"/>
        </w:rPr>
      </w:pPr>
      <w:r w:rsidRPr="002B2355">
        <w:rPr>
          <w:rFonts w:ascii="Arial" w:hAnsi="Arial" w:cs="Arial"/>
          <w:sz w:val="20"/>
          <w:szCs w:val="20"/>
        </w:rPr>
        <w:fldChar w:fldCharType="begin"/>
      </w:r>
      <w:r w:rsidRPr="002B2355">
        <w:rPr>
          <w:rFonts w:ascii="Arial" w:hAnsi="Arial" w:cs="Arial"/>
          <w:sz w:val="20"/>
          <w:szCs w:val="20"/>
        </w:rPr>
        <w:instrText xml:space="preserve"> TOC \h \z \c "Gráfica " </w:instrText>
      </w:r>
      <w:r w:rsidRPr="002B2355">
        <w:rPr>
          <w:rFonts w:ascii="Arial" w:hAnsi="Arial" w:cs="Arial"/>
          <w:sz w:val="20"/>
          <w:szCs w:val="20"/>
        </w:rPr>
        <w:fldChar w:fldCharType="separate"/>
      </w:r>
      <w:hyperlink w:anchor="_Toc164878719" w:history="1">
        <w:r w:rsidR="009A74CB" w:rsidRPr="002B2355">
          <w:rPr>
            <w:rStyle w:val="Hyperlink"/>
            <w:rFonts w:ascii="Arial" w:hAnsi="Arial" w:cs="Arial"/>
            <w:noProof/>
            <w:sz w:val="20"/>
            <w:szCs w:val="20"/>
          </w:rPr>
          <w:t>Gráfica  1. Ejecución recursos de inversión SED</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_Toc164878719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9</w:t>
        </w:r>
        <w:r w:rsidR="009A74CB" w:rsidRPr="002B2355">
          <w:rPr>
            <w:rFonts w:ascii="Arial" w:hAnsi="Arial" w:cs="Arial"/>
            <w:noProof/>
            <w:webHidden/>
            <w:sz w:val="20"/>
            <w:szCs w:val="20"/>
          </w:rPr>
          <w:fldChar w:fldCharType="end"/>
        </w:r>
      </w:hyperlink>
    </w:p>
    <w:p w14:paraId="15CF91C4" w14:textId="1B7A6763"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20" w:history="1">
        <w:r w:rsidR="009A74CB" w:rsidRPr="002B2355">
          <w:rPr>
            <w:rStyle w:val="Hyperlink"/>
            <w:rFonts w:ascii="Arial" w:hAnsi="Arial" w:cs="Arial"/>
            <w:noProof/>
            <w:sz w:val="20"/>
            <w:szCs w:val="20"/>
          </w:rPr>
          <w:t>Gráfica  2 . Ejecución recursos de inversión IDEP</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_Toc164878720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11</w:t>
        </w:r>
        <w:r w:rsidR="009A74CB" w:rsidRPr="002B2355">
          <w:rPr>
            <w:rFonts w:ascii="Arial" w:hAnsi="Arial" w:cs="Arial"/>
            <w:noProof/>
            <w:webHidden/>
            <w:sz w:val="20"/>
            <w:szCs w:val="20"/>
          </w:rPr>
          <w:fldChar w:fldCharType="end"/>
        </w:r>
      </w:hyperlink>
    </w:p>
    <w:p w14:paraId="5717B7F6" w14:textId="5635723A"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21" w:history="1">
        <w:r w:rsidR="009A74CB" w:rsidRPr="002B2355">
          <w:rPr>
            <w:rStyle w:val="Hyperlink"/>
            <w:rFonts w:ascii="Arial" w:hAnsi="Arial" w:cs="Arial"/>
            <w:noProof/>
            <w:sz w:val="20"/>
            <w:szCs w:val="20"/>
          </w:rPr>
          <w:t>Gráfica  3. Ejecución recursos de inversión UDFJC</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_Toc164878721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13</w:t>
        </w:r>
        <w:r w:rsidR="009A74CB" w:rsidRPr="002B2355">
          <w:rPr>
            <w:rFonts w:ascii="Arial" w:hAnsi="Arial" w:cs="Arial"/>
            <w:noProof/>
            <w:webHidden/>
            <w:sz w:val="20"/>
            <w:szCs w:val="20"/>
          </w:rPr>
          <w:fldChar w:fldCharType="end"/>
        </w:r>
      </w:hyperlink>
    </w:p>
    <w:p w14:paraId="43F93534" w14:textId="5B3A16CD"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22" w:history="1">
        <w:r w:rsidR="009A74CB" w:rsidRPr="002B2355">
          <w:rPr>
            <w:rStyle w:val="Hyperlink"/>
            <w:rFonts w:ascii="Arial" w:hAnsi="Arial" w:cs="Arial"/>
            <w:noProof/>
            <w:sz w:val="20"/>
            <w:szCs w:val="20"/>
          </w:rPr>
          <w:t>Gráfica  4. Ejecución recursos de inversión ATENEA</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_Toc164878722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15</w:t>
        </w:r>
        <w:r w:rsidR="009A74CB" w:rsidRPr="002B2355">
          <w:rPr>
            <w:rFonts w:ascii="Arial" w:hAnsi="Arial" w:cs="Arial"/>
            <w:noProof/>
            <w:webHidden/>
            <w:sz w:val="20"/>
            <w:szCs w:val="20"/>
          </w:rPr>
          <w:fldChar w:fldCharType="end"/>
        </w:r>
      </w:hyperlink>
    </w:p>
    <w:p w14:paraId="4A7AE7C1" w14:textId="615A9D3D"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23" w:history="1">
        <w:r w:rsidR="009A74CB" w:rsidRPr="002B2355">
          <w:rPr>
            <w:rStyle w:val="Hyperlink"/>
            <w:rFonts w:ascii="Arial" w:hAnsi="Arial" w:cs="Arial"/>
            <w:noProof/>
            <w:sz w:val="20"/>
            <w:szCs w:val="20"/>
          </w:rPr>
          <w:t>Gráfica  5. Ejecución recursos de inversión FFDS</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_Toc164878723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18</w:t>
        </w:r>
        <w:r w:rsidR="009A74CB" w:rsidRPr="002B2355">
          <w:rPr>
            <w:rFonts w:ascii="Arial" w:hAnsi="Arial" w:cs="Arial"/>
            <w:noProof/>
            <w:webHidden/>
            <w:sz w:val="20"/>
            <w:szCs w:val="20"/>
          </w:rPr>
          <w:fldChar w:fldCharType="end"/>
        </w:r>
      </w:hyperlink>
    </w:p>
    <w:p w14:paraId="6819A51D" w14:textId="2FC0B1AE"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24" w:history="1">
        <w:r w:rsidR="009A74CB" w:rsidRPr="002B2355">
          <w:rPr>
            <w:rStyle w:val="Hyperlink"/>
            <w:rFonts w:ascii="Arial" w:hAnsi="Arial" w:cs="Arial"/>
            <w:noProof/>
            <w:sz w:val="20"/>
            <w:szCs w:val="20"/>
          </w:rPr>
          <w:t>Gráfica  6. Ejecución recursos de inversión SDM</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_Toc164878724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21</w:t>
        </w:r>
        <w:r w:rsidR="009A74CB" w:rsidRPr="002B2355">
          <w:rPr>
            <w:rFonts w:ascii="Arial" w:hAnsi="Arial" w:cs="Arial"/>
            <w:noProof/>
            <w:webHidden/>
            <w:sz w:val="20"/>
            <w:szCs w:val="20"/>
          </w:rPr>
          <w:fldChar w:fldCharType="end"/>
        </w:r>
      </w:hyperlink>
    </w:p>
    <w:p w14:paraId="3AE026BF" w14:textId="0E89DFB6"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25" w:history="1">
        <w:r w:rsidR="009A74CB" w:rsidRPr="002B2355">
          <w:rPr>
            <w:rStyle w:val="Hyperlink"/>
            <w:rFonts w:ascii="Arial" w:hAnsi="Arial" w:cs="Arial"/>
            <w:noProof/>
            <w:sz w:val="20"/>
            <w:szCs w:val="20"/>
          </w:rPr>
          <w:t>Gráfica  7. Ejecución recursos de inversión IDU</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_Toc164878725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23</w:t>
        </w:r>
        <w:r w:rsidR="009A74CB" w:rsidRPr="002B2355">
          <w:rPr>
            <w:rFonts w:ascii="Arial" w:hAnsi="Arial" w:cs="Arial"/>
            <w:noProof/>
            <w:webHidden/>
            <w:sz w:val="20"/>
            <w:szCs w:val="20"/>
          </w:rPr>
          <w:fldChar w:fldCharType="end"/>
        </w:r>
      </w:hyperlink>
    </w:p>
    <w:p w14:paraId="443B45BA" w14:textId="7AE9F740"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26" w:history="1">
        <w:r w:rsidR="009A74CB" w:rsidRPr="002B2355">
          <w:rPr>
            <w:rStyle w:val="Hyperlink"/>
            <w:rFonts w:ascii="Arial" w:hAnsi="Arial" w:cs="Arial"/>
            <w:noProof/>
            <w:sz w:val="20"/>
            <w:szCs w:val="20"/>
          </w:rPr>
          <w:t>Gráfica  8. Ejecución recursos de inversión UAERMV</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_Toc164878726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25</w:t>
        </w:r>
        <w:r w:rsidR="009A74CB" w:rsidRPr="002B2355">
          <w:rPr>
            <w:rFonts w:ascii="Arial" w:hAnsi="Arial" w:cs="Arial"/>
            <w:noProof/>
            <w:webHidden/>
            <w:sz w:val="20"/>
            <w:szCs w:val="20"/>
          </w:rPr>
          <w:fldChar w:fldCharType="end"/>
        </w:r>
      </w:hyperlink>
    </w:p>
    <w:p w14:paraId="30EED054" w14:textId="542F6DDA"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27" w:history="1">
        <w:r w:rsidR="009A74CB" w:rsidRPr="002B2355">
          <w:rPr>
            <w:rStyle w:val="Hyperlink"/>
            <w:rFonts w:ascii="Arial" w:hAnsi="Arial" w:cs="Arial"/>
            <w:noProof/>
            <w:sz w:val="20"/>
            <w:szCs w:val="20"/>
          </w:rPr>
          <w:t>Gráfica  9. Ejecución recursos de inversión SDIS</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_Toc164878727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28</w:t>
        </w:r>
        <w:r w:rsidR="009A74CB" w:rsidRPr="002B2355">
          <w:rPr>
            <w:rFonts w:ascii="Arial" w:hAnsi="Arial" w:cs="Arial"/>
            <w:noProof/>
            <w:webHidden/>
            <w:sz w:val="20"/>
            <w:szCs w:val="20"/>
          </w:rPr>
          <w:fldChar w:fldCharType="end"/>
        </w:r>
      </w:hyperlink>
    </w:p>
    <w:p w14:paraId="54BB0599" w14:textId="2B309AC6"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28" w:history="1">
        <w:r w:rsidR="009A74CB" w:rsidRPr="002B2355">
          <w:rPr>
            <w:rStyle w:val="Hyperlink"/>
            <w:rFonts w:ascii="Arial" w:hAnsi="Arial" w:cs="Arial"/>
            <w:noProof/>
            <w:sz w:val="20"/>
            <w:szCs w:val="20"/>
          </w:rPr>
          <w:t>Gráfica  10. Ejecución recursos de inversión IDIPRON</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_Toc164878728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30</w:t>
        </w:r>
        <w:r w:rsidR="009A74CB" w:rsidRPr="002B2355">
          <w:rPr>
            <w:rFonts w:ascii="Arial" w:hAnsi="Arial" w:cs="Arial"/>
            <w:noProof/>
            <w:webHidden/>
            <w:sz w:val="20"/>
            <w:szCs w:val="20"/>
          </w:rPr>
          <w:fldChar w:fldCharType="end"/>
        </w:r>
      </w:hyperlink>
    </w:p>
    <w:p w14:paraId="25D2ABAE" w14:textId="75560A5D"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29" w:history="1">
        <w:r w:rsidR="009A74CB" w:rsidRPr="002B2355">
          <w:rPr>
            <w:rStyle w:val="Hyperlink"/>
            <w:rFonts w:ascii="Arial" w:hAnsi="Arial" w:cs="Arial"/>
            <w:noProof/>
            <w:sz w:val="20"/>
            <w:szCs w:val="20"/>
          </w:rPr>
          <w:t>Gráfica  11. Ejecución recursos de inversión SEGOB</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_Toc164878729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33</w:t>
        </w:r>
        <w:r w:rsidR="009A74CB" w:rsidRPr="002B2355">
          <w:rPr>
            <w:rFonts w:ascii="Arial" w:hAnsi="Arial" w:cs="Arial"/>
            <w:noProof/>
            <w:webHidden/>
            <w:sz w:val="20"/>
            <w:szCs w:val="20"/>
          </w:rPr>
          <w:fldChar w:fldCharType="end"/>
        </w:r>
      </w:hyperlink>
    </w:p>
    <w:p w14:paraId="1E10F7AC" w14:textId="0D269974"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30" w:history="1">
        <w:r w:rsidR="009A74CB" w:rsidRPr="002B2355">
          <w:rPr>
            <w:rStyle w:val="Hyperlink"/>
            <w:rFonts w:ascii="Arial" w:hAnsi="Arial" w:cs="Arial"/>
            <w:noProof/>
            <w:sz w:val="20"/>
            <w:szCs w:val="20"/>
          </w:rPr>
          <w:t>Gráfica  12. Ejecución recursos de inversión DADEP</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_Toc164878730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35</w:t>
        </w:r>
        <w:r w:rsidR="009A74CB" w:rsidRPr="002B2355">
          <w:rPr>
            <w:rFonts w:ascii="Arial" w:hAnsi="Arial" w:cs="Arial"/>
            <w:noProof/>
            <w:webHidden/>
            <w:sz w:val="20"/>
            <w:szCs w:val="20"/>
          </w:rPr>
          <w:fldChar w:fldCharType="end"/>
        </w:r>
      </w:hyperlink>
    </w:p>
    <w:p w14:paraId="0BFA4393" w14:textId="66CF1CEC"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31" w:history="1">
        <w:r w:rsidR="009A74CB" w:rsidRPr="002B2355">
          <w:rPr>
            <w:rStyle w:val="Hyperlink"/>
            <w:rFonts w:ascii="Arial" w:hAnsi="Arial" w:cs="Arial"/>
            <w:noProof/>
            <w:sz w:val="20"/>
            <w:szCs w:val="20"/>
          </w:rPr>
          <w:t>Gráfica  13. Ejecución recursos de inversión IDPAC</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_Toc164878731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37</w:t>
        </w:r>
        <w:r w:rsidR="009A74CB" w:rsidRPr="002B2355">
          <w:rPr>
            <w:rFonts w:ascii="Arial" w:hAnsi="Arial" w:cs="Arial"/>
            <w:noProof/>
            <w:webHidden/>
            <w:sz w:val="20"/>
            <w:szCs w:val="20"/>
          </w:rPr>
          <w:fldChar w:fldCharType="end"/>
        </w:r>
      </w:hyperlink>
    </w:p>
    <w:p w14:paraId="1AFF19D3" w14:textId="2A3D6767"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32" w:history="1">
        <w:r w:rsidR="009A74CB" w:rsidRPr="002B2355">
          <w:rPr>
            <w:rStyle w:val="Hyperlink"/>
            <w:rFonts w:ascii="Arial" w:hAnsi="Arial" w:cs="Arial"/>
            <w:noProof/>
            <w:sz w:val="20"/>
            <w:szCs w:val="20"/>
          </w:rPr>
          <w:t>Gráfica  14. Ejecución recursos de inversión SDA</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_Toc164878732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40</w:t>
        </w:r>
        <w:r w:rsidR="009A74CB" w:rsidRPr="002B2355">
          <w:rPr>
            <w:rFonts w:ascii="Arial" w:hAnsi="Arial" w:cs="Arial"/>
            <w:noProof/>
            <w:webHidden/>
            <w:sz w:val="20"/>
            <w:szCs w:val="20"/>
          </w:rPr>
          <w:fldChar w:fldCharType="end"/>
        </w:r>
      </w:hyperlink>
    </w:p>
    <w:p w14:paraId="478E68B4" w14:textId="7C327F26"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33" w:history="1">
        <w:r w:rsidR="009A74CB" w:rsidRPr="002B2355">
          <w:rPr>
            <w:rStyle w:val="Hyperlink"/>
            <w:rFonts w:ascii="Arial" w:hAnsi="Arial" w:cs="Arial"/>
            <w:noProof/>
            <w:sz w:val="20"/>
            <w:szCs w:val="20"/>
          </w:rPr>
          <w:t>Gráfica  15. Ejecución recursos de inversión IDIGER</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_Toc164878733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42</w:t>
        </w:r>
        <w:r w:rsidR="009A74CB" w:rsidRPr="002B2355">
          <w:rPr>
            <w:rFonts w:ascii="Arial" w:hAnsi="Arial" w:cs="Arial"/>
            <w:noProof/>
            <w:webHidden/>
            <w:sz w:val="20"/>
            <w:szCs w:val="20"/>
          </w:rPr>
          <w:fldChar w:fldCharType="end"/>
        </w:r>
      </w:hyperlink>
    </w:p>
    <w:p w14:paraId="3D538BF2" w14:textId="447B7629"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34" w:history="1">
        <w:r w:rsidR="009A74CB" w:rsidRPr="002B2355">
          <w:rPr>
            <w:rStyle w:val="Hyperlink"/>
            <w:rFonts w:ascii="Arial" w:hAnsi="Arial" w:cs="Arial"/>
            <w:noProof/>
            <w:sz w:val="20"/>
            <w:szCs w:val="20"/>
          </w:rPr>
          <w:t>Gráfica  16. Ejecución recursos de inversión JBJCM</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_Toc164878734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44</w:t>
        </w:r>
        <w:r w:rsidR="009A74CB" w:rsidRPr="002B2355">
          <w:rPr>
            <w:rFonts w:ascii="Arial" w:hAnsi="Arial" w:cs="Arial"/>
            <w:noProof/>
            <w:webHidden/>
            <w:sz w:val="20"/>
            <w:szCs w:val="20"/>
          </w:rPr>
          <w:fldChar w:fldCharType="end"/>
        </w:r>
      </w:hyperlink>
    </w:p>
    <w:p w14:paraId="492C927D" w14:textId="3A51ED21"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35" w:history="1">
        <w:r w:rsidR="009A74CB" w:rsidRPr="002B2355">
          <w:rPr>
            <w:rStyle w:val="Hyperlink"/>
            <w:rFonts w:ascii="Arial" w:hAnsi="Arial" w:cs="Arial"/>
            <w:noProof/>
            <w:sz w:val="20"/>
            <w:szCs w:val="20"/>
          </w:rPr>
          <w:t>Gráfica  17. Ejecución recursos de inversión IDPYBA</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_Toc164878735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46</w:t>
        </w:r>
        <w:r w:rsidR="009A74CB" w:rsidRPr="002B2355">
          <w:rPr>
            <w:rFonts w:ascii="Arial" w:hAnsi="Arial" w:cs="Arial"/>
            <w:noProof/>
            <w:webHidden/>
            <w:sz w:val="20"/>
            <w:szCs w:val="20"/>
          </w:rPr>
          <w:fldChar w:fldCharType="end"/>
        </w:r>
      </w:hyperlink>
    </w:p>
    <w:p w14:paraId="4DFC9B81" w14:textId="2E42487E"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36" w:history="1">
        <w:r w:rsidR="009A74CB" w:rsidRPr="002B2355">
          <w:rPr>
            <w:rStyle w:val="Hyperlink"/>
            <w:rFonts w:ascii="Arial" w:hAnsi="Arial" w:cs="Arial"/>
            <w:noProof/>
            <w:sz w:val="20"/>
            <w:szCs w:val="20"/>
          </w:rPr>
          <w:t>Gráfica  18. Ejecución recursos de inversión SDCRD</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_Toc164878736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49</w:t>
        </w:r>
        <w:r w:rsidR="009A74CB" w:rsidRPr="002B2355">
          <w:rPr>
            <w:rFonts w:ascii="Arial" w:hAnsi="Arial" w:cs="Arial"/>
            <w:noProof/>
            <w:webHidden/>
            <w:sz w:val="20"/>
            <w:szCs w:val="20"/>
          </w:rPr>
          <w:fldChar w:fldCharType="end"/>
        </w:r>
      </w:hyperlink>
    </w:p>
    <w:p w14:paraId="6EE67263" w14:textId="1FD18710"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37" w:history="1">
        <w:r w:rsidR="009A74CB" w:rsidRPr="002B2355">
          <w:rPr>
            <w:rStyle w:val="Hyperlink"/>
            <w:rFonts w:ascii="Arial" w:hAnsi="Arial" w:cs="Arial"/>
            <w:noProof/>
            <w:sz w:val="20"/>
            <w:szCs w:val="20"/>
          </w:rPr>
          <w:t>Gráfica  19. Ejecución recursos de inversión IDRD</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_Toc164878737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51</w:t>
        </w:r>
        <w:r w:rsidR="009A74CB" w:rsidRPr="002B2355">
          <w:rPr>
            <w:rFonts w:ascii="Arial" w:hAnsi="Arial" w:cs="Arial"/>
            <w:noProof/>
            <w:webHidden/>
            <w:sz w:val="20"/>
            <w:szCs w:val="20"/>
          </w:rPr>
          <w:fldChar w:fldCharType="end"/>
        </w:r>
      </w:hyperlink>
    </w:p>
    <w:p w14:paraId="19BF2798" w14:textId="12443EE3"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38" w:history="1">
        <w:r w:rsidR="009A74CB" w:rsidRPr="002B2355">
          <w:rPr>
            <w:rStyle w:val="Hyperlink"/>
            <w:rFonts w:ascii="Arial" w:hAnsi="Arial" w:cs="Arial"/>
            <w:noProof/>
            <w:sz w:val="20"/>
            <w:szCs w:val="20"/>
          </w:rPr>
          <w:t>Gráfica  20. Ejecución recursos de inversión IDPC</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_Toc164878738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53</w:t>
        </w:r>
        <w:r w:rsidR="009A74CB" w:rsidRPr="002B2355">
          <w:rPr>
            <w:rFonts w:ascii="Arial" w:hAnsi="Arial" w:cs="Arial"/>
            <w:noProof/>
            <w:webHidden/>
            <w:sz w:val="20"/>
            <w:szCs w:val="20"/>
          </w:rPr>
          <w:fldChar w:fldCharType="end"/>
        </w:r>
      </w:hyperlink>
    </w:p>
    <w:p w14:paraId="555EADC9" w14:textId="653B1D65"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39" w:history="1">
        <w:r w:rsidR="009A74CB" w:rsidRPr="002B2355">
          <w:rPr>
            <w:rStyle w:val="Hyperlink"/>
            <w:rFonts w:ascii="Arial" w:hAnsi="Arial" w:cs="Arial"/>
            <w:noProof/>
            <w:sz w:val="20"/>
            <w:szCs w:val="20"/>
          </w:rPr>
          <w:t>Gráfica  21. Ejecución recursos de inversión IDARTES</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_Toc164878739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55</w:t>
        </w:r>
        <w:r w:rsidR="009A74CB" w:rsidRPr="002B2355">
          <w:rPr>
            <w:rFonts w:ascii="Arial" w:hAnsi="Arial" w:cs="Arial"/>
            <w:noProof/>
            <w:webHidden/>
            <w:sz w:val="20"/>
            <w:szCs w:val="20"/>
          </w:rPr>
          <w:fldChar w:fldCharType="end"/>
        </w:r>
      </w:hyperlink>
    </w:p>
    <w:p w14:paraId="2C3DE15F" w14:textId="602A3132"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40" w:history="1">
        <w:r w:rsidR="009A74CB" w:rsidRPr="002B2355">
          <w:rPr>
            <w:rStyle w:val="Hyperlink"/>
            <w:rFonts w:ascii="Arial" w:hAnsi="Arial" w:cs="Arial"/>
            <w:noProof/>
            <w:sz w:val="20"/>
            <w:szCs w:val="20"/>
          </w:rPr>
          <w:t>Gráfica  22. Ejecución recursos de inversión FUGA</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_Toc164878740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57</w:t>
        </w:r>
        <w:r w:rsidR="009A74CB" w:rsidRPr="002B2355">
          <w:rPr>
            <w:rFonts w:ascii="Arial" w:hAnsi="Arial" w:cs="Arial"/>
            <w:noProof/>
            <w:webHidden/>
            <w:sz w:val="20"/>
            <w:szCs w:val="20"/>
          </w:rPr>
          <w:fldChar w:fldCharType="end"/>
        </w:r>
      </w:hyperlink>
    </w:p>
    <w:p w14:paraId="5CFBBBD2" w14:textId="2E8ED4DD"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41" w:history="1">
        <w:r w:rsidR="009A74CB" w:rsidRPr="002B2355">
          <w:rPr>
            <w:rStyle w:val="Hyperlink"/>
            <w:rFonts w:ascii="Arial" w:hAnsi="Arial" w:cs="Arial"/>
            <w:noProof/>
            <w:sz w:val="20"/>
            <w:szCs w:val="20"/>
          </w:rPr>
          <w:t>Gráfica  23. Ejecución recursos de inversión OFB</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_Toc164878741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59</w:t>
        </w:r>
        <w:r w:rsidR="009A74CB" w:rsidRPr="002B2355">
          <w:rPr>
            <w:rFonts w:ascii="Arial" w:hAnsi="Arial" w:cs="Arial"/>
            <w:noProof/>
            <w:webHidden/>
            <w:sz w:val="20"/>
            <w:szCs w:val="20"/>
          </w:rPr>
          <w:fldChar w:fldCharType="end"/>
        </w:r>
      </w:hyperlink>
    </w:p>
    <w:p w14:paraId="40615DFA" w14:textId="75D09C40"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42" w:history="1">
        <w:r w:rsidR="009A74CB" w:rsidRPr="002B2355">
          <w:rPr>
            <w:rStyle w:val="Hyperlink"/>
            <w:rFonts w:ascii="Arial" w:hAnsi="Arial" w:cs="Arial"/>
            <w:noProof/>
            <w:sz w:val="20"/>
            <w:szCs w:val="20"/>
          </w:rPr>
          <w:t>Gráfica  24. Ejecución recursos de inversión SDHT</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_Toc164878742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62</w:t>
        </w:r>
        <w:r w:rsidR="009A74CB" w:rsidRPr="002B2355">
          <w:rPr>
            <w:rFonts w:ascii="Arial" w:hAnsi="Arial" w:cs="Arial"/>
            <w:noProof/>
            <w:webHidden/>
            <w:sz w:val="20"/>
            <w:szCs w:val="20"/>
          </w:rPr>
          <w:fldChar w:fldCharType="end"/>
        </w:r>
      </w:hyperlink>
    </w:p>
    <w:p w14:paraId="725F0EDE" w14:textId="30BFB869"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43" w:history="1">
        <w:r w:rsidR="009A74CB" w:rsidRPr="002B2355">
          <w:rPr>
            <w:rStyle w:val="Hyperlink"/>
            <w:rFonts w:ascii="Arial" w:hAnsi="Arial" w:cs="Arial"/>
            <w:noProof/>
            <w:sz w:val="20"/>
            <w:szCs w:val="20"/>
          </w:rPr>
          <w:t>Gráfica  25. Ejecución recursos de inversión CVP</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_Toc164878743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64</w:t>
        </w:r>
        <w:r w:rsidR="009A74CB" w:rsidRPr="002B2355">
          <w:rPr>
            <w:rFonts w:ascii="Arial" w:hAnsi="Arial" w:cs="Arial"/>
            <w:noProof/>
            <w:webHidden/>
            <w:sz w:val="20"/>
            <w:szCs w:val="20"/>
          </w:rPr>
          <w:fldChar w:fldCharType="end"/>
        </w:r>
      </w:hyperlink>
    </w:p>
    <w:p w14:paraId="43CA4CB0" w14:textId="4BF84F62"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44" w:history="1">
        <w:r w:rsidR="009A74CB" w:rsidRPr="002B2355">
          <w:rPr>
            <w:rStyle w:val="Hyperlink"/>
            <w:rFonts w:ascii="Arial" w:hAnsi="Arial" w:cs="Arial"/>
            <w:noProof/>
            <w:sz w:val="20"/>
            <w:szCs w:val="20"/>
          </w:rPr>
          <w:t>Gráfica  26. Ejecución recursos de inversión UAESP</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_Toc164878744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66</w:t>
        </w:r>
        <w:r w:rsidR="009A74CB" w:rsidRPr="002B2355">
          <w:rPr>
            <w:rFonts w:ascii="Arial" w:hAnsi="Arial" w:cs="Arial"/>
            <w:noProof/>
            <w:webHidden/>
            <w:sz w:val="20"/>
            <w:szCs w:val="20"/>
          </w:rPr>
          <w:fldChar w:fldCharType="end"/>
        </w:r>
      </w:hyperlink>
    </w:p>
    <w:p w14:paraId="42ECE776" w14:textId="737B6FB2"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45" w:history="1">
        <w:r w:rsidR="009A74CB" w:rsidRPr="002B2355">
          <w:rPr>
            <w:rStyle w:val="Hyperlink"/>
            <w:rFonts w:ascii="Arial" w:hAnsi="Arial" w:cs="Arial"/>
            <w:noProof/>
            <w:sz w:val="20"/>
            <w:szCs w:val="20"/>
          </w:rPr>
          <w:t>Gráfica  27. Ejecución recursos de inversión SDSCJ</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_Toc164878745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68</w:t>
        </w:r>
        <w:r w:rsidR="009A74CB" w:rsidRPr="002B2355">
          <w:rPr>
            <w:rFonts w:ascii="Arial" w:hAnsi="Arial" w:cs="Arial"/>
            <w:noProof/>
            <w:webHidden/>
            <w:sz w:val="20"/>
            <w:szCs w:val="20"/>
          </w:rPr>
          <w:fldChar w:fldCharType="end"/>
        </w:r>
      </w:hyperlink>
    </w:p>
    <w:p w14:paraId="15786672" w14:textId="76E07D4A"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46" w:history="1">
        <w:r w:rsidR="009A74CB" w:rsidRPr="002B2355">
          <w:rPr>
            <w:rStyle w:val="Hyperlink"/>
            <w:rFonts w:ascii="Arial" w:hAnsi="Arial" w:cs="Arial"/>
            <w:noProof/>
            <w:sz w:val="20"/>
            <w:szCs w:val="20"/>
          </w:rPr>
          <w:t>Gráfica  28. Ejecución recursos de inversión UAECOB</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_Toc164878746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70</w:t>
        </w:r>
        <w:r w:rsidR="009A74CB" w:rsidRPr="002B2355">
          <w:rPr>
            <w:rFonts w:ascii="Arial" w:hAnsi="Arial" w:cs="Arial"/>
            <w:noProof/>
            <w:webHidden/>
            <w:sz w:val="20"/>
            <w:szCs w:val="20"/>
          </w:rPr>
          <w:fldChar w:fldCharType="end"/>
        </w:r>
      </w:hyperlink>
    </w:p>
    <w:p w14:paraId="46FEEF51" w14:textId="5C63B6B3"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47" w:history="1">
        <w:r w:rsidR="009A74CB" w:rsidRPr="002B2355">
          <w:rPr>
            <w:rStyle w:val="Hyperlink"/>
            <w:rFonts w:ascii="Arial" w:hAnsi="Arial" w:cs="Arial"/>
            <w:noProof/>
            <w:sz w:val="20"/>
            <w:szCs w:val="20"/>
          </w:rPr>
          <w:t>Gráfica  29. Ejecución recursos de inversión SDH</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_Toc164878747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73</w:t>
        </w:r>
        <w:r w:rsidR="009A74CB" w:rsidRPr="002B2355">
          <w:rPr>
            <w:rFonts w:ascii="Arial" w:hAnsi="Arial" w:cs="Arial"/>
            <w:noProof/>
            <w:webHidden/>
            <w:sz w:val="20"/>
            <w:szCs w:val="20"/>
          </w:rPr>
          <w:fldChar w:fldCharType="end"/>
        </w:r>
      </w:hyperlink>
    </w:p>
    <w:p w14:paraId="3D2FD057" w14:textId="5053FAF6"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48" w:history="1">
        <w:r w:rsidR="009A74CB" w:rsidRPr="002B2355">
          <w:rPr>
            <w:rStyle w:val="Hyperlink"/>
            <w:rFonts w:ascii="Arial" w:hAnsi="Arial" w:cs="Arial"/>
            <w:noProof/>
            <w:sz w:val="20"/>
            <w:szCs w:val="20"/>
          </w:rPr>
          <w:t>Gráfica  30. Ejecución recursos de inversión FONCEP</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_Toc164878748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75</w:t>
        </w:r>
        <w:r w:rsidR="009A74CB" w:rsidRPr="002B2355">
          <w:rPr>
            <w:rFonts w:ascii="Arial" w:hAnsi="Arial" w:cs="Arial"/>
            <w:noProof/>
            <w:webHidden/>
            <w:sz w:val="20"/>
            <w:szCs w:val="20"/>
          </w:rPr>
          <w:fldChar w:fldCharType="end"/>
        </w:r>
      </w:hyperlink>
    </w:p>
    <w:p w14:paraId="6E58723E" w14:textId="784A9FD5"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49" w:history="1">
        <w:r w:rsidR="009A74CB" w:rsidRPr="002B2355">
          <w:rPr>
            <w:rStyle w:val="Hyperlink"/>
            <w:rFonts w:ascii="Arial" w:hAnsi="Arial" w:cs="Arial"/>
            <w:noProof/>
            <w:sz w:val="20"/>
            <w:szCs w:val="20"/>
          </w:rPr>
          <w:t>Gráfica  31. Ejecución recursos de inversión UAECD</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_Toc164878749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77</w:t>
        </w:r>
        <w:r w:rsidR="009A74CB" w:rsidRPr="002B2355">
          <w:rPr>
            <w:rFonts w:ascii="Arial" w:hAnsi="Arial" w:cs="Arial"/>
            <w:noProof/>
            <w:webHidden/>
            <w:sz w:val="20"/>
            <w:szCs w:val="20"/>
          </w:rPr>
          <w:fldChar w:fldCharType="end"/>
        </w:r>
      </w:hyperlink>
    </w:p>
    <w:p w14:paraId="5223B028" w14:textId="4E847091"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50" w:history="1">
        <w:r w:rsidR="009A74CB" w:rsidRPr="002B2355">
          <w:rPr>
            <w:rStyle w:val="Hyperlink"/>
            <w:rFonts w:ascii="Arial" w:hAnsi="Arial" w:cs="Arial"/>
            <w:noProof/>
            <w:sz w:val="20"/>
            <w:szCs w:val="20"/>
          </w:rPr>
          <w:t>Gráfica  32. Ejecución recursos de inversión SDDE</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_Toc164878750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80</w:t>
        </w:r>
        <w:r w:rsidR="009A74CB" w:rsidRPr="002B2355">
          <w:rPr>
            <w:rFonts w:ascii="Arial" w:hAnsi="Arial" w:cs="Arial"/>
            <w:noProof/>
            <w:webHidden/>
            <w:sz w:val="20"/>
            <w:szCs w:val="20"/>
          </w:rPr>
          <w:fldChar w:fldCharType="end"/>
        </w:r>
      </w:hyperlink>
    </w:p>
    <w:p w14:paraId="3E29BD48" w14:textId="176255F6"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51" w:history="1">
        <w:r w:rsidR="009A74CB" w:rsidRPr="002B2355">
          <w:rPr>
            <w:rStyle w:val="Hyperlink"/>
            <w:rFonts w:ascii="Arial" w:hAnsi="Arial" w:cs="Arial"/>
            <w:noProof/>
            <w:sz w:val="20"/>
            <w:szCs w:val="20"/>
          </w:rPr>
          <w:t>Gráfica  33. Ejecución recursos de inversión IPES</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_Toc164878751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82</w:t>
        </w:r>
        <w:r w:rsidR="009A74CB" w:rsidRPr="002B2355">
          <w:rPr>
            <w:rFonts w:ascii="Arial" w:hAnsi="Arial" w:cs="Arial"/>
            <w:noProof/>
            <w:webHidden/>
            <w:sz w:val="20"/>
            <w:szCs w:val="20"/>
          </w:rPr>
          <w:fldChar w:fldCharType="end"/>
        </w:r>
      </w:hyperlink>
    </w:p>
    <w:p w14:paraId="624F4952" w14:textId="396A0749"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52" w:history="1">
        <w:r w:rsidR="009A74CB" w:rsidRPr="002B2355">
          <w:rPr>
            <w:rStyle w:val="Hyperlink"/>
            <w:rFonts w:ascii="Arial" w:hAnsi="Arial" w:cs="Arial"/>
            <w:noProof/>
            <w:sz w:val="20"/>
            <w:szCs w:val="20"/>
          </w:rPr>
          <w:t>Gráfica  34. Ejecución recursos de inversión IDT</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_Toc164878752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84</w:t>
        </w:r>
        <w:r w:rsidR="009A74CB" w:rsidRPr="002B2355">
          <w:rPr>
            <w:rFonts w:ascii="Arial" w:hAnsi="Arial" w:cs="Arial"/>
            <w:noProof/>
            <w:webHidden/>
            <w:sz w:val="20"/>
            <w:szCs w:val="20"/>
          </w:rPr>
          <w:fldChar w:fldCharType="end"/>
        </w:r>
      </w:hyperlink>
    </w:p>
    <w:p w14:paraId="16BCCAA6" w14:textId="0E312717"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53" w:history="1">
        <w:r w:rsidR="009A74CB" w:rsidRPr="002B2355">
          <w:rPr>
            <w:rStyle w:val="Hyperlink"/>
            <w:rFonts w:ascii="Arial" w:hAnsi="Arial" w:cs="Arial"/>
            <w:noProof/>
            <w:sz w:val="20"/>
            <w:szCs w:val="20"/>
          </w:rPr>
          <w:t>Gráfica  35. Ejecución recursos de inversión SEC GRAL</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_Toc164878753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86</w:t>
        </w:r>
        <w:r w:rsidR="009A74CB" w:rsidRPr="002B2355">
          <w:rPr>
            <w:rFonts w:ascii="Arial" w:hAnsi="Arial" w:cs="Arial"/>
            <w:noProof/>
            <w:webHidden/>
            <w:sz w:val="20"/>
            <w:szCs w:val="20"/>
          </w:rPr>
          <w:fldChar w:fldCharType="end"/>
        </w:r>
      </w:hyperlink>
    </w:p>
    <w:p w14:paraId="63B6FF72" w14:textId="5D9A2529"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54" w:history="1">
        <w:r w:rsidR="009A74CB" w:rsidRPr="002B2355">
          <w:rPr>
            <w:rStyle w:val="Hyperlink"/>
            <w:rFonts w:ascii="Arial" w:hAnsi="Arial" w:cs="Arial"/>
            <w:noProof/>
            <w:sz w:val="20"/>
            <w:szCs w:val="20"/>
          </w:rPr>
          <w:t>Gráfica  36. Ejecución recursos de inversión DASCD</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_Toc164878754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88</w:t>
        </w:r>
        <w:r w:rsidR="009A74CB" w:rsidRPr="002B2355">
          <w:rPr>
            <w:rFonts w:ascii="Arial" w:hAnsi="Arial" w:cs="Arial"/>
            <w:noProof/>
            <w:webHidden/>
            <w:sz w:val="20"/>
            <w:szCs w:val="20"/>
          </w:rPr>
          <w:fldChar w:fldCharType="end"/>
        </w:r>
      </w:hyperlink>
    </w:p>
    <w:p w14:paraId="7E729AA4" w14:textId="2B9C5421"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55" w:history="1">
        <w:r w:rsidR="009A74CB" w:rsidRPr="002B2355">
          <w:rPr>
            <w:rStyle w:val="Hyperlink"/>
            <w:rFonts w:ascii="Arial" w:hAnsi="Arial" w:cs="Arial"/>
            <w:noProof/>
            <w:sz w:val="20"/>
            <w:szCs w:val="20"/>
          </w:rPr>
          <w:t>Gráfica  37. Ejecución recursos de inversión SDP</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_Toc164878755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90</w:t>
        </w:r>
        <w:r w:rsidR="009A74CB" w:rsidRPr="002B2355">
          <w:rPr>
            <w:rFonts w:ascii="Arial" w:hAnsi="Arial" w:cs="Arial"/>
            <w:noProof/>
            <w:webHidden/>
            <w:sz w:val="20"/>
            <w:szCs w:val="20"/>
          </w:rPr>
          <w:fldChar w:fldCharType="end"/>
        </w:r>
      </w:hyperlink>
    </w:p>
    <w:p w14:paraId="0DA38ACE" w14:textId="68BB075C"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56" w:history="1">
        <w:r w:rsidR="009A74CB" w:rsidRPr="002B2355">
          <w:rPr>
            <w:rStyle w:val="Hyperlink"/>
            <w:rFonts w:ascii="Arial" w:hAnsi="Arial" w:cs="Arial"/>
            <w:noProof/>
            <w:sz w:val="20"/>
            <w:szCs w:val="20"/>
          </w:rPr>
          <w:t>Gráfica  38. Ejecución recursos de inversión SDMUJER</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_Toc164878756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92</w:t>
        </w:r>
        <w:r w:rsidR="009A74CB" w:rsidRPr="002B2355">
          <w:rPr>
            <w:rFonts w:ascii="Arial" w:hAnsi="Arial" w:cs="Arial"/>
            <w:noProof/>
            <w:webHidden/>
            <w:sz w:val="20"/>
            <w:szCs w:val="20"/>
          </w:rPr>
          <w:fldChar w:fldCharType="end"/>
        </w:r>
      </w:hyperlink>
    </w:p>
    <w:p w14:paraId="5610B2D0" w14:textId="704A0E63"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57" w:history="1">
        <w:r w:rsidR="009A74CB" w:rsidRPr="002B2355">
          <w:rPr>
            <w:rStyle w:val="Hyperlink"/>
            <w:rFonts w:ascii="Arial" w:hAnsi="Arial" w:cs="Arial"/>
            <w:noProof/>
            <w:sz w:val="20"/>
            <w:szCs w:val="20"/>
          </w:rPr>
          <w:t>Gráfica  39. Ejecución recursos de inversión PB</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_Toc164878757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95</w:t>
        </w:r>
        <w:r w:rsidR="009A74CB" w:rsidRPr="002B2355">
          <w:rPr>
            <w:rFonts w:ascii="Arial" w:hAnsi="Arial" w:cs="Arial"/>
            <w:noProof/>
            <w:webHidden/>
            <w:sz w:val="20"/>
            <w:szCs w:val="20"/>
          </w:rPr>
          <w:fldChar w:fldCharType="end"/>
        </w:r>
      </w:hyperlink>
    </w:p>
    <w:p w14:paraId="59A8B552" w14:textId="5E5240A9"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58" w:history="1">
        <w:r w:rsidR="009A74CB" w:rsidRPr="002B2355">
          <w:rPr>
            <w:rStyle w:val="Hyperlink"/>
            <w:rFonts w:ascii="Arial" w:hAnsi="Arial" w:cs="Arial"/>
            <w:noProof/>
            <w:sz w:val="20"/>
            <w:szCs w:val="20"/>
          </w:rPr>
          <w:t>Gráfica  40. Ejecución recursos de inversión VEED</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_Toc164878758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97</w:t>
        </w:r>
        <w:r w:rsidR="009A74CB" w:rsidRPr="002B2355">
          <w:rPr>
            <w:rFonts w:ascii="Arial" w:hAnsi="Arial" w:cs="Arial"/>
            <w:noProof/>
            <w:webHidden/>
            <w:sz w:val="20"/>
            <w:szCs w:val="20"/>
          </w:rPr>
          <w:fldChar w:fldCharType="end"/>
        </w:r>
      </w:hyperlink>
    </w:p>
    <w:p w14:paraId="3840E9E0" w14:textId="2BDDB84E"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59" w:history="1">
        <w:r w:rsidR="009A74CB" w:rsidRPr="002B2355">
          <w:rPr>
            <w:rStyle w:val="Hyperlink"/>
            <w:rFonts w:ascii="Arial" w:hAnsi="Arial" w:cs="Arial"/>
            <w:noProof/>
            <w:sz w:val="20"/>
            <w:szCs w:val="20"/>
          </w:rPr>
          <w:t>Gráfica  41. Ejecución recursos de inversión CB</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_Toc164878759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99</w:t>
        </w:r>
        <w:r w:rsidR="009A74CB" w:rsidRPr="002B2355">
          <w:rPr>
            <w:rFonts w:ascii="Arial" w:hAnsi="Arial" w:cs="Arial"/>
            <w:noProof/>
            <w:webHidden/>
            <w:sz w:val="20"/>
            <w:szCs w:val="20"/>
          </w:rPr>
          <w:fldChar w:fldCharType="end"/>
        </w:r>
      </w:hyperlink>
    </w:p>
    <w:p w14:paraId="2D58FD1C" w14:textId="7EE0671D" w:rsidR="009A74CB"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60" w:history="1">
        <w:r w:rsidR="009A74CB" w:rsidRPr="002B2355">
          <w:rPr>
            <w:rStyle w:val="Hyperlink"/>
            <w:rFonts w:ascii="Arial" w:hAnsi="Arial" w:cs="Arial"/>
            <w:noProof/>
            <w:sz w:val="20"/>
            <w:szCs w:val="20"/>
          </w:rPr>
          <w:t>Gráfica  42. Ejecución recursos de inversión SJD</w:t>
        </w:r>
        <w:r w:rsidR="009A74CB" w:rsidRPr="002B2355">
          <w:rPr>
            <w:rFonts w:ascii="Arial" w:hAnsi="Arial" w:cs="Arial"/>
            <w:noProof/>
            <w:webHidden/>
            <w:sz w:val="20"/>
            <w:szCs w:val="20"/>
          </w:rPr>
          <w:tab/>
        </w:r>
        <w:r w:rsidR="009A74CB" w:rsidRPr="002B2355">
          <w:rPr>
            <w:rFonts w:ascii="Arial" w:hAnsi="Arial" w:cs="Arial"/>
            <w:noProof/>
            <w:webHidden/>
            <w:sz w:val="20"/>
            <w:szCs w:val="20"/>
          </w:rPr>
          <w:fldChar w:fldCharType="begin"/>
        </w:r>
        <w:r w:rsidR="009A74CB" w:rsidRPr="002B2355">
          <w:rPr>
            <w:rFonts w:ascii="Arial" w:hAnsi="Arial" w:cs="Arial"/>
            <w:noProof/>
            <w:webHidden/>
            <w:sz w:val="20"/>
            <w:szCs w:val="20"/>
          </w:rPr>
          <w:instrText xml:space="preserve"> PAGEREF _Toc164878760 \h </w:instrText>
        </w:r>
        <w:r w:rsidR="009A74CB" w:rsidRPr="002B2355">
          <w:rPr>
            <w:rFonts w:ascii="Arial" w:hAnsi="Arial" w:cs="Arial"/>
            <w:noProof/>
            <w:webHidden/>
            <w:sz w:val="20"/>
            <w:szCs w:val="20"/>
          </w:rPr>
        </w:r>
        <w:r w:rsidR="009A74CB" w:rsidRPr="002B2355">
          <w:rPr>
            <w:rFonts w:ascii="Arial" w:hAnsi="Arial" w:cs="Arial"/>
            <w:noProof/>
            <w:webHidden/>
            <w:sz w:val="20"/>
            <w:szCs w:val="20"/>
          </w:rPr>
          <w:fldChar w:fldCharType="separate"/>
        </w:r>
        <w:r w:rsidR="00923AB9">
          <w:rPr>
            <w:rFonts w:ascii="Arial" w:hAnsi="Arial" w:cs="Arial"/>
            <w:noProof/>
            <w:webHidden/>
            <w:sz w:val="20"/>
            <w:szCs w:val="20"/>
          </w:rPr>
          <w:t>101</w:t>
        </w:r>
        <w:r w:rsidR="009A74CB" w:rsidRPr="002B2355">
          <w:rPr>
            <w:rFonts w:ascii="Arial" w:hAnsi="Arial" w:cs="Arial"/>
            <w:noProof/>
            <w:webHidden/>
            <w:sz w:val="20"/>
            <w:szCs w:val="20"/>
          </w:rPr>
          <w:fldChar w:fldCharType="end"/>
        </w:r>
      </w:hyperlink>
    </w:p>
    <w:p w14:paraId="239AE71B" w14:textId="49F2E0A1" w:rsidR="000F445D" w:rsidRPr="00AB33B5" w:rsidRDefault="000F445D" w:rsidP="000F445D">
      <w:pPr>
        <w:rPr>
          <w:rFonts w:asciiTheme="majorHAnsi" w:hAnsiTheme="majorHAnsi" w:cstheme="majorHAnsi"/>
        </w:rPr>
      </w:pPr>
      <w:r w:rsidRPr="002B2355">
        <w:rPr>
          <w:rFonts w:ascii="Arial" w:hAnsi="Arial" w:cs="Arial"/>
        </w:rPr>
        <w:fldChar w:fldCharType="end"/>
      </w:r>
    </w:p>
    <w:p w14:paraId="52C66B6B" w14:textId="77777777" w:rsidR="002B2355" w:rsidRPr="002B2355" w:rsidRDefault="66C1E8FC" w:rsidP="685DB95D">
      <w:pPr>
        <w:spacing w:line="257" w:lineRule="auto"/>
        <w:rPr>
          <w:rFonts w:ascii="Arial" w:hAnsi="Arial" w:cs="Arial"/>
          <w:noProof/>
        </w:rPr>
      </w:pPr>
      <w:r w:rsidRPr="00AB33B5">
        <w:rPr>
          <w:rFonts w:asciiTheme="majorHAnsi" w:eastAsia="Arial" w:hAnsiTheme="majorHAnsi" w:cstheme="majorHAnsi"/>
          <w:lang w:val="es-MX"/>
        </w:rPr>
        <w:t xml:space="preserve"> </w:t>
      </w:r>
      <w:r w:rsidR="000F445D" w:rsidRPr="002B2355">
        <w:rPr>
          <w:rFonts w:ascii="Arial" w:eastAsia="Arial" w:hAnsi="Arial" w:cs="Arial"/>
          <w:lang w:val="es-MX"/>
        </w:rPr>
        <w:fldChar w:fldCharType="begin"/>
      </w:r>
      <w:r w:rsidR="000F445D" w:rsidRPr="002B2355">
        <w:rPr>
          <w:rFonts w:ascii="Arial" w:eastAsia="Arial" w:hAnsi="Arial" w:cs="Arial"/>
          <w:lang w:val="es-MX"/>
        </w:rPr>
        <w:instrText xml:space="preserve"> TOC \h \z \c "Tabla" </w:instrText>
      </w:r>
      <w:r w:rsidR="000F445D" w:rsidRPr="002B2355">
        <w:rPr>
          <w:rFonts w:ascii="Arial" w:eastAsia="Arial" w:hAnsi="Arial" w:cs="Arial"/>
          <w:lang w:val="es-MX"/>
        </w:rPr>
        <w:fldChar w:fldCharType="separate"/>
      </w:r>
    </w:p>
    <w:p w14:paraId="2113CD40" w14:textId="27ADB0CE"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61" w:history="1">
        <w:r w:rsidR="002B2355" w:rsidRPr="002B2355">
          <w:rPr>
            <w:rStyle w:val="Hyperlink"/>
            <w:rFonts w:ascii="Arial" w:hAnsi="Arial" w:cs="Arial"/>
            <w:noProof/>
            <w:sz w:val="20"/>
            <w:szCs w:val="20"/>
          </w:rPr>
          <w:t>Tabla 1. Presupuesto total apropiado y ejecutado – SED</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_Toc164878761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10</w:t>
        </w:r>
        <w:r w:rsidR="002B2355" w:rsidRPr="002B2355">
          <w:rPr>
            <w:rFonts w:ascii="Arial" w:hAnsi="Arial" w:cs="Arial"/>
            <w:noProof/>
            <w:webHidden/>
            <w:sz w:val="20"/>
            <w:szCs w:val="20"/>
          </w:rPr>
          <w:fldChar w:fldCharType="end"/>
        </w:r>
      </w:hyperlink>
    </w:p>
    <w:p w14:paraId="0FB5E0E0" w14:textId="25FBE7D0"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62" w:history="1">
        <w:r w:rsidR="002B2355" w:rsidRPr="002B2355">
          <w:rPr>
            <w:rStyle w:val="Hyperlink"/>
            <w:rFonts w:ascii="Arial" w:hAnsi="Arial" w:cs="Arial"/>
            <w:noProof/>
            <w:sz w:val="20"/>
            <w:szCs w:val="20"/>
          </w:rPr>
          <w:t>Tabla 2. Presupuesto total apropiado y ejecutado – IDEP</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_Toc164878762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13</w:t>
        </w:r>
        <w:r w:rsidR="002B2355" w:rsidRPr="002B2355">
          <w:rPr>
            <w:rFonts w:ascii="Arial" w:hAnsi="Arial" w:cs="Arial"/>
            <w:noProof/>
            <w:webHidden/>
            <w:sz w:val="20"/>
            <w:szCs w:val="20"/>
          </w:rPr>
          <w:fldChar w:fldCharType="end"/>
        </w:r>
      </w:hyperlink>
    </w:p>
    <w:p w14:paraId="4F80B5EF" w14:textId="2779391C"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63" w:history="1">
        <w:r w:rsidR="002B2355" w:rsidRPr="002B2355">
          <w:rPr>
            <w:rStyle w:val="Hyperlink"/>
            <w:rFonts w:ascii="Arial" w:hAnsi="Arial" w:cs="Arial"/>
            <w:noProof/>
            <w:sz w:val="20"/>
            <w:szCs w:val="20"/>
          </w:rPr>
          <w:t>Tabla 3. Presupuesto total apropiado y ejecutado - UDFJC</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_Toc164878763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15</w:t>
        </w:r>
        <w:r w:rsidR="002B2355" w:rsidRPr="002B2355">
          <w:rPr>
            <w:rFonts w:ascii="Arial" w:hAnsi="Arial" w:cs="Arial"/>
            <w:noProof/>
            <w:webHidden/>
            <w:sz w:val="20"/>
            <w:szCs w:val="20"/>
          </w:rPr>
          <w:fldChar w:fldCharType="end"/>
        </w:r>
      </w:hyperlink>
    </w:p>
    <w:p w14:paraId="17D07362" w14:textId="7A43F90A"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64" w:history="1">
        <w:r w:rsidR="002B2355" w:rsidRPr="002B2355">
          <w:rPr>
            <w:rStyle w:val="Hyperlink"/>
            <w:rFonts w:ascii="Arial" w:hAnsi="Arial" w:cs="Arial"/>
            <w:noProof/>
            <w:sz w:val="20"/>
            <w:szCs w:val="20"/>
          </w:rPr>
          <w:t>Tabla 4. Presupuesto total apropiado y ejecutado - ATENEA</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_Toc164878764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17</w:t>
        </w:r>
        <w:r w:rsidR="002B2355" w:rsidRPr="002B2355">
          <w:rPr>
            <w:rFonts w:ascii="Arial" w:hAnsi="Arial" w:cs="Arial"/>
            <w:noProof/>
            <w:webHidden/>
            <w:sz w:val="20"/>
            <w:szCs w:val="20"/>
          </w:rPr>
          <w:fldChar w:fldCharType="end"/>
        </w:r>
      </w:hyperlink>
    </w:p>
    <w:p w14:paraId="32E73D1C" w14:textId="07A1B3FB"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65" w:history="1">
        <w:r w:rsidR="002B2355" w:rsidRPr="002B2355">
          <w:rPr>
            <w:rStyle w:val="Hyperlink"/>
            <w:rFonts w:ascii="Arial" w:hAnsi="Arial" w:cs="Arial"/>
            <w:noProof/>
            <w:sz w:val="20"/>
            <w:szCs w:val="20"/>
          </w:rPr>
          <w:t>Tabla 5. Presupuesto total apropiado y ejecutado - FFDS</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_Toc164878765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20</w:t>
        </w:r>
        <w:r w:rsidR="002B2355" w:rsidRPr="002B2355">
          <w:rPr>
            <w:rFonts w:ascii="Arial" w:hAnsi="Arial" w:cs="Arial"/>
            <w:noProof/>
            <w:webHidden/>
            <w:sz w:val="20"/>
            <w:szCs w:val="20"/>
          </w:rPr>
          <w:fldChar w:fldCharType="end"/>
        </w:r>
      </w:hyperlink>
    </w:p>
    <w:p w14:paraId="6C203216" w14:textId="611ED7EB"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66" w:history="1">
        <w:r w:rsidR="002B2355" w:rsidRPr="002B2355">
          <w:rPr>
            <w:rStyle w:val="Hyperlink"/>
            <w:rFonts w:ascii="Arial" w:hAnsi="Arial" w:cs="Arial"/>
            <w:noProof/>
            <w:sz w:val="20"/>
            <w:szCs w:val="20"/>
          </w:rPr>
          <w:t>Tabla 6. Presupuesto total apropiado y ejecutado - SDM</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_Toc164878766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23</w:t>
        </w:r>
        <w:r w:rsidR="002B2355" w:rsidRPr="002B2355">
          <w:rPr>
            <w:rFonts w:ascii="Arial" w:hAnsi="Arial" w:cs="Arial"/>
            <w:noProof/>
            <w:webHidden/>
            <w:sz w:val="20"/>
            <w:szCs w:val="20"/>
          </w:rPr>
          <w:fldChar w:fldCharType="end"/>
        </w:r>
      </w:hyperlink>
    </w:p>
    <w:p w14:paraId="2A2E6ACF" w14:textId="0E47B6AE"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67" w:history="1">
        <w:r w:rsidR="002B2355" w:rsidRPr="002B2355">
          <w:rPr>
            <w:rStyle w:val="Hyperlink"/>
            <w:rFonts w:ascii="Arial" w:hAnsi="Arial" w:cs="Arial"/>
            <w:noProof/>
            <w:sz w:val="20"/>
            <w:szCs w:val="20"/>
          </w:rPr>
          <w:t>Tabla 7. Presupuesto total apropiado y ejecutado – IDU</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_Toc164878767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25</w:t>
        </w:r>
        <w:r w:rsidR="002B2355" w:rsidRPr="002B2355">
          <w:rPr>
            <w:rFonts w:ascii="Arial" w:hAnsi="Arial" w:cs="Arial"/>
            <w:noProof/>
            <w:webHidden/>
            <w:sz w:val="20"/>
            <w:szCs w:val="20"/>
          </w:rPr>
          <w:fldChar w:fldCharType="end"/>
        </w:r>
      </w:hyperlink>
    </w:p>
    <w:p w14:paraId="51C44191" w14:textId="2A728F71"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68" w:history="1">
        <w:r w:rsidR="002B2355" w:rsidRPr="002B2355">
          <w:rPr>
            <w:rStyle w:val="Hyperlink"/>
            <w:rFonts w:ascii="Arial" w:hAnsi="Arial" w:cs="Arial"/>
            <w:noProof/>
            <w:sz w:val="20"/>
            <w:szCs w:val="20"/>
          </w:rPr>
          <w:t>Tabla 8. Presupuesto total apropiado y ejecutado - UAERMV</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_Toc164878768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27</w:t>
        </w:r>
        <w:r w:rsidR="002B2355" w:rsidRPr="002B2355">
          <w:rPr>
            <w:rFonts w:ascii="Arial" w:hAnsi="Arial" w:cs="Arial"/>
            <w:noProof/>
            <w:webHidden/>
            <w:sz w:val="20"/>
            <w:szCs w:val="20"/>
          </w:rPr>
          <w:fldChar w:fldCharType="end"/>
        </w:r>
      </w:hyperlink>
    </w:p>
    <w:p w14:paraId="7114449E" w14:textId="745C235E"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69" w:history="1">
        <w:r w:rsidR="002B2355" w:rsidRPr="002B2355">
          <w:rPr>
            <w:rStyle w:val="Hyperlink"/>
            <w:rFonts w:ascii="Arial" w:hAnsi="Arial" w:cs="Arial"/>
            <w:noProof/>
            <w:sz w:val="20"/>
            <w:szCs w:val="20"/>
          </w:rPr>
          <w:t>Tabla 9. Presupuesto total apropiado y ejecutado – SDIS</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_Toc164878769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30</w:t>
        </w:r>
        <w:r w:rsidR="002B2355" w:rsidRPr="002B2355">
          <w:rPr>
            <w:rFonts w:ascii="Arial" w:hAnsi="Arial" w:cs="Arial"/>
            <w:noProof/>
            <w:webHidden/>
            <w:sz w:val="20"/>
            <w:szCs w:val="20"/>
          </w:rPr>
          <w:fldChar w:fldCharType="end"/>
        </w:r>
      </w:hyperlink>
    </w:p>
    <w:p w14:paraId="319965A6" w14:textId="74E8AF88"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70" w:history="1">
        <w:r w:rsidR="002B2355" w:rsidRPr="002B2355">
          <w:rPr>
            <w:rStyle w:val="Hyperlink"/>
            <w:rFonts w:ascii="Arial" w:hAnsi="Arial" w:cs="Arial"/>
            <w:noProof/>
            <w:sz w:val="20"/>
            <w:szCs w:val="20"/>
          </w:rPr>
          <w:t>Tabla 10. Presupuesto total apropiado y ejecutado - IDIPRON</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_Toc164878770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32</w:t>
        </w:r>
        <w:r w:rsidR="002B2355" w:rsidRPr="002B2355">
          <w:rPr>
            <w:rFonts w:ascii="Arial" w:hAnsi="Arial" w:cs="Arial"/>
            <w:noProof/>
            <w:webHidden/>
            <w:sz w:val="20"/>
            <w:szCs w:val="20"/>
          </w:rPr>
          <w:fldChar w:fldCharType="end"/>
        </w:r>
      </w:hyperlink>
    </w:p>
    <w:p w14:paraId="64DD5BB5" w14:textId="0C83D965"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71" w:history="1">
        <w:r w:rsidR="002B2355" w:rsidRPr="002B2355">
          <w:rPr>
            <w:rStyle w:val="Hyperlink"/>
            <w:rFonts w:ascii="Arial" w:hAnsi="Arial" w:cs="Arial"/>
            <w:noProof/>
            <w:sz w:val="20"/>
            <w:szCs w:val="20"/>
          </w:rPr>
          <w:t>Tabla 11. Presupuesto total apropiado y ejecutado - SEGOB</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_Toc164878771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34</w:t>
        </w:r>
        <w:r w:rsidR="002B2355" w:rsidRPr="002B2355">
          <w:rPr>
            <w:rFonts w:ascii="Arial" w:hAnsi="Arial" w:cs="Arial"/>
            <w:noProof/>
            <w:webHidden/>
            <w:sz w:val="20"/>
            <w:szCs w:val="20"/>
          </w:rPr>
          <w:fldChar w:fldCharType="end"/>
        </w:r>
      </w:hyperlink>
    </w:p>
    <w:p w14:paraId="1B1416C2" w14:textId="2840FBB3"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72" w:history="1">
        <w:r w:rsidR="002B2355" w:rsidRPr="002B2355">
          <w:rPr>
            <w:rStyle w:val="Hyperlink"/>
            <w:rFonts w:ascii="Arial" w:hAnsi="Arial" w:cs="Arial"/>
            <w:noProof/>
            <w:sz w:val="20"/>
            <w:szCs w:val="20"/>
          </w:rPr>
          <w:t>Tabla 12. Presupuesto total apropiado y ejecutado - DADEP</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_Toc164878772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36</w:t>
        </w:r>
        <w:r w:rsidR="002B2355" w:rsidRPr="002B2355">
          <w:rPr>
            <w:rFonts w:ascii="Arial" w:hAnsi="Arial" w:cs="Arial"/>
            <w:noProof/>
            <w:webHidden/>
            <w:sz w:val="20"/>
            <w:szCs w:val="20"/>
          </w:rPr>
          <w:fldChar w:fldCharType="end"/>
        </w:r>
      </w:hyperlink>
    </w:p>
    <w:p w14:paraId="6CB9C872" w14:textId="32A225C8"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73" w:history="1">
        <w:r w:rsidR="002B2355" w:rsidRPr="002B2355">
          <w:rPr>
            <w:rStyle w:val="Hyperlink"/>
            <w:rFonts w:ascii="Arial" w:hAnsi="Arial" w:cs="Arial"/>
            <w:noProof/>
            <w:sz w:val="20"/>
            <w:szCs w:val="20"/>
          </w:rPr>
          <w:t>Tabla 13. Presupuesto total apropiado y ejecutado – IDPAC</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_Toc164878773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39</w:t>
        </w:r>
        <w:r w:rsidR="002B2355" w:rsidRPr="002B2355">
          <w:rPr>
            <w:rFonts w:ascii="Arial" w:hAnsi="Arial" w:cs="Arial"/>
            <w:noProof/>
            <w:webHidden/>
            <w:sz w:val="20"/>
            <w:szCs w:val="20"/>
          </w:rPr>
          <w:fldChar w:fldCharType="end"/>
        </w:r>
      </w:hyperlink>
    </w:p>
    <w:p w14:paraId="2E4BB18E" w14:textId="6632540A"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74" w:history="1">
        <w:r w:rsidR="002B2355" w:rsidRPr="002B2355">
          <w:rPr>
            <w:rStyle w:val="Hyperlink"/>
            <w:rFonts w:ascii="Arial" w:hAnsi="Arial" w:cs="Arial"/>
            <w:noProof/>
            <w:sz w:val="20"/>
            <w:szCs w:val="20"/>
          </w:rPr>
          <w:t>Tabla 14. Presupuesto total apropiado y ejecutado – SDA</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_Toc164878774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42</w:t>
        </w:r>
        <w:r w:rsidR="002B2355" w:rsidRPr="002B2355">
          <w:rPr>
            <w:rFonts w:ascii="Arial" w:hAnsi="Arial" w:cs="Arial"/>
            <w:noProof/>
            <w:webHidden/>
            <w:sz w:val="20"/>
            <w:szCs w:val="20"/>
          </w:rPr>
          <w:fldChar w:fldCharType="end"/>
        </w:r>
      </w:hyperlink>
    </w:p>
    <w:p w14:paraId="28E75D0B" w14:textId="25F2F003"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75" w:history="1">
        <w:r w:rsidR="002B2355" w:rsidRPr="002B2355">
          <w:rPr>
            <w:rStyle w:val="Hyperlink"/>
            <w:rFonts w:ascii="Arial" w:hAnsi="Arial" w:cs="Arial"/>
            <w:noProof/>
            <w:sz w:val="20"/>
            <w:szCs w:val="20"/>
          </w:rPr>
          <w:t>Tabla 15. Presupuesto total apropiado y ejecutado - IDIGER</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_Toc164878775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43</w:t>
        </w:r>
        <w:r w:rsidR="002B2355" w:rsidRPr="002B2355">
          <w:rPr>
            <w:rFonts w:ascii="Arial" w:hAnsi="Arial" w:cs="Arial"/>
            <w:noProof/>
            <w:webHidden/>
            <w:sz w:val="20"/>
            <w:szCs w:val="20"/>
          </w:rPr>
          <w:fldChar w:fldCharType="end"/>
        </w:r>
      </w:hyperlink>
    </w:p>
    <w:p w14:paraId="4EE93B46" w14:textId="1ED12CEC"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76" w:history="1">
        <w:r w:rsidR="002B2355" w:rsidRPr="002B2355">
          <w:rPr>
            <w:rStyle w:val="Hyperlink"/>
            <w:rFonts w:ascii="Arial" w:hAnsi="Arial" w:cs="Arial"/>
            <w:noProof/>
            <w:sz w:val="20"/>
            <w:szCs w:val="20"/>
          </w:rPr>
          <w:t>Tabla 16. Presupuesto total apropiado y ejecutado – JBJCM</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_Toc164878776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46</w:t>
        </w:r>
        <w:r w:rsidR="002B2355" w:rsidRPr="002B2355">
          <w:rPr>
            <w:rFonts w:ascii="Arial" w:hAnsi="Arial" w:cs="Arial"/>
            <w:noProof/>
            <w:webHidden/>
            <w:sz w:val="20"/>
            <w:szCs w:val="20"/>
          </w:rPr>
          <w:fldChar w:fldCharType="end"/>
        </w:r>
      </w:hyperlink>
    </w:p>
    <w:p w14:paraId="6493C2D2" w14:textId="1194E49F"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77" w:history="1">
        <w:r w:rsidR="002B2355" w:rsidRPr="002B2355">
          <w:rPr>
            <w:rStyle w:val="Hyperlink"/>
            <w:rFonts w:ascii="Arial" w:hAnsi="Arial" w:cs="Arial"/>
            <w:noProof/>
            <w:sz w:val="20"/>
            <w:szCs w:val="20"/>
          </w:rPr>
          <w:t>Tabla 17. Presupuesto total apropiado y ejecutado - IDPYBA</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_Toc164878777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48</w:t>
        </w:r>
        <w:r w:rsidR="002B2355" w:rsidRPr="002B2355">
          <w:rPr>
            <w:rFonts w:ascii="Arial" w:hAnsi="Arial" w:cs="Arial"/>
            <w:noProof/>
            <w:webHidden/>
            <w:sz w:val="20"/>
            <w:szCs w:val="20"/>
          </w:rPr>
          <w:fldChar w:fldCharType="end"/>
        </w:r>
      </w:hyperlink>
    </w:p>
    <w:p w14:paraId="13A5DCB1" w14:textId="392D0A01"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78" w:history="1">
        <w:r w:rsidR="002B2355" w:rsidRPr="002B2355">
          <w:rPr>
            <w:rStyle w:val="Hyperlink"/>
            <w:rFonts w:ascii="Arial" w:hAnsi="Arial" w:cs="Arial"/>
            <w:noProof/>
            <w:sz w:val="20"/>
            <w:szCs w:val="20"/>
          </w:rPr>
          <w:t>Tabla 18. Presupuesto total apropiado y ejecutado – SCRD</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_Toc164878778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51</w:t>
        </w:r>
        <w:r w:rsidR="002B2355" w:rsidRPr="002B2355">
          <w:rPr>
            <w:rFonts w:ascii="Arial" w:hAnsi="Arial" w:cs="Arial"/>
            <w:noProof/>
            <w:webHidden/>
            <w:sz w:val="20"/>
            <w:szCs w:val="20"/>
          </w:rPr>
          <w:fldChar w:fldCharType="end"/>
        </w:r>
      </w:hyperlink>
    </w:p>
    <w:p w14:paraId="5D102314" w14:textId="793023AD"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79" w:history="1">
        <w:r w:rsidR="002B2355" w:rsidRPr="002B2355">
          <w:rPr>
            <w:rStyle w:val="Hyperlink"/>
            <w:rFonts w:ascii="Arial" w:hAnsi="Arial" w:cs="Arial"/>
            <w:noProof/>
            <w:sz w:val="20"/>
            <w:szCs w:val="20"/>
          </w:rPr>
          <w:t>Tabla 19. Presupuesto total apropiado y ejecutado - IDRD</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_Toc164878779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53</w:t>
        </w:r>
        <w:r w:rsidR="002B2355" w:rsidRPr="002B2355">
          <w:rPr>
            <w:rFonts w:ascii="Arial" w:hAnsi="Arial" w:cs="Arial"/>
            <w:noProof/>
            <w:webHidden/>
            <w:sz w:val="20"/>
            <w:szCs w:val="20"/>
          </w:rPr>
          <w:fldChar w:fldCharType="end"/>
        </w:r>
      </w:hyperlink>
    </w:p>
    <w:p w14:paraId="4F1E999F" w14:textId="0EC3C44C"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80" w:history="1">
        <w:r w:rsidR="002B2355" w:rsidRPr="002B2355">
          <w:rPr>
            <w:rStyle w:val="Hyperlink"/>
            <w:rFonts w:ascii="Arial" w:hAnsi="Arial" w:cs="Arial"/>
            <w:noProof/>
            <w:sz w:val="20"/>
            <w:szCs w:val="20"/>
          </w:rPr>
          <w:t>Tabla 20. Presupuesto total apropiado y ejecutado - IDPC</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_Toc164878780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55</w:t>
        </w:r>
        <w:r w:rsidR="002B2355" w:rsidRPr="002B2355">
          <w:rPr>
            <w:rFonts w:ascii="Arial" w:hAnsi="Arial" w:cs="Arial"/>
            <w:noProof/>
            <w:webHidden/>
            <w:sz w:val="20"/>
            <w:szCs w:val="20"/>
          </w:rPr>
          <w:fldChar w:fldCharType="end"/>
        </w:r>
      </w:hyperlink>
    </w:p>
    <w:p w14:paraId="63F83D0E" w14:textId="6401E160"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81" w:history="1">
        <w:r w:rsidR="002B2355" w:rsidRPr="002B2355">
          <w:rPr>
            <w:rStyle w:val="Hyperlink"/>
            <w:rFonts w:ascii="Arial" w:hAnsi="Arial" w:cs="Arial"/>
            <w:noProof/>
            <w:sz w:val="20"/>
            <w:szCs w:val="20"/>
          </w:rPr>
          <w:t>Tabla 21. Presupuesto total apropiado y ejecutado - IDARTES</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_Toc164878781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57</w:t>
        </w:r>
        <w:r w:rsidR="002B2355" w:rsidRPr="002B2355">
          <w:rPr>
            <w:rFonts w:ascii="Arial" w:hAnsi="Arial" w:cs="Arial"/>
            <w:noProof/>
            <w:webHidden/>
            <w:sz w:val="20"/>
            <w:szCs w:val="20"/>
          </w:rPr>
          <w:fldChar w:fldCharType="end"/>
        </w:r>
      </w:hyperlink>
    </w:p>
    <w:p w14:paraId="454B2930" w14:textId="4865FDD0"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82" w:history="1">
        <w:r w:rsidR="002B2355" w:rsidRPr="002B2355">
          <w:rPr>
            <w:rStyle w:val="Hyperlink"/>
            <w:rFonts w:ascii="Arial" w:hAnsi="Arial" w:cs="Arial"/>
            <w:noProof/>
            <w:sz w:val="20"/>
            <w:szCs w:val="20"/>
          </w:rPr>
          <w:t>Tabla 22. Presupuesto total apropiado y ejecutado - FUGA</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_Toc164878782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59</w:t>
        </w:r>
        <w:r w:rsidR="002B2355" w:rsidRPr="002B2355">
          <w:rPr>
            <w:rFonts w:ascii="Arial" w:hAnsi="Arial" w:cs="Arial"/>
            <w:noProof/>
            <w:webHidden/>
            <w:sz w:val="20"/>
            <w:szCs w:val="20"/>
          </w:rPr>
          <w:fldChar w:fldCharType="end"/>
        </w:r>
      </w:hyperlink>
    </w:p>
    <w:p w14:paraId="6F77EDE0" w14:textId="6B38C5A1"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83" w:history="1">
        <w:r w:rsidR="002B2355" w:rsidRPr="002B2355">
          <w:rPr>
            <w:rStyle w:val="Hyperlink"/>
            <w:rFonts w:ascii="Arial" w:hAnsi="Arial" w:cs="Arial"/>
            <w:noProof/>
            <w:sz w:val="20"/>
            <w:szCs w:val="20"/>
          </w:rPr>
          <w:t>Tabla 23. Presupuesto total apropiado y ejecutado - OFB</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_Toc164878783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61</w:t>
        </w:r>
        <w:r w:rsidR="002B2355" w:rsidRPr="002B2355">
          <w:rPr>
            <w:rFonts w:ascii="Arial" w:hAnsi="Arial" w:cs="Arial"/>
            <w:noProof/>
            <w:webHidden/>
            <w:sz w:val="20"/>
            <w:szCs w:val="20"/>
          </w:rPr>
          <w:fldChar w:fldCharType="end"/>
        </w:r>
      </w:hyperlink>
    </w:p>
    <w:p w14:paraId="66EDA99A" w14:textId="0B73A6FD"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84" w:history="1">
        <w:r w:rsidR="002B2355" w:rsidRPr="002B2355">
          <w:rPr>
            <w:rStyle w:val="Hyperlink"/>
            <w:rFonts w:ascii="Arial" w:hAnsi="Arial" w:cs="Arial"/>
            <w:noProof/>
            <w:sz w:val="20"/>
            <w:szCs w:val="20"/>
          </w:rPr>
          <w:t>Tabla 24. Presupuesto total apropiado y ejecutado – SDHT</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_Toc164878784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63</w:t>
        </w:r>
        <w:r w:rsidR="002B2355" w:rsidRPr="002B2355">
          <w:rPr>
            <w:rFonts w:ascii="Arial" w:hAnsi="Arial" w:cs="Arial"/>
            <w:noProof/>
            <w:webHidden/>
            <w:sz w:val="20"/>
            <w:szCs w:val="20"/>
          </w:rPr>
          <w:fldChar w:fldCharType="end"/>
        </w:r>
      </w:hyperlink>
    </w:p>
    <w:p w14:paraId="46906345" w14:textId="3A8C769A"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85" w:history="1">
        <w:r w:rsidR="002B2355" w:rsidRPr="002B2355">
          <w:rPr>
            <w:rStyle w:val="Hyperlink"/>
            <w:rFonts w:ascii="Arial" w:hAnsi="Arial" w:cs="Arial"/>
            <w:noProof/>
            <w:sz w:val="20"/>
            <w:szCs w:val="20"/>
          </w:rPr>
          <w:t>Tabla 25. Presupuesto total apropiado y ejecutado - CVP</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_Toc164878785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65</w:t>
        </w:r>
        <w:r w:rsidR="002B2355" w:rsidRPr="002B2355">
          <w:rPr>
            <w:rFonts w:ascii="Arial" w:hAnsi="Arial" w:cs="Arial"/>
            <w:noProof/>
            <w:webHidden/>
            <w:sz w:val="20"/>
            <w:szCs w:val="20"/>
          </w:rPr>
          <w:fldChar w:fldCharType="end"/>
        </w:r>
      </w:hyperlink>
    </w:p>
    <w:p w14:paraId="2C3D1E3E" w14:textId="7FE9C56A"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86" w:history="1">
        <w:r w:rsidR="002B2355" w:rsidRPr="002B2355">
          <w:rPr>
            <w:rStyle w:val="Hyperlink"/>
            <w:rFonts w:ascii="Arial" w:hAnsi="Arial" w:cs="Arial"/>
            <w:noProof/>
            <w:sz w:val="20"/>
            <w:szCs w:val="20"/>
          </w:rPr>
          <w:t>Tabla 26. Presupuesto total apropiado y ejecutado – UAESP</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_Toc164878786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67</w:t>
        </w:r>
        <w:r w:rsidR="002B2355" w:rsidRPr="002B2355">
          <w:rPr>
            <w:rFonts w:ascii="Arial" w:hAnsi="Arial" w:cs="Arial"/>
            <w:noProof/>
            <w:webHidden/>
            <w:sz w:val="20"/>
            <w:szCs w:val="20"/>
          </w:rPr>
          <w:fldChar w:fldCharType="end"/>
        </w:r>
      </w:hyperlink>
    </w:p>
    <w:p w14:paraId="3FBDF1A3" w14:textId="3E629C89"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87" w:history="1">
        <w:r w:rsidR="002B2355" w:rsidRPr="002B2355">
          <w:rPr>
            <w:rStyle w:val="Hyperlink"/>
            <w:rFonts w:ascii="Arial" w:hAnsi="Arial" w:cs="Arial"/>
            <w:noProof/>
            <w:sz w:val="20"/>
            <w:szCs w:val="20"/>
          </w:rPr>
          <w:t>Tabla 27. Presupuesto total apropiado y ejecutado – SDSCJ</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_Toc164878787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70</w:t>
        </w:r>
        <w:r w:rsidR="002B2355" w:rsidRPr="002B2355">
          <w:rPr>
            <w:rFonts w:ascii="Arial" w:hAnsi="Arial" w:cs="Arial"/>
            <w:noProof/>
            <w:webHidden/>
            <w:sz w:val="20"/>
            <w:szCs w:val="20"/>
          </w:rPr>
          <w:fldChar w:fldCharType="end"/>
        </w:r>
      </w:hyperlink>
    </w:p>
    <w:p w14:paraId="74EBCE22" w14:textId="189EBBB3"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88" w:history="1">
        <w:r w:rsidR="002B2355" w:rsidRPr="002B2355">
          <w:rPr>
            <w:rStyle w:val="Hyperlink"/>
            <w:rFonts w:ascii="Arial" w:hAnsi="Arial" w:cs="Arial"/>
            <w:noProof/>
            <w:sz w:val="20"/>
            <w:szCs w:val="20"/>
          </w:rPr>
          <w:t>Tabla 28. Presupuesto total apropiado y ejecutado - UAECOB</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_Toc164878788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72</w:t>
        </w:r>
        <w:r w:rsidR="002B2355" w:rsidRPr="002B2355">
          <w:rPr>
            <w:rFonts w:ascii="Arial" w:hAnsi="Arial" w:cs="Arial"/>
            <w:noProof/>
            <w:webHidden/>
            <w:sz w:val="20"/>
            <w:szCs w:val="20"/>
          </w:rPr>
          <w:fldChar w:fldCharType="end"/>
        </w:r>
      </w:hyperlink>
    </w:p>
    <w:p w14:paraId="154FD8FA" w14:textId="6001482E"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89" w:history="1">
        <w:r w:rsidR="002B2355" w:rsidRPr="002B2355">
          <w:rPr>
            <w:rStyle w:val="Hyperlink"/>
            <w:rFonts w:ascii="Arial" w:hAnsi="Arial" w:cs="Arial"/>
            <w:noProof/>
            <w:sz w:val="20"/>
            <w:szCs w:val="20"/>
          </w:rPr>
          <w:t>Tabla 29. Presupuesto total apropiado y ejecutado – SDH</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_Toc164878789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75</w:t>
        </w:r>
        <w:r w:rsidR="002B2355" w:rsidRPr="002B2355">
          <w:rPr>
            <w:rFonts w:ascii="Arial" w:hAnsi="Arial" w:cs="Arial"/>
            <w:noProof/>
            <w:webHidden/>
            <w:sz w:val="20"/>
            <w:szCs w:val="20"/>
          </w:rPr>
          <w:fldChar w:fldCharType="end"/>
        </w:r>
      </w:hyperlink>
    </w:p>
    <w:p w14:paraId="3343B494" w14:textId="6DB0BE1A"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90" w:history="1">
        <w:r w:rsidR="002B2355" w:rsidRPr="002B2355">
          <w:rPr>
            <w:rStyle w:val="Hyperlink"/>
            <w:rFonts w:ascii="Arial" w:hAnsi="Arial" w:cs="Arial"/>
            <w:noProof/>
            <w:sz w:val="20"/>
            <w:szCs w:val="20"/>
          </w:rPr>
          <w:t>Tabla 30. Presupuesto total apropiado y ejecutado – FONCEP</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_Toc164878790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77</w:t>
        </w:r>
        <w:r w:rsidR="002B2355" w:rsidRPr="002B2355">
          <w:rPr>
            <w:rFonts w:ascii="Arial" w:hAnsi="Arial" w:cs="Arial"/>
            <w:noProof/>
            <w:webHidden/>
            <w:sz w:val="20"/>
            <w:szCs w:val="20"/>
          </w:rPr>
          <w:fldChar w:fldCharType="end"/>
        </w:r>
      </w:hyperlink>
    </w:p>
    <w:p w14:paraId="47736FBA" w14:textId="50D92B0C"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91" w:history="1">
        <w:r w:rsidR="002B2355" w:rsidRPr="002B2355">
          <w:rPr>
            <w:rStyle w:val="Hyperlink"/>
            <w:rFonts w:ascii="Arial" w:hAnsi="Arial" w:cs="Arial"/>
            <w:noProof/>
            <w:sz w:val="20"/>
            <w:szCs w:val="20"/>
          </w:rPr>
          <w:t>Tabla 31. Presupuesto total apropiado y ejecutado - UAECD</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_Toc164878791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79</w:t>
        </w:r>
        <w:r w:rsidR="002B2355" w:rsidRPr="002B2355">
          <w:rPr>
            <w:rFonts w:ascii="Arial" w:hAnsi="Arial" w:cs="Arial"/>
            <w:noProof/>
            <w:webHidden/>
            <w:sz w:val="20"/>
            <w:szCs w:val="20"/>
          </w:rPr>
          <w:fldChar w:fldCharType="end"/>
        </w:r>
      </w:hyperlink>
    </w:p>
    <w:p w14:paraId="329203DE" w14:textId="020A1328"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92" w:history="1">
        <w:r w:rsidR="002B2355" w:rsidRPr="002B2355">
          <w:rPr>
            <w:rStyle w:val="Hyperlink"/>
            <w:rFonts w:ascii="Arial" w:hAnsi="Arial" w:cs="Arial"/>
            <w:noProof/>
            <w:sz w:val="20"/>
            <w:szCs w:val="20"/>
          </w:rPr>
          <w:t>Tabla 32. Presupuesto total apropiado y ejecutado - SDDE</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_Toc164878792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82</w:t>
        </w:r>
        <w:r w:rsidR="002B2355" w:rsidRPr="002B2355">
          <w:rPr>
            <w:rFonts w:ascii="Arial" w:hAnsi="Arial" w:cs="Arial"/>
            <w:noProof/>
            <w:webHidden/>
            <w:sz w:val="20"/>
            <w:szCs w:val="20"/>
          </w:rPr>
          <w:fldChar w:fldCharType="end"/>
        </w:r>
      </w:hyperlink>
    </w:p>
    <w:p w14:paraId="26AB3890" w14:textId="7024FD06"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93" w:history="1">
        <w:r w:rsidR="002B2355" w:rsidRPr="002B2355">
          <w:rPr>
            <w:rStyle w:val="Hyperlink"/>
            <w:rFonts w:ascii="Arial" w:hAnsi="Arial" w:cs="Arial"/>
            <w:noProof/>
            <w:sz w:val="20"/>
            <w:szCs w:val="20"/>
          </w:rPr>
          <w:t>Tabla 33. Presupuesto total apropiado y ejecutado – IPES</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_Toc164878793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84</w:t>
        </w:r>
        <w:r w:rsidR="002B2355" w:rsidRPr="002B2355">
          <w:rPr>
            <w:rFonts w:ascii="Arial" w:hAnsi="Arial" w:cs="Arial"/>
            <w:noProof/>
            <w:webHidden/>
            <w:sz w:val="20"/>
            <w:szCs w:val="20"/>
          </w:rPr>
          <w:fldChar w:fldCharType="end"/>
        </w:r>
      </w:hyperlink>
    </w:p>
    <w:p w14:paraId="11A5A8C8" w14:textId="1E257418"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94" w:history="1">
        <w:r w:rsidR="002B2355" w:rsidRPr="002B2355">
          <w:rPr>
            <w:rStyle w:val="Hyperlink"/>
            <w:rFonts w:ascii="Arial" w:hAnsi="Arial" w:cs="Arial"/>
            <w:noProof/>
            <w:sz w:val="20"/>
            <w:szCs w:val="20"/>
          </w:rPr>
          <w:t>Tabla 34. Presupuesto total apropiado y ejecutado - IDT</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_Toc164878794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85</w:t>
        </w:r>
        <w:r w:rsidR="002B2355" w:rsidRPr="002B2355">
          <w:rPr>
            <w:rFonts w:ascii="Arial" w:hAnsi="Arial" w:cs="Arial"/>
            <w:noProof/>
            <w:webHidden/>
            <w:sz w:val="20"/>
            <w:szCs w:val="20"/>
          </w:rPr>
          <w:fldChar w:fldCharType="end"/>
        </w:r>
      </w:hyperlink>
    </w:p>
    <w:p w14:paraId="1B48CA8A" w14:textId="3911E2D0"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95" w:history="1">
        <w:r w:rsidR="002B2355" w:rsidRPr="002B2355">
          <w:rPr>
            <w:rStyle w:val="Hyperlink"/>
            <w:rFonts w:ascii="Arial" w:hAnsi="Arial" w:cs="Arial"/>
            <w:noProof/>
            <w:sz w:val="20"/>
            <w:szCs w:val="20"/>
          </w:rPr>
          <w:t>Tabla 35. Presupuesto total apropiado y ejecutado – SEC GRAL</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_Toc164878795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88</w:t>
        </w:r>
        <w:r w:rsidR="002B2355" w:rsidRPr="002B2355">
          <w:rPr>
            <w:rFonts w:ascii="Arial" w:hAnsi="Arial" w:cs="Arial"/>
            <w:noProof/>
            <w:webHidden/>
            <w:sz w:val="20"/>
            <w:szCs w:val="20"/>
          </w:rPr>
          <w:fldChar w:fldCharType="end"/>
        </w:r>
      </w:hyperlink>
    </w:p>
    <w:p w14:paraId="528EC75B" w14:textId="20A047EA"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96" w:history="1">
        <w:r w:rsidR="002B2355" w:rsidRPr="002B2355">
          <w:rPr>
            <w:rStyle w:val="Hyperlink"/>
            <w:rFonts w:ascii="Arial" w:hAnsi="Arial" w:cs="Arial"/>
            <w:noProof/>
            <w:sz w:val="20"/>
            <w:szCs w:val="20"/>
          </w:rPr>
          <w:t>Tabla 36. Presupuesto total apropiado y ejecutado - DASCD</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_Toc164878796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90</w:t>
        </w:r>
        <w:r w:rsidR="002B2355" w:rsidRPr="002B2355">
          <w:rPr>
            <w:rFonts w:ascii="Arial" w:hAnsi="Arial" w:cs="Arial"/>
            <w:noProof/>
            <w:webHidden/>
            <w:sz w:val="20"/>
            <w:szCs w:val="20"/>
          </w:rPr>
          <w:fldChar w:fldCharType="end"/>
        </w:r>
      </w:hyperlink>
    </w:p>
    <w:p w14:paraId="4A82C2E1" w14:textId="021E6852"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97" w:history="1">
        <w:r w:rsidR="002B2355" w:rsidRPr="002B2355">
          <w:rPr>
            <w:rStyle w:val="Hyperlink"/>
            <w:rFonts w:ascii="Arial" w:hAnsi="Arial" w:cs="Arial"/>
            <w:noProof/>
            <w:sz w:val="20"/>
            <w:szCs w:val="20"/>
          </w:rPr>
          <w:t xml:space="preserve">Tabla 37. Presupuesto total apropiado y ejecutado - </w:t>
        </w:r>
        <w:r w:rsidR="002B2355" w:rsidRPr="002B2355">
          <w:rPr>
            <w:rStyle w:val="Hyperlink"/>
            <w:rFonts w:ascii="Arial" w:hAnsi="Arial" w:cs="Arial"/>
            <w:noProof/>
            <w:sz w:val="20"/>
            <w:szCs w:val="20"/>
            <w:lang w:eastAsia="es-CO"/>
          </w:rPr>
          <w:t>SDP</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_Toc164878797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92</w:t>
        </w:r>
        <w:r w:rsidR="002B2355" w:rsidRPr="002B2355">
          <w:rPr>
            <w:rFonts w:ascii="Arial" w:hAnsi="Arial" w:cs="Arial"/>
            <w:noProof/>
            <w:webHidden/>
            <w:sz w:val="20"/>
            <w:szCs w:val="20"/>
          </w:rPr>
          <w:fldChar w:fldCharType="end"/>
        </w:r>
      </w:hyperlink>
    </w:p>
    <w:p w14:paraId="157AFCE5" w14:textId="5D1B967B"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98" w:history="1">
        <w:r w:rsidR="002B2355" w:rsidRPr="002B2355">
          <w:rPr>
            <w:rStyle w:val="Hyperlink"/>
            <w:rFonts w:ascii="Arial" w:hAnsi="Arial" w:cs="Arial"/>
            <w:noProof/>
            <w:sz w:val="20"/>
            <w:szCs w:val="20"/>
          </w:rPr>
          <w:t xml:space="preserve">Tabla 38. Presupuesto total apropiado y ejecutado - </w:t>
        </w:r>
        <w:r w:rsidR="002B2355" w:rsidRPr="002B2355">
          <w:rPr>
            <w:rStyle w:val="Hyperlink"/>
            <w:rFonts w:ascii="Arial" w:hAnsi="Arial" w:cs="Arial"/>
            <w:noProof/>
            <w:sz w:val="20"/>
            <w:szCs w:val="20"/>
            <w:lang w:eastAsia="es-CO"/>
          </w:rPr>
          <w:t>SDMUJER</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_Toc164878798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94</w:t>
        </w:r>
        <w:r w:rsidR="002B2355" w:rsidRPr="002B2355">
          <w:rPr>
            <w:rFonts w:ascii="Arial" w:hAnsi="Arial" w:cs="Arial"/>
            <w:noProof/>
            <w:webHidden/>
            <w:sz w:val="20"/>
            <w:szCs w:val="20"/>
          </w:rPr>
          <w:fldChar w:fldCharType="end"/>
        </w:r>
      </w:hyperlink>
    </w:p>
    <w:p w14:paraId="2A4497C9" w14:textId="7D89295B"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799" w:history="1">
        <w:r w:rsidR="002B2355" w:rsidRPr="002B2355">
          <w:rPr>
            <w:rStyle w:val="Hyperlink"/>
            <w:rFonts w:ascii="Arial" w:hAnsi="Arial" w:cs="Arial"/>
            <w:noProof/>
            <w:sz w:val="20"/>
            <w:szCs w:val="20"/>
          </w:rPr>
          <w:t>Tabla 39. Presupuesto total apropiado y ejecutado – PB</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_Toc164878799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97</w:t>
        </w:r>
        <w:r w:rsidR="002B2355" w:rsidRPr="002B2355">
          <w:rPr>
            <w:rFonts w:ascii="Arial" w:hAnsi="Arial" w:cs="Arial"/>
            <w:noProof/>
            <w:webHidden/>
            <w:sz w:val="20"/>
            <w:szCs w:val="20"/>
          </w:rPr>
          <w:fldChar w:fldCharType="end"/>
        </w:r>
      </w:hyperlink>
    </w:p>
    <w:p w14:paraId="247FD582" w14:textId="521A6D9A"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00" w:history="1">
        <w:r w:rsidR="002B2355" w:rsidRPr="002B2355">
          <w:rPr>
            <w:rStyle w:val="Hyperlink"/>
            <w:rFonts w:ascii="Arial" w:hAnsi="Arial" w:cs="Arial"/>
            <w:noProof/>
            <w:sz w:val="20"/>
            <w:szCs w:val="20"/>
          </w:rPr>
          <w:t>Tabla 40. Presupuesto total apropiado y ejecutado – VEED</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_Toc164878800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99</w:t>
        </w:r>
        <w:r w:rsidR="002B2355" w:rsidRPr="002B2355">
          <w:rPr>
            <w:rFonts w:ascii="Arial" w:hAnsi="Arial" w:cs="Arial"/>
            <w:noProof/>
            <w:webHidden/>
            <w:sz w:val="20"/>
            <w:szCs w:val="20"/>
          </w:rPr>
          <w:fldChar w:fldCharType="end"/>
        </w:r>
      </w:hyperlink>
    </w:p>
    <w:p w14:paraId="572EADBF" w14:textId="19BB31E4"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01" w:history="1">
        <w:r w:rsidR="002B2355" w:rsidRPr="002B2355">
          <w:rPr>
            <w:rStyle w:val="Hyperlink"/>
            <w:rFonts w:ascii="Arial" w:hAnsi="Arial" w:cs="Arial"/>
            <w:noProof/>
            <w:sz w:val="20"/>
            <w:szCs w:val="20"/>
          </w:rPr>
          <w:t>Tabla 41. Presupuesto total apropiado y ejecutado – CB</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_Toc164878801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100</w:t>
        </w:r>
        <w:r w:rsidR="002B2355" w:rsidRPr="002B2355">
          <w:rPr>
            <w:rFonts w:ascii="Arial" w:hAnsi="Arial" w:cs="Arial"/>
            <w:noProof/>
            <w:webHidden/>
            <w:sz w:val="20"/>
            <w:szCs w:val="20"/>
          </w:rPr>
          <w:fldChar w:fldCharType="end"/>
        </w:r>
      </w:hyperlink>
    </w:p>
    <w:p w14:paraId="34CC6A34" w14:textId="6841E999"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02" w:history="1">
        <w:r w:rsidR="002B2355" w:rsidRPr="002B2355">
          <w:rPr>
            <w:rStyle w:val="Hyperlink"/>
            <w:rFonts w:ascii="Arial" w:hAnsi="Arial" w:cs="Arial"/>
            <w:noProof/>
            <w:sz w:val="20"/>
            <w:szCs w:val="20"/>
          </w:rPr>
          <w:t xml:space="preserve">Tabla 42. Presupuesto total apropiado y ejecutado - </w:t>
        </w:r>
        <w:r w:rsidR="002B2355" w:rsidRPr="002B2355">
          <w:rPr>
            <w:rStyle w:val="Hyperlink"/>
            <w:rFonts w:ascii="Arial" w:hAnsi="Arial" w:cs="Arial"/>
            <w:noProof/>
            <w:sz w:val="20"/>
            <w:szCs w:val="20"/>
            <w:lang w:eastAsia="es-CO"/>
          </w:rPr>
          <w:t>SJD</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_Toc164878802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103</w:t>
        </w:r>
        <w:r w:rsidR="002B2355" w:rsidRPr="002B2355">
          <w:rPr>
            <w:rFonts w:ascii="Arial" w:hAnsi="Arial" w:cs="Arial"/>
            <w:noProof/>
            <w:webHidden/>
            <w:sz w:val="20"/>
            <w:szCs w:val="20"/>
          </w:rPr>
          <w:fldChar w:fldCharType="end"/>
        </w:r>
      </w:hyperlink>
    </w:p>
    <w:p w14:paraId="34327363" w14:textId="00B438B3" w:rsidR="00E90553" w:rsidRPr="002B2355" w:rsidRDefault="000F445D" w:rsidP="685DB95D">
      <w:pPr>
        <w:spacing w:line="257" w:lineRule="auto"/>
        <w:rPr>
          <w:rFonts w:ascii="Arial" w:eastAsia="Arial" w:hAnsi="Arial" w:cs="Arial"/>
          <w:lang w:val="es-MX"/>
        </w:rPr>
      </w:pPr>
      <w:r w:rsidRPr="002B2355">
        <w:rPr>
          <w:rFonts w:ascii="Arial" w:eastAsia="Arial" w:hAnsi="Arial" w:cs="Arial"/>
          <w:lang w:val="es-MX"/>
        </w:rPr>
        <w:fldChar w:fldCharType="end"/>
      </w:r>
    </w:p>
    <w:p w14:paraId="693B9D04" w14:textId="258D38D4" w:rsidR="002B2355" w:rsidRPr="002B2355" w:rsidRDefault="007672AD">
      <w:pPr>
        <w:pStyle w:val="TableofFigures"/>
        <w:tabs>
          <w:tab w:val="right" w:leader="dot" w:pos="8828"/>
        </w:tabs>
        <w:rPr>
          <w:rFonts w:ascii="Arial" w:eastAsiaTheme="minorEastAsia" w:hAnsi="Arial" w:cs="Arial"/>
          <w:noProof/>
          <w:kern w:val="2"/>
          <w:sz w:val="20"/>
          <w:szCs w:val="20"/>
          <w:lang w:val="es-CO" w:eastAsia="es-CO"/>
          <w14:ligatures w14:val="standardContextual"/>
        </w:rPr>
      </w:pPr>
      <w:r w:rsidRPr="2BD509A7">
        <w:rPr>
          <w:rFonts w:asciiTheme="majorHAnsi" w:eastAsiaTheme="minorEastAsia" w:hAnsiTheme="majorHAnsi" w:cstheme="majorBidi"/>
          <w:sz w:val="20"/>
          <w:szCs w:val="20"/>
        </w:rPr>
        <w:fldChar w:fldCharType="begin"/>
      </w:r>
      <w:r w:rsidRPr="2BD509A7">
        <w:rPr>
          <w:rFonts w:asciiTheme="majorHAnsi" w:hAnsiTheme="majorHAnsi" w:cstheme="majorBidi"/>
          <w:sz w:val="20"/>
          <w:szCs w:val="20"/>
        </w:rPr>
        <w:instrText xml:space="preserve"> TOC \h \z \c "Ilustración" </w:instrText>
      </w:r>
      <w:r w:rsidRPr="2BD509A7">
        <w:rPr>
          <w:rFonts w:asciiTheme="majorHAnsi" w:eastAsiaTheme="minorEastAsia" w:hAnsiTheme="majorHAnsi" w:cstheme="majorBidi"/>
          <w:sz w:val="20"/>
          <w:szCs w:val="20"/>
        </w:rPr>
        <w:fldChar w:fldCharType="separate"/>
      </w:r>
      <w:hyperlink w:anchor="_Toc164878803" w:history="1">
        <w:r w:rsidR="002B2355" w:rsidRPr="002B2355">
          <w:rPr>
            <w:rStyle w:val="Hyperlink"/>
            <w:rFonts w:ascii="Arial" w:hAnsi="Arial" w:cs="Arial"/>
            <w:noProof/>
            <w:sz w:val="20"/>
            <w:szCs w:val="20"/>
          </w:rPr>
          <w:t>Ilustración 1. Principales datos – PMR SED</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_Toc164878803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10</w:t>
        </w:r>
        <w:r w:rsidR="002B2355" w:rsidRPr="002B2355">
          <w:rPr>
            <w:rFonts w:ascii="Arial" w:hAnsi="Arial" w:cs="Arial"/>
            <w:noProof/>
            <w:webHidden/>
            <w:sz w:val="20"/>
            <w:szCs w:val="20"/>
          </w:rPr>
          <w:fldChar w:fldCharType="end"/>
        </w:r>
      </w:hyperlink>
    </w:p>
    <w:p w14:paraId="2F039C5D" w14:textId="1A6A2249"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04" w:history="1">
        <w:r w:rsidR="002B2355" w:rsidRPr="002B2355">
          <w:rPr>
            <w:rStyle w:val="Hyperlink"/>
            <w:rFonts w:ascii="Arial" w:hAnsi="Arial" w:cs="Arial"/>
            <w:noProof/>
            <w:sz w:val="20"/>
            <w:szCs w:val="20"/>
          </w:rPr>
          <w:t>Ilustración 2. Principales datos – PMR IDEP</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_Toc164878804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12</w:t>
        </w:r>
        <w:r w:rsidR="002B2355" w:rsidRPr="002B2355">
          <w:rPr>
            <w:rFonts w:ascii="Arial" w:hAnsi="Arial" w:cs="Arial"/>
            <w:noProof/>
            <w:webHidden/>
            <w:sz w:val="20"/>
            <w:szCs w:val="20"/>
          </w:rPr>
          <w:fldChar w:fldCharType="end"/>
        </w:r>
      </w:hyperlink>
    </w:p>
    <w:p w14:paraId="38926391" w14:textId="6B898FE2"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05" w:history="1">
        <w:r w:rsidR="002B2355" w:rsidRPr="002B2355">
          <w:rPr>
            <w:rStyle w:val="Hyperlink"/>
            <w:rFonts w:ascii="Arial" w:hAnsi="Arial" w:cs="Arial"/>
            <w:noProof/>
            <w:sz w:val="20"/>
            <w:szCs w:val="20"/>
          </w:rPr>
          <w:t>Ilustración 3. Principales datos – PMR UDFJC</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_Toc164878805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14</w:t>
        </w:r>
        <w:r w:rsidR="002B2355" w:rsidRPr="002B2355">
          <w:rPr>
            <w:rFonts w:ascii="Arial" w:hAnsi="Arial" w:cs="Arial"/>
            <w:noProof/>
            <w:webHidden/>
            <w:sz w:val="20"/>
            <w:szCs w:val="20"/>
          </w:rPr>
          <w:fldChar w:fldCharType="end"/>
        </w:r>
      </w:hyperlink>
    </w:p>
    <w:p w14:paraId="63028BF6" w14:textId="1D8DBBC2"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06" w:history="1">
        <w:r w:rsidR="002B2355" w:rsidRPr="002B2355">
          <w:rPr>
            <w:rStyle w:val="Hyperlink"/>
            <w:rFonts w:ascii="Arial" w:hAnsi="Arial" w:cs="Arial"/>
            <w:noProof/>
            <w:sz w:val="20"/>
            <w:szCs w:val="20"/>
          </w:rPr>
          <w:t>Ilustración 4. Principales datos – PMR ATENEA</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_Toc164878806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16</w:t>
        </w:r>
        <w:r w:rsidR="002B2355" w:rsidRPr="002B2355">
          <w:rPr>
            <w:rFonts w:ascii="Arial" w:hAnsi="Arial" w:cs="Arial"/>
            <w:noProof/>
            <w:webHidden/>
            <w:sz w:val="20"/>
            <w:szCs w:val="20"/>
          </w:rPr>
          <w:fldChar w:fldCharType="end"/>
        </w:r>
      </w:hyperlink>
    </w:p>
    <w:p w14:paraId="73C057D9" w14:textId="0CF4F826"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07" w:history="1">
        <w:r w:rsidR="002B2355" w:rsidRPr="002B2355">
          <w:rPr>
            <w:rStyle w:val="Hyperlink"/>
            <w:rFonts w:ascii="Arial" w:hAnsi="Arial" w:cs="Arial"/>
            <w:noProof/>
            <w:sz w:val="20"/>
            <w:szCs w:val="20"/>
          </w:rPr>
          <w:t>Ilustración 5. Principales datos – PMR FFDS</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_Toc164878807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19</w:t>
        </w:r>
        <w:r w:rsidR="002B2355" w:rsidRPr="002B2355">
          <w:rPr>
            <w:rFonts w:ascii="Arial" w:hAnsi="Arial" w:cs="Arial"/>
            <w:noProof/>
            <w:webHidden/>
            <w:sz w:val="20"/>
            <w:szCs w:val="20"/>
          </w:rPr>
          <w:fldChar w:fldCharType="end"/>
        </w:r>
      </w:hyperlink>
    </w:p>
    <w:p w14:paraId="34F706DC" w14:textId="391F3CC1"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08" w:history="1">
        <w:r w:rsidR="002B2355" w:rsidRPr="002B2355">
          <w:rPr>
            <w:rStyle w:val="Hyperlink"/>
            <w:rFonts w:ascii="Arial" w:hAnsi="Arial" w:cs="Arial"/>
            <w:noProof/>
            <w:sz w:val="20"/>
            <w:szCs w:val="20"/>
          </w:rPr>
          <w:t>Ilustración 6. Principales datos – PMR SDM</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_Toc164878808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22</w:t>
        </w:r>
        <w:r w:rsidR="002B2355" w:rsidRPr="002B2355">
          <w:rPr>
            <w:rFonts w:ascii="Arial" w:hAnsi="Arial" w:cs="Arial"/>
            <w:noProof/>
            <w:webHidden/>
            <w:sz w:val="20"/>
            <w:szCs w:val="20"/>
          </w:rPr>
          <w:fldChar w:fldCharType="end"/>
        </w:r>
      </w:hyperlink>
    </w:p>
    <w:p w14:paraId="03CEF679" w14:textId="58A1F87E"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09" w:history="1">
        <w:r w:rsidR="002B2355" w:rsidRPr="002B2355">
          <w:rPr>
            <w:rStyle w:val="Hyperlink"/>
            <w:rFonts w:ascii="Arial" w:hAnsi="Arial" w:cs="Arial"/>
            <w:noProof/>
            <w:sz w:val="20"/>
            <w:szCs w:val="20"/>
          </w:rPr>
          <w:t>Ilustración 7. Principales datos – PMR IDU</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_Toc164878809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24</w:t>
        </w:r>
        <w:r w:rsidR="002B2355" w:rsidRPr="002B2355">
          <w:rPr>
            <w:rFonts w:ascii="Arial" w:hAnsi="Arial" w:cs="Arial"/>
            <w:noProof/>
            <w:webHidden/>
            <w:sz w:val="20"/>
            <w:szCs w:val="20"/>
          </w:rPr>
          <w:fldChar w:fldCharType="end"/>
        </w:r>
      </w:hyperlink>
    </w:p>
    <w:p w14:paraId="35D23D8D" w14:textId="623D56D7"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10" w:history="1">
        <w:r w:rsidR="002B2355" w:rsidRPr="002B2355">
          <w:rPr>
            <w:rStyle w:val="Hyperlink"/>
            <w:rFonts w:ascii="Arial" w:hAnsi="Arial" w:cs="Arial"/>
            <w:noProof/>
            <w:sz w:val="20"/>
            <w:szCs w:val="20"/>
          </w:rPr>
          <w:t>Ilustración 8. Principales datos – PMR UAERMV</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_Toc164878810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26</w:t>
        </w:r>
        <w:r w:rsidR="002B2355" w:rsidRPr="002B2355">
          <w:rPr>
            <w:rFonts w:ascii="Arial" w:hAnsi="Arial" w:cs="Arial"/>
            <w:noProof/>
            <w:webHidden/>
            <w:sz w:val="20"/>
            <w:szCs w:val="20"/>
          </w:rPr>
          <w:fldChar w:fldCharType="end"/>
        </w:r>
      </w:hyperlink>
    </w:p>
    <w:p w14:paraId="5D900989" w14:textId="3FFC05BE"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11" w:history="1">
        <w:r w:rsidR="002B2355" w:rsidRPr="002B2355">
          <w:rPr>
            <w:rStyle w:val="Hyperlink"/>
            <w:rFonts w:ascii="Arial" w:hAnsi="Arial" w:cs="Arial"/>
            <w:noProof/>
            <w:sz w:val="20"/>
            <w:szCs w:val="20"/>
          </w:rPr>
          <w:t>Ilustración 9. Principales datos – PMR SDIS</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_Toc164878811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29</w:t>
        </w:r>
        <w:r w:rsidR="002B2355" w:rsidRPr="002B2355">
          <w:rPr>
            <w:rFonts w:ascii="Arial" w:hAnsi="Arial" w:cs="Arial"/>
            <w:noProof/>
            <w:webHidden/>
            <w:sz w:val="20"/>
            <w:szCs w:val="20"/>
          </w:rPr>
          <w:fldChar w:fldCharType="end"/>
        </w:r>
      </w:hyperlink>
    </w:p>
    <w:p w14:paraId="79CAB943" w14:textId="20C5BFCA"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12" w:history="1">
        <w:r w:rsidR="002B2355" w:rsidRPr="002B2355">
          <w:rPr>
            <w:rStyle w:val="Hyperlink"/>
            <w:rFonts w:ascii="Arial" w:hAnsi="Arial" w:cs="Arial"/>
            <w:noProof/>
            <w:sz w:val="20"/>
            <w:szCs w:val="20"/>
          </w:rPr>
          <w:t>Ilustración 10. Principales datos – PMR IDIPRON</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_Toc164878812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31</w:t>
        </w:r>
        <w:r w:rsidR="002B2355" w:rsidRPr="002B2355">
          <w:rPr>
            <w:rFonts w:ascii="Arial" w:hAnsi="Arial" w:cs="Arial"/>
            <w:noProof/>
            <w:webHidden/>
            <w:sz w:val="20"/>
            <w:szCs w:val="20"/>
          </w:rPr>
          <w:fldChar w:fldCharType="end"/>
        </w:r>
      </w:hyperlink>
    </w:p>
    <w:p w14:paraId="71324024" w14:textId="18666FFD"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13" w:history="1">
        <w:r w:rsidR="002B2355" w:rsidRPr="002B2355">
          <w:rPr>
            <w:rStyle w:val="Hyperlink"/>
            <w:rFonts w:ascii="Arial" w:hAnsi="Arial" w:cs="Arial"/>
            <w:noProof/>
            <w:sz w:val="20"/>
            <w:szCs w:val="20"/>
          </w:rPr>
          <w:t>Ilustración 11. Principales datos – PMR SEGOB</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_Toc164878813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34</w:t>
        </w:r>
        <w:r w:rsidR="002B2355" w:rsidRPr="002B2355">
          <w:rPr>
            <w:rFonts w:ascii="Arial" w:hAnsi="Arial" w:cs="Arial"/>
            <w:noProof/>
            <w:webHidden/>
            <w:sz w:val="20"/>
            <w:szCs w:val="20"/>
          </w:rPr>
          <w:fldChar w:fldCharType="end"/>
        </w:r>
      </w:hyperlink>
    </w:p>
    <w:p w14:paraId="2FD38836" w14:textId="1AA84691"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14" w:history="1">
        <w:r w:rsidR="002B2355" w:rsidRPr="002B2355">
          <w:rPr>
            <w:rStyle w:val="Hyperlink"/>
            <w:rFonts w:ascii="Arial" w:hAnsi="Arial" w:cs="Arial"/>
            <w:noProof/>
            <w:sz w:val="20"/>
            <w:szCs w:val="20"/>
          </w:rPr>
          <w:t>Ilustración 12. Principales datos – PMR DADEP</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_Toc164878814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36</w:t>
        </w:r>
        <w:r w:rsidR="002B2355" w:rsidRPr="002B2355">
          <w:rPr>
            <w:rFonts w:ascii="Arial" w:hAnsi="Arial" w:cs="Arial"/>
            <w:noProof/>
            <w:webHidden/>
            <w:sz w:val="20"/>
            <w:szCs w:val="20"/>
          </w:rPr>
          <w:fldChar w:fldCharType="end"/>
        </w:r>
      </w:hyperlink>
    </w:p>
    <w:p w14:paraId="611D3F14" w14:textId="7B5BA04C"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15" w:history="1">
        <w:r w:rsidR="002B2355" w:rsidRPr="002B2355">
          <w:rPr>
            <w:rStyle w:val="Hyperlink"/>
            <w:rFonts w:ascii="Arial" w:hAnsi="Arial" w:cs="Arial"/>
            <w:noProof/>
            <w:sz w:val="20"/>
            <w:szCs w:val="20"/>
          </w:rPr>
          <w:t>Ilustración 13. Principales datos – PMR IDPAC</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_Toc164878815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38</w:t>
        </w:r>
        <w:r w:rsidR="002B2355" w:rsidRPr="002B2355">
          <w:rPr>
            <w:rFonts w:ascii="Arial" w:hAnsi="Arial" w:cs="Arial"/>
            <w:noProof/>
            <w:webHidden/>
            <w:sz w:val="20"/>
            <w:szCs w:val="20"/>
          </w:rPr>
          <w:fldChar w:fldCharType="end"/>
        </w:r>
      </w:hyperlink>
    </w:p>
    <w:p w14:paraId="3A09DCB3" w14:textId="6F01B461"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16" w:history="1">
        <w:r w:rsidR="002B2355" w:rsidRPr="002B2355">
          <w:rPr>
            <w:rStyle w:val="Hyperlink"/>
            <w:rFonts w:ascii="Arial" w:hAnsi="Arial" w:cs="Arial"/>
            <w:noProof/>
            <w:sz w:val="20"/>
            <w:szCs w:val="20"/>
          </w:rPr>
          <w:t>Ilustración 14. Principales datos – PMR SDA</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_Toc164878816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41</w:t>
        </w:r>
        <w:r w:rsidR="002B2355" w:rsidRPr="002B2355">
          <w:rPr>
            <w:rFonts w:ascii="Arial" w:hAnsi="Arial" w:cs="Arial"/>
            <w:noProof/>
            <w:webHidden/>
            <w:sz w:val="20"/>
            <w:szCs w:val="20"/>
          </w:rPr>
          <w:fldChar w:fldCharType="end"/>
        </w:r>
      </w:hyperlink>
    </w:p>
    <w:p w14:paraId="2764913A" w14:textId="3F98066B"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17" w:history="1">
        <w:r w:rsidR="002B2355" w:rsidRPr="002B2355">
          <w:rPr>
            <w:rStyle w:val="Hyperlink"/>
            <w:rFonts w:ascii="Arial" w:hAnsi="Arial" w:cs="Arial"/>
            <w:noProof/>
            <w:sz w:val="20"/>
            <w:szCs w:val="20"/>
          </w:rPr>
          <w:t>Ilustración 15. Principales datos – PMR IDIGER</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_Toc164878817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43</w:t>
        </w:r>
        <w:r w:rsidR="002B2355" w:rsidRPr="002B2355">
          <w:rPr>
            <w:rFonts w:ascii="Arial" w:hAnsi="Arial" w:cs="Arial"/>
            <w:noProof/>
            <w:webHidden/>
            <w:sz w:val="20"/>
            <w:szCs w:val="20"/>
          </w:rPr>
          <w:fldChar w:fldCharType="end"/>
        </w:r>
      </w:hyperlink>
    </w:p>
    <w:p w14:paraId="58241B83" w14:textId="61AC96EB"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18" w:history="1">
        <w:r w:rsidR="002B2355" w:rsidRPr="002B2355">
          <w:rPr>
            <w:rStyle w:val="Hyperlink"/>
            <w:rFonts w:ascii="Arial" w:hAnsi="Arial" w:cs="Arial"/>
            <w:noProof/>
            <w:sz w:val="20"/>
            <w:szCs w:val="20"/>
          </w:rPr>
          <w:t>Ilustración 16. Principales datos – PMR JBJCM</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_Toc164878818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45</w:t>
        </w:r>
        <w:r w:rsidR="002B2355" w:rsidRPr="002B2355">
          <w:rPr>
            <w:rFonts w:ascii="Arial" w:hAnsi="Arial" w:cs="Arial"/>
            <w:noProof/>
            <w:webHidden/>
            <w:sz w:val="20"/>
            <w:szCs w:val="20"/>
          </w:rPr>
          <w:fldChar w:fldCharType="end"/>
        </w:r>
      </w:hyperlink>
    </w:p>
    <w:p w14:paraId="7C404854" w14:textId="2684176F"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19" w:history="1">
        <w:r w:rsidR="002B2355" w:rsidRPr="002B2355">
          <w:rPr>
            <w:rStyle w:val="Hyperlink"/>
            <w:rFonts w:ascii="Arial" w:hAnsi="Arial" w:cs="Arial"/>
            <w:noProof/>
            <w:sz w:val="20"/>
            <w:szCs w:val="20"/>
          </w:rPr>
          <w:t>Ilustración 17. Principales datos – PMR IDPYBA</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_Toc164878819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47</w:t>
        </w:r>
        <w:r w:rsidR="002B2355" w:rsidRPr="002B2355">
          <w:rPr>
            <w:rFonts w:ascii="Arial" w:hAnsi="Arial" w:cs="Arial"/>
            <w:noProof/>
            <w:webHidden/>
            <w:sz w:val="20"/>
            <w:szCs w:val="20"/>
          </w:rPr>
          <w:fldChar w:fldCharType="end"/>
        </w:r>
      </w:hyperlink>
    </w:p>
    <w:p w14:paraId="4923B341" w14:textId="3D478172"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20" w:history="1">
        <w:r w:rsidR="002B2355" w:rsidRPr="002B2355">
          <w:rPr>
            <w:rStyle w:val="Hyperlink"/>
            <w:rFonts w:ascii="Arial" w:hAnsi="Arial" w:cs="Arial"/>
            <w:noProof/>
            <w:sz w:val="20"/>
            <w:szCs w:val="20"/>
          </w:rPr>
          <w:t>Ilustración 18. Principales datos – PMR SDCRD</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_Toc164878820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50</w:t>
        </w:r>
        <w:r w:rsidR="002B2355" w:rsidRPr="002B2355">
          <w:rPr>
            <w:rFonts w:ascii="Arial" w:hAnsi="Arial" w:cs="Arial"/>
            <w:noProof/>
            <w:webHidden/>
            <w:sz w:val="20"/>
            <w:szCs w:val="20"/>
          </w:rPr>
          <w:fldChar w:fldCharType="end"/>
        </w:r>
      </w:hyperlink>
    </w:p>
    <w:p w14:paraId="79A09E73" w14:textId="09C6AE56"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21" w:history="1">
        <w:r w:rsidR="002B2355" w:rsidRPr="002B2355">
          <w:rPr>
            <w:rStyle w:val="Hyperlink"/>
            <w:rFonts w:ascii="Arial" w:hAnsi="Arial" w:cs="Arial"/>
            <w:noProof/>
            <w:sz w:val="20"/>
            <w:szCs w:val="20"/>
          </w:rPr>
          <w:t>Ilustración 19. Principales datos – PMR IDRD</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_Toc164878821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52</w:t>
        </w:r>
        <w:r w:rsidR="002B2355" w:rsidRPr="002B2355">
          <w:rPr>
            <w:rFonts w:ascii="Arial" w:hAnsi="Arial" w:cs="Arial"/>
            <w:noProof/>
            <w:webHidden/>
            <w:sz w:val="20"/>
            <w:szCs w:val="20"/>
          </w:rPr>
          <w:fldChar w:fldCharType="end"/>
        </w:r>
      </w:hyperlink>
    </w:p>
    <w:p w14:paraId="21EB99D1" w14:textId="6DC1F9CA"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22" w:history="1">
        <w:r w:rsidR="002B2355" w:rsidRPr="002B2355">
          <w:rPr>
            <w:rStyle w:val="Hyperlink"/>
            <w:rFonts w:ascii="Arial" w:hAnsi="Arial" w:cs="Arial"/>
            <w:noProof/>
            <w:sz w:val="20"/>
            <w:szCs w:val="20"/>
          </w:rPr>
          <w:t>Ilustración 20. Principales datos – PMR IDPC</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_Toc164878822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54</w:t>
        </w:r>
        <w:r w:rsidR="002B2355" w:rsidRPr="002B2355">
          <w:rPr>
            <w:rFonts w:ascii="Arial" w:hAnsi="Arial" w:cs="Arial"/>
            <w:noProof/>
            <w:webHidden/>
            <w:sz w:val="20"/>
            <w:szCs w:val="20"/>
          </w:rPr>
          <w:fldChar w:fldCharType="end"/>
        </w:r>
      </w:hyperlink>
    </w:p>
    <w:p w14:paraId="66789A1A" w14:textId="0BCB45D1"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23" w:history="1">
        <w:r w:rsidR="002B2355" w:rsidRPr="002B2355">
          <w:rPr>
            <w:rStyle w:val="Hyperlink"/>
            <w:rFonts w:ascii="Arial" w:hAnsi="Arial" w:cs="Arial"/>
            <w:noProof/>
            <w:sz w:val="20"/>
            <w:szCs w:val="20"/>
          </w:rPr>
          <w:t>Ilustración 21. Principales datos – PMR IDARTES</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_Toc164878823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56</w:t>
        </w:r>
        <w:r w:rsidR="002B2355" w:rsidRPr="002B2355">
          <w:rPr>
            <w:rFonts w:ascii="Arial" w:hAnsi="Arial" w:cs="Arial"/>
            <w:noProof/>
            <w:webHidden/>
            <w:sz w:val="20"/>
            <w:szCs w:val="20"/>
          </w:rPr>
          <w:fldChar w:fldCharType="end"/>
        </w:r>
      </w:hyperlink>
    </w:p>
    <w:p w14:paraId="3BBCB39C" w14:textId="529E9C60"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24" w:history="1">
        <w:r w:rsidR="002B2355" w:rsidRPr="002B2355">
          <w:rPr>
            <w:rStyle w:val="Hyperlink"/>
            <w:rFonts w:ascii="Arial" w:hAnsi="Arial" w:cs="Arial"/>
            <w:noProof/>
            <w:sz w:val="20"/>
            <w:szCs w:val="20"/>
          </w:rPr>
          <w:t>Ilustración 22. Principales datos – PMR FUGA</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_Toc164878824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58</w:t>
        </w:r>
        <w:r w:rsidR="002B2355" w:rsidRPr="002B2355">
          <w:rPr>
            <w:rFonts w:ascii="Arial" w:hAnsi="Arial" w:cs="Arial"/>
            <w:noProof/>
            <w:webHidden/>
            <w:sz w:val="20"/>
            <w:szCs w:val="20"/>
          </w:rPr>
          <w:fldChar w:fldCharType="end"/>
        </w:r>
      </w:hyperlink>
    </w:p>
    <w:p w14:paraId="51432B2E" w14:textId="591FB7DE"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25" w:history="1">
        <w:r w:rsidR="002B2355" w:rsidRPr="002B2355">
          <w:rPr>
            <w:rStyle w:val="Hyperlink"/>
            <w:rFonts w:ascii="Arial" w:hAnsi="Arial" w:cs="Arial"/>
            <w:noProof/>
            <w:sz w:val="20"/>
            <w:szCs w:val="20"/>
          </w:rPr>
          <w:t>Ilustración 23. Principales datos – PMR OFB</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_Toc164878825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60</w:t>
        </w:r>
        <w:r w:rsidR="002B2355" w:rsidRPr="002B2355">
          <w:rPr>
            <w:rFonts w:ascii="Arial" w:hAnsi="Arial" w:cs="Arial"/>
            <w:noProof/>
            <w:webHidden/>
            <w:sz w:val="20"/>
            <w:szCs w:val="20"/>
          </w:rPr>
          <w:fldChar w:fldCharType="end"/>
        </w:r>
      </w:hyperlink>
    </w:p>
    <w:p w14:paraId="18DC76CE" w14:textId="4463D365"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26" w:history="1">
        <w:r w:rsidR="002B2355" w:rsidRPr="002B2355">
          <w:rPr>
            <w:rStyle w:val="Hyperlink"/>
            <w:rFonts w:ascii="Arial" w:hAnsi="Arial" w:cs="Arial"/>
            <w:noProof/>
            <w:sz w:val="20"/>
            <w:szCs w:val="20"/>
          </w:rPr>
          <w:t>Ilustración 24. Principales datos – PMR SDHT</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_Toc164878826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63</w:t>
        </w:r>
        <w:r w:rsidR="002B2355" w:rsidRPr="002B2355">
          <w:rPr>
            <w:rFonts w:ascii="Arial" w:hAnsi="Arial" w:cs="Arial"/>
            <w:noProof/>
            <w:webHidden/>
            <w:sz w:val="20"/>
            <w:szCs w:val="20"/>
          </w:rPr>
          <w:fldChar w:fldCharType="end"/>
        </w:r>
      </w:hyperlink>
    </w:p>
    <w:p w14:paraId="5CC6704F" w14:textId="6F0EFC3D"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27" w:history="1">
        <w:r w:rsidR="002B2355" w:rsidRPr="002B2355">
          <w:rPr>
            <w:rStyle w:val="Hyperlink"/>
            <w:rFonts w:ascii="Arial" w:hAnsi="Arial" w:cs="Arial"/>
            <w:noProof/>
            <w:sz w:val="20"/>
            <w:szCs w:val="20"/>
          </w:rPr>
          <w:t>Ilustración 25. Principales datos – PMR CVP</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_Toc164878827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65</w:t>
        </w:r>
        <w:r w:rsidR="002B2355" w:rsidRPr="002B2355">
          <w:rPr>
            <w:rFonts w:ascii="Arial" w:hAnsi="Arial" w:cs="Arial"/>
            <w:noProof/>
            <w:webHidden/>
            <w:sz w:val="20"/>
            <w:szCs w:val="20"/>
          </w:rPr>
          <w:fldChar w:fldCharType="end"/>
        </w:r>
      </w:hyperlink>
    </w:p>
    <w:p w14:paraId="43CF7EBC" w14:textId="7F6532F3"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28" w:history="1">
        <w:r w:rsidR="002B2355" w:rsidRPr="002B2355">
          <w:rPr>
            <w:rStyle w:val="Hyperlink"/>
            <w:rFonts w:ascii="Arial" w:hAnsi="Arial" w:cs="Arial"/>
            <w:noProof/>
            <w:sz w:val="20"/>
            <w:szCs w:val="20"/>
          </w:rPr>
          <w:t>Ilustración 26. Principales datos – PMR UAESP</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_Toc164878828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67</w:t>
        </w:r>
        <w:r w:rsidR="002B2355" w:rsidRPr="002B2355">
          <w:rPr>
            <w:rFonts w:ascii="Arial" w:hAnsi="Arial" w:cs="Arial"/>
            <w:noProof/>
            <w:webHidden/>
            <w:sz w:val="20"/>
            <w:szCs w:val="20"/>
          </w:rPr>
          <w:fldChar w:fldCharType="end"/>
        </w:r>
      </w:hyperlink>
    </w:p>
    <w:p w14:paraId="0A3DCBB1" w14:textId="5B16310C"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29" w:history="1">
        <w:r w:rsidR="002B2355" w:rsidRPr="002B2355">
          <w:rPr>
            <w:rStyle w:val="Hyperlink"/>
            <w:rFonts w:ascii="Arial" w:hAnsi="Arial" w:cs="Arial"/>
            <w:noProof/>
            <w:sz w:val="20"/>
            <w:szCs w:val="20"/>
          </w:rPr>
          <w:t>Ilustración 27. Principales datos – PMR SDSCJ</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_Toc164878829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69</w:t>
        </w:r>
        <w:r w:rsidR="002B2355" w:rsidRPr="002B2355">
          <w:rPr>
            <w:rFonts w:ascii="Arial" w:hAnsi="Arial" w:cs="Arial"/>
            <w:noProof/>
            <w:webHidden/>
            <w:sz w:val="20"/>
            <w:szCs w:val="20"/>
          </w:rPr>
          <w:fldChar w:fldCharType="end"/>
        </w:r>
      </w:hyperlink>
    </w:p>
    <w:p w14:paraId="7FBBED29" w14:textId="1613AA1E"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30" w:history="1">
        <w:r w:rsidR="002B2355" w:rsidRPr="002B2355">
          <w:rPr>
            <w:rStyle w:val="Hyperlink"/>
            <w:rFonts w:ascii="Arial" w:hAnsi="Arial" w:cs="Arial"/>
            <w:noProof/>
            <w:sz w:val="20"/>
            <w:szCs w:val="20"/>
          </w:rPr>
          <w:t>Ilustración 28. Principales datos – PMR UAECOB</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_Toc164878830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71</w:t>
        </w:r>
        <w:r w:rsidR="002B2355" w:rsidRPr="002B2355">
          <w:rPr>
            <w:rFonts w:ascii="Arial" w:hAnsi="Arial" w:cs="Arial"/>
            <w:noProof/>
            <w:webHidden/>
            <w:sz w:val="20"/>
            <w:szCs w:val="20"/>
          </w:rPr>
          <w:fldChar w:fldCharType="end"/>
        </w:r>
      </w:hyperlink>
    </w:p>
    <w:p w14:paraId="67863002" w14:textId="30EEF390"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31" w:history="1">
        <w:r w:rsidR="002B2355" w:rsidRPr="002B2355">
          <w:rPr>
            <w:rStyle w:val="Hyperlink"/>
            <w:rFonts w:ascii="Arial" w:hAnsi="Arial" w:cs="Arial"/>
            <w:noProof/>
            <w:sz w:val="20"/>
            <w:szCs w:val="20"/>
          </w:rPr>
          <w:t>Ilustración 29. Principales datos – PMR SDH</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_Toc164878831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74</w:t>
        </w:r>
        <w:r w:rsidR="002B2355" w:rsidRPr="002B2355">
          <w:rPr>
            <w:rFonts w:ascii="Arial" w:hAnsi="Arial" w:cs="Arial"/>
            <w:noProof/>
            <w:webHidden/>
            <w:sz w:val="20"/>
            <w:szCs w:val="20"/>
          </w:rPr>
          <w:fldChar w:fldCharType="end"/>
        </w:r>
      </w:hyperlink>
    </w:p>
    <w:p w14:paraId="21ECAF25" w14:textId="30B39B78"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32" w:history="1">
        <w:r w:rsidR="002B2355" w:rsidRPr="002B2355">
          <w:rPr>
            <w:rStyle w:val="Hyperlink"/>
            <w:rFonts w:ascii="Arial" w:hAnsi="Arial" w:cs="Arial"/>
            <w:noProof/>
            <w:sz w:val="20"/>
            <w:szCs w:val="20"/>
          </w:rPr>
          <w:t>Ilustración 30. Principales datos – PMR FONCEP</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_Toc164878832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76</w:t>
        </w:r>
        <w:r w:rsidR="002B2355" w:rsidRPr="002B2355">
          <w:rPr>
            <w:rFonts w:ascii="Arial" w:hAnsi="Arial" w:cs="Arial"/>
            <w:noProof/>
            <w:webHidden/>
            <w:sz w:val="20"/>
            <w:szCs w:val="20"/>
          </w:rPr>
          <w:fldChar w:fldCharType="end"/>
        </w:r>
      </w:hyperlink>
    </w:p>
    <w:p w14:paraId="1007DFEF" w14:textId="00D07120"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33" w:history="1">
        <w:r w:rsidR="002B2355" w:rsidRPr="002B2355">
          <w:rPr>
            <w:rStyle w:val="Hyperlink"/>
            <w:rFonts w:ascii="Arial" w:hAnsi="Arial" w:cs="Arial"/>
            <w:noProof/>
            <w:sz w:val="20"/>
            <w:szCs w:val="20"/>
          </w:rPr>
          <w:t>Ilustración 31. Principales datos – PMR UAECD</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_Toc164878833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78</w:t>
        </w:r>
        <w:r w:rsidR="002B2355" w:rsidRPr="002B2355">
          <w:rPr>
            <w:rFonts w:ascii="Arial" w:hAnsi="Arial" w:cs="Arial"/>
            <w:noProof/>
            <w:webHidden/>
            <w:sz w:val="20"/>
            <w:szCs w:val="20"/>
          </w:rPr>
          <w:fldChar w:fldCharType="end"/>
        </w:r>
      </w:hyperlink>
    </w:p>
    <w:p w14:paraId="19267DDD" w14:textId="6036094A"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34" w:history="1">
        <w:r w:rsidR="002B2355" w:rsidRPr="002B2355">
          <w:rPr>
            <w:rStyle w:val="Hyperlink"/>
            <w:rFonts w:ascii="Arial" w:hAnsi="Arial" w:cs="Arial"/>
            <w:noProof/>
            <w:sz w:val="20"/>
            <w:szCs w:val="20"/>
          </w:rPr>
          <w:t>Ilustración 32. Principales datos – PMR SDDE</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_Toc164878834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81</w:t>
        </w:r>
        <w:r w:rsidR="002B2355" w:rsidRPr="002B2355">
          <w:rPr>
            <w:rFonts w:ascii="Arial" w:hAnsi="Arial" w:cs="Arial"/>
            <w:noProof/>
            <w:webHidden/>
            <w:sz w:val="20"/>
            <w:szCs w:val="20"/>
          </w:rPr>
          <w:fldChar w:fldCharType="end"/>
        </w:r>
      </w:hyperlink>
    </w:p>
    <w:p w14:paraId="74B736F0" w14:textId="2741E3BC"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35" w:history="1">
        <w:r w:rsidR="002B2355" w:rsidRPr="002B2355">
          <w:rPr>
            <w:rStyle w:val="Hyperlink"/>
            <w:rFonts w:ascii="Arial" w:hAnsi="Arial" w:cs="Arial"/>
            <w:noProof/>
            <w:sz w:val="20"/>
            <w:szCs w:val="20"/>
          </w:rPr>
          <w:t>Ilustración 33. Principales datos – PMR IPES</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_Toc164878835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83</w:t>
        </w:r>
        <w:r w:rsidR="002B2355" w:rsidRPr="002B2355">
          <w:rPr>
            <w:rFonts w:ascii="Arial" w:hAnsi="Arial" w:cs="Arial"/>
            <w:noProof/>
            <w:webHidden/>
            <w:sz w:val="20"/>
            <w:szCs w:val="20"/>
          </w:rPr>
          <w:fldChar w:fldCharType="end"/>
        </w:r>
      </w:hyperlink>
    </w:p>
    <w:p w14:paraId="33C3831C" w14:textId="5FB48CFC"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36" w:history="1">
        <w:r w:rsidR="002B2355" w:rsidRPr="002B2355">
          <w:rPr>
            <w:rStyle w:val="Hyperlink"/>
            <w:rFonts w:ascii="Arial" w:hAnsi="Arial" w:cs="Arial"/>
            <w:noProof/>
            <w:sz w:val="20"/>
            <w:szCs w:val="20"/>
          </w:rPr>
          <w:t>Ilustración 34. Principales datos – PMR IDT</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_Toc164878836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85</w:t>
        </w:r>
        <w:r w:rsidR="002B2355" w:rsidRPr="002B2355">
          <w:rPr>
            <w:rFonts w:ascii="Arial" w:hAnsi="Arial" w:cs="Arial"/>
            <w:noProof/>
            <w:webHidden/>
            <w:sz w:val="20"/>
            <w:szCs w:val="20"/>
          </w:rPr>
          <w:fldChar w:fldCharType="end"/>
        </w:r>
      </w:hyperlink>
    </w:p>
    <w:p w14:paraId="6E898EA1" w14:textId="68CD0461"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37" w:history="1">
        <w:r w:rsidR="002B2355" w:rsidRPr="002B2355">
          <w:rPr>
            <w:rStyle w:val="Hyperlink"/>
            <w:rFonts w:ascii="Arial" w:hAnsi="Arial" w:cs="Arial"/>
            <w:noProof/>
            <w:sz w:val="20"/>
            <w:szCs w:val="20"/>
          </w:rPr>
          <w:t>Ilustración 35. Principales datos – PMR SEC GRAL</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_Toc164878837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87</w:t>
        </w:r>
        <w:r w:rsidR="002B2355" w:rsidRPr="002B2355">
          <w:rPr>
            <w:rFonts w:ascii="Arial" w:hAnsi="Arial" w:cs="Arial"/>
            <w:noProof/>
            <w:webHidden/>
            <w:sz w:val="20"/>
            <w:szCs w:val="20"/>
          </w:rPr>
          <w:fldChar w:fldCharType="end"/>
        </w:r>
      </w:hyperlink>
    </w:p>
    <w:p w14:paraId="2E319EF1" w14:textId="271F3ABD"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38" w:history="1">
        <w:r w:rsidR="002B2355" w:rsidRPr="002B2355">
          <w:rPr>
            <w:rStyle w:val="Hyperlink"/>
            <w:rFonts w:ascii="Arial" w:hAnsi="Arial" w:cs="Arial"/>
            <w:noProof/>
            <w:sz w:val="20"/>
            <w:szCs w:val="20"/>
          </w:rPr>
          <w:t>Ilustración 36. Principales datos – PMR DASCD</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_Toc164878838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89</w:t>
        </w:r>
        <w:r w:rsidR="002B2355" w:rsidRPr="002B2355">
          <w:rPr>
            <w:rFonts w:ascii="Arial" w:hAnsi="Arial" w:cs="Arial"/>
            <w:noProof/>
            <w:webHidden/>
            <w:sz w:val="20"/>
            <w:szCs w:val="20"/>
          </w:rPr>
          <w:fldChar w:fldCharType="end"/>
        </w:r>
      </w:hyperlink>
    </w:p>
    <w:p w14:paraId="40AB3F1E" w14:textId="1F3BB9F6"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39" w:history="1">
        <w:r w:rsidR="002B2355" w:rsidRPr="002B2355">
          <w:rPr>
            <w:rStyle w:val="Hyperlink"/>
            <w:rFonts w:ascii="Arial" w:hAnsi="Arial" w:cs="Arial"/>
            <w:noProof/>
            <w:sz w:val="20"/>
            <w:szCs w:val="20"/>
          </w:rPr>
          <w:t>Ilustración 37. Principales datos – PMR SDP</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_Toc164878839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91</w:t>
        </w:r>
        <w:r w:rsidR="002B2355" w:rsidRPr="002B2355">
          <w:rPr>
            <w:rFonts w:ascii="Arial" w:hAnsi="Arial" w:cs="Arial"/>
            <w:noProof/>
            <w:webHidden/>
            <w:sz w:val="20"/>
            <w:szCs w:val="20"/>
          </w:rPr>
          <w:fldChar w:fldCharType="end"/>
        </w:r>
      </w:hyperlink>
    </w:p>
    <w:p w14:paraId="04A14B40" w14:textId="7E7A64F2"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40" w:history="1">
        <w:r w:rsidR="002B2355" w:rsidRPr="002B2355">
          <w:rPr>
            <w:rStyle w:val="Hyperlink"/>
            <w:rFonts w:ascii="Arial" w:hAnsi="Arial" w:cs="Arial"/>
            <w:noProof/>
            <w:sz w:val="20"/>
            <w:szCs w:val="20"/>
          </w:rPr>
          <w:t>Ilustración 38. Principales datos – PMR SDMUJER</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_Toc164878840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93</w:t>
        </w:r>
        <w:r w:rsidR="002B2355" w:rsidRPr="002B2355">
          <w:rPr>
            <w:rFonts w:ascii="Arial" w:hAnsi="Arial" w:cs="Arial"/>
            <w:noProof/>
            <w:webHidden/>
            <w:sz w:val="20"/>
            <w:szCs w:val="20"/>
          </w:rPr>
          <w:fldChar w:fldCharType="end"/>
        </w:r>
      </w:hyperlink>
    </w:p>
    <w:p w14:paraId="3AD09890" w14:textId="0F83251A"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41" w:history="1">
        <w:r w:rsidR="002B2355" w:rsidRPr="002B2355">
          <w:rPr>
            <w:rStyle w:val="Hyperlink"/>
            <w:rFonts w:ascii="Arial" w:hAnsi="Arial" w:cs="Arial"/>
            <w:noProof/>
            <w:sz w:val="20"/>
            <w:szCs w:val="20"/>
          </w:rPr>
          <w:t>Ilustración 39. Principales datos – PMR PB</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_Toc164878841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96</w:t>
        </w:r>
        <w:r w:rsidR="002B2355" w:rsidRPr="002B2355">
          <w:rPr>
            <w:rFonts w:ascii="Arial" w:hAnsi="Arial" w:cs="Arial"/>
            <w:noProof/>
            <w:webHidden/>
            <w:sz w:val="20"/>
            <w:szCs w:val="20"/>
          </w:rPr>
          <w:fldChar w:fldCharType="end"/>
        </w:r>
      </w:hyperlink>
    </w:p>
    <w:p w14:paraId="6F799CA2" w14:textId="00EE2179"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42" w:history="1">
        <w:r w:rsidR="002B2355" w:rsidRPr="002B2355">
          <w:rPr>
            <w:rStyle w:val="Hyperlink"/>
            <w:rFonts w:ascii="Arial" w:hAnsi="Arial" w:cs="Arial"/>
            <w:noProof/>
            <w:sz w:val="20"/>
            <w:szCs w:val="20"/>
          </w:rPr>
          <w:t>Ilustración 40. Principales datos – PMR VEED</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_Toc164878842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98</w:t>
        </w:r>
        <w:r w:rsidR="002B2355" w:rsidRPr="002B2355">
          <w:rPr>
            <w:rFonts w:ascii="Arial" w:hAnsi="Arial" w:cs="Arial"/>
            <w:noProof/>
            <w:webHidden/>
            <w:sz w:val="20"/>
            <w:szCs w:val="20"/>
          </w:rPr>
          <w:fldChar w:fldCharType="end"/>
        </w:r>
      </w:hyperlink>
    </w:p>
    <w:p w14:paraId="277AE844" w14:textId="305528BC" w:rsidR="002B2355" w:rsidRPr="002B2355" w:rsidRDefault="00256ADD">
      <w:pPr>
        <w:pStyle w:val="TableofFigures"/>
        <w:tabs>
          <w:tab w:val="right" w:leader="dot" w:pos="8828"/>
        </w:tabs>
        <w:rPr>
          <w:rFonts w:ascii="Arial" w:eastAsiaTheme="minorEastAsia" w:hAnsi="Arial" w:cs="Arial"/>
          <w:noProof/>
          <w:kern w:val="2"/>
          <w:sz w:val="20"/>
          <w:szCs w:val="20"/>
          <w:lang w:val="es-CO" w:eastAsia="es-CO"/>
          <w14:ligatures w14:val="standardContextual"/>
        </w:rPr>
      </w:pPr>
      <w:hyperlink w:anchor="_Toc164878843" w:history="1">
        <w:r w:rsidR="002B2355" w:rsidRPr="002B2355">
          <w:rPr>
            <w:rStyle w:val="Hyperlink"/>
            <w:rFonts w:ascii="Arial" w:hAnsi="Arial" w:cs="Arial"/>
            <w:noProof/>
            <w:sz w:val="20"/>
            <w:szCs w:val="20"/>
          </w:rPr>
          <w:t>Ilustración 41. Principales datos – PMR CB</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_Toc164878843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100</w:t>
        </w:r>
        <w:r w:rsidR="002B2355" w:rsidRPr="002B2355">
          <w:rPr>
            <w:rFonts w:ascii="Arial" w:hAnsi="Arial" w:cs="Arial"/>
            <w:noProof/>
            <w:webHidden/>
            <w:sz w:val="20"/>
            <w:szCs w:val="20"/>
          </w:rPr>
          <w:fldChar w:fldCharType="end"/>
        </w:r>
      </w:hyperlink>
    </w:p>
    <w:p w14:paraId="312D4475" w14:textId="34ACDB27" w:rsidR="002B2355" w:rsidRDefault="00256ADD">
      <w:pPr>
        <w:pStyle w:val="TableofFigures"/>
        <w:tabs>
          <w:tab w:val="right" w:leader="dot" w:pos="8828"/>
        </w:tabs>
        <w:rPr>
          <w:rFonts w:asciiTheme="minorHAnsi" w:eastAsiaTheme="minorEastAsia" w:hAnsiTheme="minorHAnsi" w:cstheme="minorBidi"/>
          <w:noProof/>
          <w:kern w:val="2"/>
          <w:lang w:val="es-CO" w:eastAsia="es-CO"/>
          <w14:ligatures w14:val="standardContextual"/>
        </w:rPr>
      </w:pPr>
      <w:hyperlink w:anchor="_Toc164878844" w:history="1">
        <w:r w:rsidR="002B2355" w:rsidRPr="002B2355">
          <w:rPr>
            <w:rStyle w:val="Hyperlink"/>
            <w:rFonts w:ascii="Arial" w:hAnsi="Arial" w:cs="Arial"/>
            <w:noProof/>
            <w:sz w:val="20"/>
            <w:szCs w:val="20"/>
          </w:rPr>
          <w:t xml:space="preserve">Ilustración 42. Principales datos – PMR </w:t>
        </w:r>
        <w:r w:rsidR="002B2355" w:rsidRPr="002B2355">
          <w:rPr>
            <w:rStyle w:val="Hyperlink"/>
            <w:rFonts w:ascii="Arial" w:eastAsia="Aptos" w:hAnsi="Arial" w:cs="Arial"/>
            <w:noProof/>
            <w:sz w:val="20"/>
            <w:szCs w:val="20"/>
          </w:rPr>
          <w:t>SJD</w:t>
        </w:r>
        <w:r w:rsidR="002B2355" w:rsidRPr="002B2355">
          <w:rPr>
            <w:rFonts w:ascii="Arial" w:hAnsi="Arial" w:cs="Arial"/>
            <w:noProof/>
            <w:webHidden/>
            <w:sz w:val="20"/>
            <w:szCs w:val="20"/>
          </w:rPr>
          <w:tab/>
        </w:r>
        <w:r w:rsidR="002B2355" w:rsidRPr="002B2355">
          <w:rPr>
            <w:rFonts w:ascii="Arial" w:hAnsi="Arial" w:cs="Arial"/>
            <w:noProof/>
            <w:webHidden/>
            <w:sz w:val="20"/>
            <w:szCs w:val="20"/>
          </w:rPr>
          <w:fldChar w:fldCharType="begin"/>
        </w:r>
        <w:r w:rsidR="002B2355" w:rsidRPr="002B2355">
          <w:rPr>
            <w:rFonts w:ascii="Arial" w:hAnsi="Arial" w:cs="Arial"/>
            <w:noProof/>
            <w:webHidden/>
            <w:sz w:val="20"/>
            <w:szCs w:val="20"/>
          </w:rPr>
          <w:instrText xml:space="preserve"> PAGEREF _Toc164878844 \h </w:instrText>
        </w:r>
        <w:r w:rsidR="002B2355" w:rsidRPr="002B2355">
          <w:rPr>
            <w:rFonts w:ascii="Arial" w:hAnsi="Arial" w:cs="Arial"/>
            <w:noProof/>
            <w:webHidden/>
            <w:sz w:val="20"/>
            <w:szCs w:val="20"/>
          </w:rPr>
        </w:r>
        <w:r w:rsidR="002B2355" w:rsidRPr="002B2355">
          <w:rPr>
            <w:rFonts w:ascii="Arial" w:hAnsi="Arial" w:cs="Arial"/>
            <w:noProof/>
            <w:webHidden/>
            <w:sz w:val="20"/>
            <w:szCs w:val="20"/>
          </w:rPr>
          <w:fldChar w:fldCharType="separate"/>
        </w:r>
        <w:r w:rsidR="00923AB9">
          <w:rPr>
            <w:rFonts w:ascii="Arial" w:hAnsi="Arial" w:cs="Arial"/>
            <w:noProof/>
            <w:webHidden/>
            <w:sz w:val="20"/>
            <w:szCs w:val="20"/>
          </w:rPr>
          <w:t>102</w:t>
        </w:r>
        <w:r w:rsidR="002B2355" w:rsidRPr="002B2355">
          <w:rPr>
            <w:rFonts w:ascii="Arial" w:hAnsi="Arial" w:cs="Arial"/>
            <w:noProof/>
            <w:webHidden/>
            <w:sz w:val="20"/>
            <w:szCs w:val="20"/>
          </w:rPr>
          <w:fldChar w:fldCharType="end"/>
        </w:r>
      </w:hyperlink>
    </w:p>
    <w:p w14:paraId="3C1EECCF" w14:textId="30A8087C" w:rsidR="00091FE6" w:rsidRDefault="007672AD" w:rsidP="00981D65">
      <w:pPr>
        <w:spacing w:line="257" w:lineRule="auto"/>
        <w:rPr>
          <w:rFonts w:asciiTheme="majorHAnsi" w:hAnsiTheme="majorHAnsi" w:cstheme="majorBidi"/>
        </w:rPr>
      </w:pPr>
      <w:r w:rsidRPr="2BD509A7">
        <w:rPr>
          <w:rFonts w:asciiTheme="majorHAnsi" w:hAnsiTheme="majorHAnsi" w:cstheme="majorBidi"/>
        </w:rPr>
        <w:fldChar w:fldCharType="end"/>
      </w:r>
    </w:p>
    <w:p w14:paraId="455DE1B5" w14:textId="77777777" w:rsidR="00B74C78" w:rsidRDefault="00B74C78" w:rsidP="00981D65">
      <w:pPr>
        <w:spacing w:line="257" w:lineRule="auto"/>
        <w:rPr>
          <w:rFonts w:asciiTheme="majorHAnsi" w:hAnsiTheme="majorHAnsi" w:cstheme="majorBidi"/>
        </w:rPr>
      </w:pPr>
    </w:p>
    <w:p w14:paraId="0C4698D5" w14:textId="77777777" w:rsidR="00B74C78" w:rsidRDefault="00B74C78" w:rsidP="00981D65">
      <w:pPr>
        <w:spacing w:line="257" w:lineRule="auto"/>
        <w:rPr>
          <w:rFonts w:asciiTheme="majorHAnsi" w:hAnsiTheme="majorHAnsi" w:cstheme="majorBidi"/>
        </w:rPr>
      </w:pPr>
    </w:p>
    <w:p w14:paraId="46EED987" w14:textId="77777777" w:rsidR="00B74C78" w:rsidRDefault="00B74C78" w:rsidP="00981D65">
      <w:pPr>
        <w:spacing w:line="257" w:lineRule="auto"/>
        <w:rPr>
          <w:rFonts w:asciiTheme="majorHAnsi" w:hAnsiTheme="majorHAnsi" w:cstheme="majorBidi"/>
        </w:rPr>
      </w:pPr>
    </w:p>
    <w:p w14:paraId="4DF6B420" w14:textId="77777777" w:rsidR="00B74C78" w:rsidRDefault="00B74C78" w:rsidP="00981D65">
      <w:pPr>
        <w:spacing w:line="257" w:lineRule="auto"/>
        <w:rPr>
          <w:rFonts w:asciiTheme="majorHAnsi" w:hAnsiTheme="majorHAnsi" w:cstheme="majorBidi"/>
        </w:rPr>
      </w:pPr>
    </w:p>
    <w:p w14:paraId="3734EE07" w14:textId="77777777" w:rsidR="00B74C78" w:rsidRPr="007F07A3" w:rsidRDefault="00B74C78" w:rsidP="00981D65">
      <w:pPr>
        <w:spacing w:line="257" w:lineRule="auto"/>
        <w:rPr>
          <w:rFonts w:ascii="Arial" w:hAnsi="Arial" w:cs="Arial"/>
        </w:rPr>
      </w:pPr>
    </w:p>
    <w:p w14:paraId="3CD2278B" w14:textId="28CD67AA" w:rsidR="00C37718" w:rsidRPr="00006F7E" w:rsidRDefault="001338CC" w:rsidP="00CA0505">
      <w:pPr>
        <w:jc w:val="center"/>
        <w:rPr>
          <w:rFonts w:asciiTheme="majorHAnsi" w:hAnsiTheme="majorHAnsi" w:cstheme="majorHAnsi"/>
          <w:b/>
          <w:color w:val="1F3864" w:themeColor="accent1" w:themeShade="80"/>
        </w:rPr>
      </w:pPr>
      <w:r w:rsidRPr="00006F7E">
        <w:rPr>
          <w:rFonts w:asciiTheme="majorHAnsi" w:hAnsiTheme="majorHAnsi" w:cstheme="majorHAnsi"/>
          <w:b/>
          <w:color w:val="1F3864" w:themeColor="accent1" w:themeShade="80"/>
        </w:rPr>
        <w:t>PRODUCTOS</w:t>
      </w:r>
      <w:r w:rsidR="006638D7" w:rsidRPr="00006F7E">
        <w:rPr>
          <w:rFonts w:asciiTheme="majorHAnsi" w:hAnsiTheme="majorHAnsi" w:cstheme="majorHAnsi"/>
          <w:b/>
          <w:color w:val="1F3864" w:themeColor="accent1" w:themeShade="80"/>
        </w:rPr>
        <w:t xml:space="preserve">, </w:t>
      </w:r>
      <w:r w:rsidRPr="00006F7E">
        <w:rPr>
          <w:rFonts w:asciiTheme="majorHAnsi" w:hAnsiTheme="majorHAnsi" w:cstheme="majorHAnsi"/>
          <w:b/>
          <w:color w:val="1F3864" w:themeColor="accent1" w:themeShade="80"/>
        </w:rPr>
        <w:t>METAS Y RESULTADOS</w:t>
      </w:r>
      <w:r w:rsidR="006638D7" w:rsidRPr="00006F7E">
        <w:rPr>
          <w:rFonts w:asciiTheme="majorHAnsi" w:hAnsiTheme="majorHAnsi" w:cstheme="majorHAnsi"/>
          <w:b/>
          <w:color w:val="1F3864" w:themeColor="accent1" w:themeShade="80"/>
        </w:rPr>
        <w:t xml:space="preserve"> (PMR)</w:t>
      </w:r>
    </w:p>
    <w:p w14:paraId="170241EF" w14:textId="77777777" w:rsidR="00FC49CE" w:rsidRPr="00006F7E" w:rsidRDefault="00FC49CE" w:rsidP="00FC49CE">
      <w:pPr>
        <w:rPr>
          <w:rFonts w:asciiTheme="majorHAnsi" w:hAnsiTheme="majorHAnsi" w:cstheme="majorHAnsi"/>
        </w:rPr>
      </w:pPr>
    </w:p>
    <w:p w14:paraId="6543CDCB" w14:textId="133D1794" w:rsidR="00C37718" w:rsidRPr="00006F7E" w:rsidRDefault="00C37718" w:rsidP="00FC49CE">
      <w:pPr>
        <w:jc w:val="both"/>
        <w:rPr>
          <w:rFonts w:asciiTheme="majorHAnsi" w:hAnsiTheme="majorHAnsi" w:cstheme="majorHAnsi"/>
          <w:sz w:val="22"/>
          <w:szCs w:val="22"/>
        </w:rPr>
      </w:pPr>
      <w:r w:rsidRPr="00006F7E">
        <w:rPr>
          <w:rFonts w:asciiTheme="majorHAnsi" w:hAnsiTheme="majorHAnsi" w:cstheme="majorHAnsi"/>
          <w:sz w:val="22"/>
          <w:szCs w:val="22"/>
          <w:lang w:val="es-MX"/>
        </w:rPr>
        <w:t>El Acuerdo Distrital 761 de 2020</w:t>
      </w:r>
      <w:r w:rsidRPr="00006F7E">
        <w:rPr>
          <w:rStyle w:val="FootnoteReference"/>
          <w:rFonts w:asciiTheme="majorHAnsi" w:hAnsiTheme="majorHAnsi" w:cstheme="majorHAnsi"/>
          <w:sz w:val="22"/>
          <w:szCs w:val="22"/>
          <w:lang w:val="es-MX"/>
        </w:rPr>
        <w:footnoteReference w:id="2"/>
      </w:r>
      <w:r w:rsidRPr="00006F7E">
        <w:rPr>
          <w:rFonts w:asciiTheme="majorHAnsi" w:hAnsiTheme="majorHAnsi" w:cstheme="majorHAnsi"/>
          <w:sz w:val="22"/>
          <w:szCs w:val="22"/>
          <w:lang w:val="es-MX"/>
        </w:rPr>
        <w:t xml:space="preserve"> que apr</w:t>
      </w:r>
      <w:r w:rsidR="004542C3" w:rsidRPr="00006F7E">
        <w:rPr>
          <w:rFonts w:asciiTheme="majorHAnsi" w:hAnsiTheme="majorHAnsi" w:cstheme="majorHAnsi"/>
          <w:sz w:val="22"/>
          <w:szCs w:val="22"/>
          <w:lang w:val="es-MX"/>
        </w:rPr>
        <w:t>obó</w:t>
      </w:r>
      <w:r w:rsidRPr="00006F7E">
        <w:rPr>
          <w:rFonts w:asciiTheme="majorHAnsi" w:hAnsiTheme="majorHAnsi" w:cstheme="majorHAnsi"/>
          <w:sz w:val="22"/>
          <w:szCs w:val="22"/>
          <w:lang w:val="es-MX"/>
        </w:rPr>
        <w:t xml:space="preserve"> el plan de desarrollo </w:t>
      </w:r>
      <w:r w:rsidRPr="00006F7E">
        <w:rPr>
          <w:rFonts w:asciiTheme="majorHAnsi" w:hAnsiTheme="majorHAnsi" w:cstheme="majorHAnsi"/>
          <w:i/>
          <w:sz w:val="22"/>
          <w:szCs w:val="22"/>
          <w:lang w:val="es-MX"/>
        </w:rPr>
        <w:t>“Un Nuevo Contrato Social y Ambiental para el Siglo XXI”,</w:t>
      </w:r>
      <w:r w:rsidRPr="00006F7E">
        <w:rPr>
          <w:rFonts w:asciiTheme="majorHAnsi" w:hAnsiTheme="majorHAnsi" w:cstheme="majorHAnsi"/>
          <w:sz w:val="22"/>
          <w:szCs w:val="22"/>
          <w:lang w:val="es-MX"/>
        </w:rPr>
        <w:t xml:space="preserve"> definió llevar a cabo una revisión de la calidad del gasto público en el</w:t>
      </w:r>
      <w:r w:rsidRPr="00006F7E">
        <w:rPr>
          <w:rFonts w:asciiTheme="majorHAnsi" w:hAnsiTheme="majorHAnsi" w:cstheme="majorHAnsi"/>
          <w:sz w:val="22"/>
          <w:szCs w:val="22"/>
        </w:rPr>
        <w:t xml:space="preserve"> </w:t>
      </w:r>
      <w:r w:rsidRPr="00006F7E">
        <w:rPr>
          <w:rFonts w:asciiTheme="majorHAnsi" w:hAnsiTheme="majorHAnsi" w:cstheme="majorHAnsi"/>
          <w:sz w:val="22"/>
          <w:szCs w:val="22"/>
          <w:lang w:val="es-MX"/>
        </w:rPr>
        <w:t>Distrito Capital, aplicando los criterios que lo hacen más eficiente, eficaz y efectivo, con el objeto de generar un impacto positivo sobre la calidad de vida de la población</w:t>
      </w:r>
      <w:r w:rsidRPr="00006F7E">
        <w:rPr>
          <w:rStyle w:val="FootnoteReference"/>
          <w:rFonts w:asciiTheme="majorHAnsi" w:hAnsiTheme="majorHAnsi" w:cstheme="majorHAnsi"/>
          <w:sz w:val="22"/>
          <w:szCs w:val="22"/>
          <w:lang w:val="es-MX"/>
        </w:rPr>
        <w:footnoteReference w:id="3"/>
      </w:r>
      <w:r w:rsidRPr="00006F7E">
        <w:rPr>
          <w:rFonts w:asciiTheme="majorHAnsi" w:hAnsiTheme="majorHAnsi" w:cstheme="majorHAnsi"/>
          <w:sz w:val="22"/>
          <w:szCs w:val="22"/>
          <w:lang w:val="es-MX"/>
        </w:rPr>
        <w:t xml:space="preserve">. En desarrollo de dicho mandato, la Secretaría Distrital de Hacienda </w:t>
      </w:r>
      <w:r w:rsidR="00DA54BC" w:rsidRPr="00006F7E">
        <w:rPr>
          <w:rFonts w:asciiTheme="majorHAnsi" w:hAnsiTheme="majorHAnsi" w:cstheme="majorHAnsi"/>
          <w:sz w:val="22"/>
          <w:szCs w:val="22"/>
          <w:lang w:val="es-MX"/>
        </w:rPr>
        <w:t>(SD</w:t>
      </w:r>
      <w:r w:rsidR="00F3750F" w:rsidRPr="00006F7E">
        <w:rPr>
          <w:rFonts w:asciiTheme="majorHAnsi" w:hAnsiTheme="majorHAnsi" w:cstheme="majorHAnsi"/>
          <w:sz w:val="22"/>
          <w:szCs w:val="22"/>
          <w:lang w:val="es-MX"/>
        </w:rPr>
        <w:t>H</w:t>
      </w:r>
      <w:r w:rsidR="00DA54BC" w:rsidRPr="00006F7E">
        <w:rPr>
          <w:rFonts w:asciiTheme="majorHAnsi" w:hAnsiTheme="majorHAnsi" w:cstheme="majorHAnsi"/>
          <w:sz w:val="22"/>
          <w:szCs w:val="22"/>
          <w:lang w:val="es-MX"/>
        </w:rPr>
        <w:t>)</w:t>
      </w:r>
      <w:r w:rsidRPr="00006F7E">
        <w:rPr>
          <w:rFonts w:asciiTheme="majorHAnsi" w:hAnsiTheme="majorHAnsi" w:cstheme="majorHAnsi"/>
          <w:sz w:val="22"/>
          <w:szCs w:val="22"/>
          <w:lang w:val="es-MX"/>
        </w:rPr>
        <w:t xml:space="preserve"> se dio a la tarea de hacer una revisión de los instrumentos de información y análisis que permitan cada vez una mejor calidad del gasto en la ciudad. </w:t>
      </w:r>
    </w:p>
    <w:p w14:paraId="753ADDD4" w14:textId="7983F504" w:rsidR="00C37718" w:rsidRPr="00006F7E" w:rsidRDefault="00C37718" w:rsidP="00FC49CE">
      <w:pPr>
        <w:jc w:val="both"/>
        <w:rPr>
          <w:rFonts w:asciiTheme="majorHAnsi" w:hAnsiTheme="majorHAnsi" w:cstheme="majorHAnsi"/>
          <w:sz w:val="22"/>
          <w:szCs w:val="22"/>
          <w:lang w:val="es-MX"/>
        </w:rPr>
      </w:pPr>
      <w:r w:rsidRPr="00006F7E">
        <w:rPr>
          <w:rFonts w:asciiTheme="majorHAnsi" w:hAnsiTheme="majorHAnsi" w:cstheme="majorHAnsi"/>
          <w:sz w:val="22"/>
          <w:szCs w:val="22"/>
          <w:lang w:val="es-MX"/>
        </w:rPr>
        <w:t xml:space="preserve">El término ‘calidad de gasto’ es usado en el ámbito de la hacienda pública cuando un funcionario hace referencia a atributos del gasto diferentes a su cuantía. En particular, se refiere de manera genérica a los principios de efectividad, eficiencia, economía, diligencia, del gasto público consagrados en las leyes relativas al presupuesto. </w:t>
      </w:r>
    </w:p>
    <w:p w14:paraId="6E5CFC3C" w14:textId="14E90B45" w:rsidR="00C37718" w:rsidRPr="00006F7E" w:rsidRDefault="00C37718" w:rsidP="00FC49CE">
      <w:pPr>
        <w:jc w:val="both"/>
        <w:rPr>
          <w:rFonts w:asciiTheme="majorHAnsi" w:hAnsiTheme="majorHAnsi" w:cstheme="majorHAnsi"/>
          <w:sz w:val="22"/>
          <w:szCs w:val="22"/>
          <w:lang w:val="es-MX"/>
        </w:rPr>
      </w:pPr>
      <w:r w:rsidRPr="00006F7E">
        <w:rPr>
          <w:rFonts w:asciiTheme="majorHAnsi" w:hAnsiTheme="majorHAnsi" w:cstheme="majorHAnsi"/>
          <w:sz w:val="22"/>
          <w:szCs w:val="22"/>
          <w:lang w:val="es-MX"/>
        </w:rPr>
        <w:t>Cuando se planteó una agenda de ‘calidad de gasto’ para la ciudad de Bogotá se refirió a un conjunto de actividades que hoy en día constituyen un nuevo enfoque para la hacienda pública con el objetivo de centrar esfuerzos específicos de la Secretaría Distrital de Hacienda en el gasto público</w:t>
      </w:r>
      <w:r w:rsidR="00F60388" w:rsidRPr="00006F7E">
        <w:rPr>
          <w:rFonts w:asciiTheme="majorHAnsi" w:hAnsiTheme="majorHAnsi" w:cstheme="majorHAnsi"/>
          <w:sz w:val="22"/>
          <w:szCs w:val="22"/>
          <w:lang w:val="es-MX"/>
        </w:rPr>
        <w:t>,</w:t>
      </w:r>
      <w:r w:rsidRPr="00006F7E">
        <w:rPr>
          <w:rFonts w:asciiTheme="majorHAnsi" w:hAnsiTheme="majorHAnsi" w:cstheme="majorHAnsi"/>
          <w:sz w:val="22"/>
          <w:szCs w:val="22"/>
          <w:lang w:val="es-MX"/>
        </w:rPr>
        <w:t xml:space="preserve"> en lugar del tradicional énfasis en ingresos.</w:t>
      </w:r>
    </w:p>
    <w:p w14:paraId="00456B22" w14:textId="732BE744" w:rsidR="00C37718" w:rsidRPr="00006F7E" w:rsidRDefault="00C37718" w:rsidP="00FC49CE">
      <w:pPr>
        <w:jc w:val="both"/>
        <w:rPr>
          <w:rFonts w:asciiTheme="majorHAnsi" w:hAnsiTheme="majorHAnsi" w:cstheme="majorHAnsi"/>
          <w:sz w:val="22"/>
          <w:szCs w:val="22"/>
          <w:lang w:val="es-MX"/>
        </w:rPr>
      </w:pPr>
      <w:r w:rsidRPr="00006F7E">
        <w:rPr>
          <w:rFonts w:asciiTheme="majorHAnsi" w:hAnsiTheme="majorHAnsi" w:cstheme="majorHAnsi"/>
          <w:sz w:val="22"/>
          <w:szCs w:val="22"/>
          <w:lang w:val="es-MX"/>
        </w:rPr>
        <w:t>En este proceso de “</w:t>
      </w:r>
      <w:r w:rsidR="00E8774D" w:rsidRPr="00006F7E">
        <w:rPr>
          <w:rFonts w:asciiTheme="majorHAnsi" w:hAnsiTheme="majorHAnsi" w:cstheme="majorHAnsi"/>
          <w:sz w:val="22"/>
          <w:szCs w:val="22"/>
          <w:lang w:val="es-MX"/>
        </w:rPr>
        <w:t>c</w:t>
      </w:r>
      <w:r w:rsidRPr="00006F7E">
        <w:rPr>
          <w:rFonts w:asciiTheme="majorHAnsi" w:hAnsiTheme="majorHAnsi" w:cstheme="majorHAnsi"/>
          <w:sz w:val="22"/>
          <w:szCs w:val="22"/>
          <w:lang w:val="es-MX"/>
        </w:rPr>
        <w:t xml:space="preserve">alidad del </w:t>
      </w:r>
      <w:r w:rsidR="00E8774D" w:rsidRPr="00006F7E">
        <w:rPr>
          <w:rFonts w:asciiTheme="majorHAnsi" w:hAnsiTheme="majorHAnsi" w:cstheme="majorHAnsi"/>
          <w:sz w:val="22"/>
          <w:szCs w:val="22"/>
          <w:lang w:val="es-MX"/>
        </w:rPr>
        <w:t>g</w:t>
      </w:r>
      <w:r w:rsidRPr="00006F7E">
        <w:rPr>
          <w:rFonts w:asciiTheme="majorHAnsi" w:hAnsiTheme="majorHAnsi" w:cstheme="majorHAnsi"/>
          <w:sz w:val="22"/>
          <w:szCs w:val="22"/>
          <w:lang w:val="es-MX"/>
        </w:rPr>
        <w:t xml:space="preserve">asto” se revisaron los instrumentos de Producto Meta Resultado </w:t>
      </w:r>
      <w:r w:rsidR="00E8774D" w:rsidRPr="00006F7E">
        <w:rPr>
          <w:rFonts w:asciiTheme="majorHAnsi" w:hAnsiTheme="majorHAnsi" w:cstheme="majorHAnsi"/>
          <w:sz w:val="22"/>
          <w:szCs w:val="22"/>
          <w:lang w:val="es-MX"/>
        </w:rPr>
        <w:t>(en adelante</w:t>
      </w:r>
      <w:r w:rsidR="0088153D">
        <w:rPr>
          <w:rFonts w:asciiTheme="majorHAnsi" w:hAnsiTheme="majorHAnsi" w:cstheme="majorHAnsi"/>
          <w:sz w:val="22"/>
          <w:szCs w:val="22"/>
          <w:lang w:val="es-MX"/>
        </w:rPr>
        <w:t xml:space="preserve">, </w:t>
      </w:r>
      <w:r w:rsidRPr="00006F7E">
        <w:rPr>
          <w:rFonts w:asciiTheme="majorHAnsi" w:hAnsiTheme="majorHAnsi" w:cstheme="majorHAnsi"/>
          <w:sz w:val="22"/>
          <w:szCs w:val="22"/>
          <w:lang w:val="es-MX"/>
        </w:rPr>
        <w:t>PMR</w:t>
      </w:r>
      <w:r w:rsidR="00C25E41" w:rsidRPr="00006F7E">
        <w:rPr>
          <w:rFonts w:asciiTheme="majorHAnsi" w:hAnsiTheme="majorHAnsi" w:cstheme="majorHAnsi"/>
          <w:sz w:val="22"/>
          <w:szCs w:val="22"/>
          <w:lang w:val="es-MX"/>
        </w:rPr>
        <w:t>)</w:t>
      </w:r>
      <w:r w:rsidRPr="00006F7E">
        <w:rPr>
          <w:rFonts w:asciiTheme="majorHAnsi" w:hAnsiTheme="majorHAnsi" w:cstheme="majorHAnsi"/>
          <w:sz w:val="22"/>
          <w:szCs w:val="22"/>
          <w:lang w:val="es-MX"/>
        </w:rPr>
        <w:t>. Cabe</w:t>
      </w:r>
      <w:r w:rsidRPr="00006F7E" w:rsidDel="00C25E41">
        <w:rPr>
          <w:rFonts w:asciiTheme="majorHAnsi" w:hAnsiTheme="majorHAnsi" w:cstheme="majorHAnsi"/>
          <w:sz w:val="22"/>
          <w:szCs w:val="22"/>
          <w:lang w:val="es-MX"/>
        </w:rPr>
        <w:t xml:space="preserve"> </w:t>
      </w:r>
      <w:r w:rsidR="00C25E41" w:rsidRPr="00006F7E">
        <w:rPr>
          <w:rFonts w:asciiTheme="majorHAnsi" w:hAnsiTheme="majorHAnsi" w:cstheme="majorHAnsi"/>
          <w:sz w:val="22"/>
          <w:szCs w:val="22"/>
          <w:lang w:val="es-MX"/>
        </w:rPr>
        <w:t>resaltar</w:t>
      </w:r>
      <w:r w:rsidRPr="00006F7E">
        <w:rPr>
          <w:rFonts w:asciiTheme="majorHAnsi" w:hAnsiTheme="majorHAnsi" w:cstheme="majorHAnsi"/>
          <w:sz w:val="22"/>
          <w:szCs w:val="22"/>
          <w:lang w:val="es-MX"/>
        </w:rPr>
        <w:t xml:space="preserve"> que Bogotá cuenta con la metodología PMR desde 2001; en su momento, la ciudad fue pionera en la implementación de herramientas para medir resultados, más allá del simple proceso de ejecución presupuestal, tales como el Presupuesto Orientado a Resultados con el objetivo de contribuir a la creación de un retorno institucional adecuado para la promoción de una gestión pública orientada a resultados</w:t>
      </w:r>
      <w:r w:rsidRPr="00006F7E">
        <w:rPr>
          <w:rStyle w:val="FootnoteReference"/>
          <w:rFonts w:asciiTheme="majorHAnsi" w:hAnsiTheme="majorHAnsi" w:cstheme="majorHAnsi"/>
          <w:sz w:val="22"/>
          <w:szCs w:val="22"/>
          <w:lang w:val="es-MX"/>
        </w:rPr>
        <w:footnoteReference w:id="4"/>
      </w:r>
      <w:r w:rsidRPr="00006F7E">
        <w:rPr>
          <w:rFonts w:asciiTheme="majorHAnsi" w:hAnsiTheme="majorHAnsi" w:cstheme="majorHAnsi"/>
          <w:sz w:val="22"/>
          <w:szCs w:val="22"/>
          <w:lang w:val="es-MX"/>
        </w:rPr>
        <w:t xml:space="preserve">. </w:t>
      </w:r>
    </w:p>
    <w:p w14:paraId="38CC02D1" w14:textId="79F16850" w:rsidR="00FC49CE" w:rsidRPr="00006F7E" w:rsidRDefault="00C37718" w:rsidP="00FC49CE">
      <w:pPr>
        <w:jc w:val="both"/>
        <w:rPr>
          <w:rFonts w:asciiTheme="majorHAnsi" w:hAnsiTheme="majorHAnsi" w:cstheme="majorHAnsi"/>
          <w:sz w:val="22"/>
          <w:szCs w:val="22"/>
          <w:lang w:val="es-MX"/>
        </w:rPr>
      </w:pPr>
      <w:r w:rsidRPr="00006F7E">
        <w:rPr>
          <w:rFonts w:asciiTheme="majorHAnsi" w:hAnsiTheme="majorHAnsi" w:cstheme="majorHAnsi"/>
          <w:sz w:val="22"/>
          <w:szCs w:val="22"/>
          <w:lang w:val="es-MX"/>
        </w:rPr>
        <w:t>E</w:t>
      </w:r>
      <w:r w:rsidR="00A12312" w:rsidRPr="00006F7E">
        <w:rPr>
          <w:rFonts w:asciiTheme="majorHAnsi" w:hAnsiTheme="majorHAnsi" w:cstheme="majorHAnsi"/>
          <w:sz w:val="22"/>
          <w:szCs w:val="22"/>
          <w:lang w:val="es-MX"/>
        </w:rPr>
        <w:t>n los últimos años se ha retomado</w:t>
      </w:r>
      <w:r w:rsidRPr="00006F7E">
        <w:rPr>
          <w:rFonts w:asciiTheme="majorHAnsi" w:hAnsiTheme="majorHAnsi" w:cstheme="majorHAnsi"/>
          <w:sz w:val="22"/>
          <w:szCs w:val="22"/>
          <w:lang w:val="es-MX"/>
        </w:rPr>
        <w:t xml:space="preserve"> el PMR como instrumento para que las entidades hagan un compromiso con los ciudadanos en términos de los resultados que esperan lograr con el presupuesto que </w:t>
      </w:r>
      <w:r w:rsidR="00F40769" w:rsidRPr="00006F7E">
        <w:rPr>
          <w:rFonts w:asciiTheme="majorHAnsi" w:hAnsiTheme="majorHAnsi" w:cstheme="majorHAnsi"/>
          <w:sz w:val="22"/>
          <w:szCs w:val="22"/>
          <w:lang w:val="es-MX"/>
        </w:rPr>
        <w:t>solicitan y ejecutan a lo largo del año</w:t>
      </w:r>
      <w:r w:rsidRPr="00006F7E">
        <w:rPr>
          <w:rFonts w:asciiTheme="majorHAnsi" w:hAnsiTheme="majorHAnsi" w:cstheme="majorHAnsi"/>
          <w:sz w:val="22"/>
          <w:szCs w:val="22"/>
          <w:lang w:val="es-MX"/>
        </w:rPr>
        <w:t xml:space="preserve">. Para esto, la </w:t>
      </w:r>
      <w:r w:rsidR="00CD01E4" w:rsidRPr="00006F7E">
        <w:rPr>
          <w:rFonts w:asciiTheme="majorHAnsi" w:hAnsiTheme="majorHAnsi" w:cstheme="majorHAnsi"/>
          <w:sz w:val="22"/>
          <w:szCs w:val="22"/>
          <w:lang w:val="es-MX"/>
        </w:rPr>
        <w:t>SDH</w:t>
      </w:r>
      <w:r w:rsidRPr="00006F7E">
        <w:rPr>
          <w:rFonts w:asciiTheme="majorHAnsi" w:hAnsiTheme="majorHAnsi" w:cstheme="majorHAnsi"/>
          <w:sz w:val="22"/>
          <w:szCs w:val="22"/>
          <w:lang w:val="es-MX"/>
        </w:rPr>
        <w:t xml:space="preserve"> </w:t>
      </w:r>
      <w:r w:rsidR="002E72CB" w:rsidRPr="00006F7E">
        <w:rPr>
          <w:rFonts w:asciiTheme="majorHAnsi" w:hAnsiTheme="majorHAnsi" w:cstheme="majorHAnsi"/>
          <w:sz w:val="22"/>
          <w:szCs w:val="22"/>
          <w:lang w:val="es-MX"/>
        </w:rPr>
        <w:t>realizó</w:t>
      </w:r>
      <w:r w:rsidRPr="00006F7E">
        <w:rPr>
          <w:rFonts w:asciiTheme="majorHAnsi" w:hAnsiTheme="majorHAnsi" w:cstheme="majorHAnsi"/>
          <w:sz w:val="22"/>
          <w:szCs w:val="22"/>
          <w:lang w:val="es-MX"/>
        </w:rPr>
        <w:t xml:space="preserve"> </w:t>
      </w:r>
      <w:r w:rsidR="00407126" w:rsidRPr="00006F7E">
        <w:rPr>
          <w:rFonts w:asciiTheme="majorHAnsi" w:hAnsiTheme="majorHAnsi" w:cstheme="majorHAnsi"/>
          <w:sz w:val="22"/>
          <w:szCs w:val="22"/>
          <w:lang w:val="es-MX"/>
        </w:rPr>
        <w:t xml:space="preserve">el </w:t>
      </w:r>
      <w:r w:rsidRPr="00006F7E">
        <w:rPr>
          <w:rFonts w:asciiTheme="majorHAnsi" w:hAnsiTheme="majorHAnsi" w:cstheme="majorHAnsi"/>
          <w:sz w:val="22"/>
          <w:szCs w:val="22"/>
          <w:lang w:val="es-MX"/>
        </w:rPr>
        <w:t xml:space="preserve">proceso </w:t>
      </w:r>
      <w:r w:rsidR="00407126" w:rsidRPr="00006F7E">
        <w:rPr>
          <w:rFonts w:asciiTheme="majorHAnsi" w:hAnsiTheme="majorHAnsi" w:cstheme="majorHAnsi"/>
          <w:sz w:val="22"/>
          <w:szCs w:val="22"/>
          <w:lang w:val="es-MX"/>
        </w:rPr>
        <w:t>de reformulación de objetivos, productos, indicadores y metas del PMR</w:t>
      </w:r>
      <w:r w:rsidRPr="00006F7E">
        <w:rPr>
          <w:rFonts w:asciiTheme="majorHAnsi" w:hAnsiTheme="majorHAnsi" w:cstheme="majorHAnsi"/>
          <w:sz w:val="22"/>
          <w:szCs w:val="22"/>
          <w:lang w:val="es-MX"/>
        </w:rPr>
        <w:t xml:space="preserve"> con las entidades del </w:t>
      </w:r>
      <w:r w:rsidR="00A52117" w:rsidRPr="00006F7E">
        <w:rPr>
          <w:rFonts w:asciiTheme="majorHAnsi" w:hAnsiTheme="majorHAnsi" w:cstheme="majorHAnsi"/>
          <w:sz w:val="22"/>
          <w:szCs w:val="22"/>
          <w:lang w:val="es-MX"/>
        </w:rPr>
        <w:t>Distrito.</w:t>
      </w:r>
      <w:r w:rsidRPr="00006F7E">
        <w:rPr>
          <w:rFonts w:asciiTheme="majorHAnsi" w:hAnsiTheme="majorHAnsi" w:cstheme="majorHAnsi"/>
          <w:sz w:val="22"/>
          <w:szCs w:val="22"/>
          <w:lang w:val="es-MX"/>
        </w:rPr>
        <w:t xml:space="preserve"> </w:t>
      </w:r>
      <w:r w:rsidR="00BE59A1" w:rsidRPr="00006F7E">
        <w:rPr>
          <w:rFonts w:asciiTheme="majorHAnsi" w:hAnsiTheme="majorHAnsi" w:cstheme="majorHAnsi"/>
          <w:sz w:val="22"/>
          <w:szCs w:val="22"/>
          <w:lang w:val="es-MX"/>
        </w:rPr>
        <w:t>Una de las causas que</w:t>
      </w:r>
      <w:r w:rsidRPr="00006F7E">
        <w:rPr>
          <w:rFonts w:asciiTheme="majorHAnsi" w:hAnsiTheme="majorHAnsi" w:cstheme="majorHAnsi"/>
          <w:sz w:val="22"/>
          <w:szCs w:val="22"/>
          <w:lang w:val="es-MX"/>
        </w:rPr>
        <w:t xml:space="preserve"> </w:t>
      </w:r>
      <w:r w:rsidR="00BE59A1" w:rsidRPr="00006F7E">
        <w:rPr>
          <w:rFonts w:asciiTheme="majorHAnsi" w:hAnsiTheme="majorHAnsi" w:cstheme="majorHAnsi"/>
          <w:sz w:val="22"/>
          <w:szCs w:val="22"/>
          <w:lang w:val="es-MX"/>
        </w:rPr>
        <w:t xml:space="preserve">pretendía el proceso, es </w:t>
      </w:r>
      <w:r w:rsidRPr="00006F7E">
        <w:rPr>
          <w:rFonts w:asciiTheme="majorHAnsi" w:hAnsiTheme="majorHAnsi" w:cstheme="majorHAnsi"/>
          <w:sz w:val="22"/>
          <w:szCs w:val="22"/>
          <w:lang w:val="es-MX"/>
        </w:rPr>
        <w:t xml:space="preserve">que a través de esta herramienta del PMR, </w:t>
      </w:r>
      <w:r w:rsidR="00BE59A1" w:rsidRPr="00006F7E">
        <w:rPr>
          <w:rFonts w:asciiTheme="majorHAnsi" w:hAnsiTheme="majorHAnsi" w:cstheme="majorHAnsi"/>
          <w:sz w:val="22"/>
          <w:szCs w:val="22"/>
          <w:lang w:val="es-MX"/>
        </w:rPr>
        <w:t xml:space="preserve">las entidades </w:t>
      </w:r>
      <w:r w:rsidRPr="00006F7E">
        <w:rPr>
          <w:rFonts w:asciiTheme="majorHAnsi" w:hAnsiTheme="majorHAnsi" w:cstheme="majorHAnsi"/>
          <w:sz w:val="22"/>
          <w:szCs w:val="22"/>
          <w:lang w:val="es-MX"/>
        </w:rPr>
        <w:t xml:space="preserve">reflejen su misionalidad </w:t>
      </w:r>
      <w:r w:rsidR="00BA5DA6" w:rsidRPr="00006F7E">
        <w:rPr>
          <w:rFonts w:asciiTheme="majorHAnsi" w:hAnsiTheme="majorHAnsi" w:cstheme="majorHAnsi"/>
          <w:sz w:val="22"/>
          <w:szCs w:val="22"/>
          <w:lang w:val="es-MX"/>
        </w:rPr>
        <w:t>a</w:t>
      </w:r>
      <w:r w:rsidRPr="00006F7E">
        <w:rPr>
          <w:rFonts w:asciiTheme="majorHAnsi" w:hAnsiTheme="majorHAnsi" w:cstheme="majorHAnsi"/>
          <w:sz w:val="22"/>
          <w:szCs w:val="22"/>
          <w:lang w:val="es-MX"/>
        </w:rPr>
        <w:t xml:space="preserve"> mediano y largo plazo. </w:t>
      </w:r>
    </w:p>
    <w:p w14:paraId="60005BCB" w14:textId="1D3FC563" w:rsidR="00C37718" w:rsidRPr="00006F7E" w:rsidRDefault="00C37718" w:rsidP="00FC49CE">
      <w:pPr>
        <w:jc w:val="both"/>
        <w:rPr>
          <w:rFonts w:asciiTheme="majorHAnsi" w:hAnsiTheme="majorHAnsi" w:cstheme="majorHAnsi"/>
          <w:sz w:val="22"/>
          <w:szCs w:val="22"/>
          <w:lang w:val="es-MX"/>
        </w:rPr>
      </w:pPr>
      <w:r w:rsidRPr="00006F7E">
        <w:rPr>
          <w:rFonts w:asciiTheme="majorHAnsi" w:hAnsiTheme="majorHAnsi" w:cstheme="majorHAnsi"/>
          <w:sz w:val="22"/>
          <w:szCs w:val="22"/>
          <w:lang w:val="es-MX"/>
        </w:rPr>
        <w:t xml:space="preserve">En este sentido, </w:t>
      </w:r>
      <w:r w:rsidR="00BA5DA6" w:rsidRPr="00006F7E">
        <w:rPr>
          <w:rFonts w:asciiTheme="majorHAnsi" w:hAnsiTheme="majorHAnsi" w:cstheme="majorHAnsi"/>
          <w:sz w:val="22"/>
          <w:szCs w:val="22"/>
          <w:lang w:val="es-MX"/>
        </w:rPr>
        <w:t>el</w:t>
      </w:r>
      <w:r w:rsidRPr="00006F7E">
        <w:rPr>
          <w:rFonts w:asciiTheme="majorHAnsi" w:hAnsiTheme="majorHAnsi" w:cstheme="majorHAnsi"/>
          <w:sz w:val="22"/>
          <w:szCs w:val="22"/>
          <w:lang w:val="es-MX"/>
        </w:rPr>
        <w:t xml:space="preserve"> PMR, trasciende </w:t>
      </w:r>
      <w:r w:rsidR="00BA5DA6" w:rsidRPr="00006F7E">
        <w:rPr>
          <w:rFonts w:asciiTheme="majorHAnsi" w:hAnsiTheme="majorHAnsi" w:cstheme="majorHAnsi"/>
          <w:sz w:val="22"/>
          <w:szCs w:val="22"/>
          <w:lang w:val="es-MX"/>
        </w:rPr>
        <w:t>los planes de desarrollo distritales</w:t>
      </w:r>
      <w:r w:rsidRPr="00006F7E">
        <w:rPr>
          <w:rFonts w:asciiTheme="majorHAnsi" w:hAnsiTheme="majorHAnsi" w:cstheme="majorHAnsi"/>
          <w:sz w:val="22"/>
          <w:szCs w:val="22"/>
          <w:lang w:val="es-MX"/>
        </w:rPr>
        <w:t xml:space="preserve"> y </w:t>
      </w:r>
      <w:r w:rsidR="00467F76" w:rsidRPr="00006F7E">
        <w:rPr>
          <w:rFonts w:asciiTheme="majorHAnsi" w:hAnsiTheme="majorHAnsi" w:cstheme="majorHAnsi"/>
          <w:sz w:val="22"/>
          <w:szCs w:val="22"/>
          <w:lang w:val="es-MX"/>
        </w:rPr>
        <w:t>busca ser</w:t>
      </w:r>
      <w:r w:rsidRPr="00006F7E">
        <w:rPr>
          <w:rFonts w:asciiTheme="majorHAnsi" w:hAnsiTheme="majorHAnsi" w:cstheme="majorHAnsi"/>
          <w:sz w:val="22"/>
          <w:szCs w:val="22"/>
          <w:lang w:val="es-MX"/>
        </w:rPr>
        <w:t xml:space="preserve"> más estable en términos de información, </w:t>
      </w:r>
      <w:r w:rsidR="006222D6" w:rsidRPr="00006F7E">
        <w:rPr>
          <w:rFonts w:asciiTheme="majorHAnsi" w:hAnsiTheme="majorHAnsi" w:cstheme="majorHAnsi"/>
          <w:sz w:val="22"/>
          <w:szCs w:val="22"/>
          <w:lang w:val="es-MX"/>
        </w:rPr>
        <w:t>para los análisis de gasto que se requieran.</w:t>
      </w:r>
      <w:r w:rsidRPr="00006F7E">
        <w:rPr>
          <w:rFonts w:asciiTheme="majorHAnsi" w:hAnsiTheme="majorHAnsi" w:cstheme="majorHAnsi"/>
          <w:sz w:val="22"/>
          <w:szCs w:val="22"/>
          <w:lang w:val="es-MX"/>
        </w:rPr>
        <w:t xml:space="preserve"> </w:t>
      </w:r>
    </w:p>
    <w:p w14:paraId="08CE5254" w14:textId="77777777" w:rsidR="00C37718" w:rsidRPr="00006F7E" w:rsidRDefault="00C37718" w:rsidP="00FC49CE">
      <w:pPr>
        <w:jc w:val="both"/>
        <w:rPr>
          <w:rFonts w:asciiTheme="majorHAnsi" w:hAnsiTheme="majorHAnsi" w:cstheme="majorHAnsi"/>
          <w:sz w:val="22"/>
          <w:szCs w:val="22"/>
          <w:lang w:val="es-MX"/>
        </w:rPr>
      </w:pPr>
      <w:r w:rsidRPr="00006F7E">
        <w:rPr>
          <w:rFonts w:asciiTheme="majorHAnsi" w:hAnsiTheme="majorHAnsi" w:cstheme="majorHAnsi"/>
          <w:sz w:val="22"/>
          <w:szCs w:val="22"/>
          <w:lang w:val="es-MX"/>
        </w:rPr>
        <w:t>Las mediciones del PMR deben permitir comparaciones intertemporales y reflejar diferentes formas de llevar a cabo la política pública para el logro de los resultados.</w:t>
      </w:r>
    </w:p>
    <w:p w14:paraId="20B4F272" w14:textId="6AAA312F" w:rsidR="00C37718" w:rsidRPr="00006F7E" w:rsidRDefault="00C37718" w:rsidP="00FC49CE">
      <w:pPr>
        <w:jc w:val="both"/>
        <w:rPr>
          <w:rFonts w:asciiTheme="majorHAnsi" w:hAnsiTheme="majorHAnsi" w:cstheme="majorHAnsi"/>
          <w:sz w:val="22"/>
          <w:szCs w:val="22"/>
          <w:lang w:val="es-MX"/>
        </w:rPr>
      </w:pPr>
      <w:r w:rsidRPr="00006F7E">
        <w:rPr>
          <w:rFonts w:asciiTheme="majorHAnsi" w:hAnsiTheme="majorHAnsi" w:cstheme="majorHAnsi"/>
          <w:sz w:val="22"/>
          <w:szCs w:val="22"/>
          <w:lang w:val="es-MX"/>
        </w:rPr>
        <w:t xml:space="preserve">Este anexo PMR incluye información sobre </w:t>
      </w:r>
      <w:r w:rsidR="00BB7FA3" w:rsidRPr="00006F7E">
        <w:rPr>
          <w:rFonts w:asciiTheme="majorHAnsi" w:hAnsiTheme="majorHAnsi" w:cstheme="majorHAnsi"/>
          <w:sz w:val="22"/>
          <w:szCs w:val="22"/>
          <w:lang w:val="es-MX"/>
        </w:rPr>
        <w:t>la</w:t>
      </w:r>
      <w:r w:rsidRPr="00006F7E">
        <w:rPr>
          <w:rFonts w:asciiTheme="majorHAnsi" w:hAnsiTheme="majorHAnsi" w:cstheme="majorHAnsi"/>
          <w:sz w:val="22"/>
          <w:szCs w:val="22"/>
          <w:lang w:val="es-MX"/>
        </w:rPr>
        <w:t xml:space="preserve"> ejecución presupuestal con corte a </w:t>
      </w:r>
      <w:r w:rsidR="004729B7" w:rsidRPr="00006F7E">
        <w:rPr>
          <w:rFonts w:asciiTheme="majorHAnsi" w:hAnsiTheme="majorHAnsi" w:cstheme="majorHAnsi"/>
          <w:sz w:val="22"/>
          <w:szCs w:val="22"/>
          <w:lang w:val="es-MX"/>
        </w:rPr>
        <w:t>diciembr</w:t>
      </w:r>
      <w:r w:rsidRPr="00006F7E">
        <w:rPr>
          <w:rFonts w:asciiTheme="majorHAnsi" w:hAnsiTheme="majorHAnsi" w:cstheme="majorHAnsi"/>
          <w:sz w:val="22"/>
          <w:szCs w:val="22"/>
          <w:lang w:val="es-MX"/>
        </w:rPr>
        <w:t xml:space="preserve">e 2023. </w:t>
      </w:r>
    </w:p>
    <w:p w14:paraId="7F8ADDC6" w14:textId="0CC6473A" w:rsidR="00FD28EA" w:rsidRDefault="00FD28EA" w:rsidP="00FC49CE">
      <w:pPr>
        <w:jc w:val="both"/>
        <w:rPr>
          <w:rFonts w:asciiTheme="majorHAnsi" w:hAnsiTheme="majorHAnsi" w:cstheme="majorHAnsi"/>
          <w:sz w:val="22"/>
          <w:szCs w:val="22"/>
          <w:lang w:val="es-MX"/>
        </w:rPr>
      </w:pPr>
    </w:p>
    <w:p w14:paraId="44431C71" w14:textId="5AA48A26" w:rsidR="00FD28EA" w:rsidRPr="002011CE" w:rsidRDefault="00E11377" w:rsidP="00FD28EA">
      <w:pPr>
        <w:jc w:val="both"/>
        <w:rPr>
          <w:rFonts w:asciiTheme="majorHAnsi" w:eastAsia="Chaparral Pro" w:hAnsiTheme="majorHAnsi" w:cstheme="majorHAnsi"/>
          <w:sz w:val="22"/>
          <w:szCs w:val="22"/>
        </w:rPr>
      </w:pPr>
      <w:r w:rsidRPr="002011CE">
        <w:rPr>
          <w:rFonts w:asciiTheme="majorHAnsi" w:hAnsiTheme="majorHAnsi" w:cstheme="majorHAnsi"/>
          <w:sz w:val="22"/>
          <w:szCs w:val="22"/>
          <w:lang w:val="es-MX"/>
        </w:rPr>
        <w:t xml:space="preserve">La información del PMR </w:t>
      </w:r>
      <w:r w:rsidR="00C14D52">
        <w:rPr>
          <w:rFonts w:asciiTheme="majorHAnsi" w:hAnsiTheme="majorHAnsi" w:cstheme="majorHAnsi"/>
          <w:sz w:val="22"/>
          <w:szCs w:val="22"/>
          <w:lang w:val="es-MX"/>
        </w:rPr>
        <w:t xml:space="preserve"> con la </w:t>
      </w:r>
      <w:r w:rsidR="00FD28EA" w:rsidRPr="002011CE">
        <w:rPr>
          <w:rFonts w:asciiTheme="majorHAnsi" w:eastAsia="Chaparral Pro" w:hAnsiTheme="majorHAnsi" w:cstheme="majorHAnsi"/>
          <w:sz w:val="22"/>
          <w:szCs w:val="22"/>
        </w:rPr>
        <w:t xml:space="preserve">ejecución presupuestal de los recursos de inversión de todos los productos y el avance físico de los indicadores y metas, se encuentra relacionados en el anexo 1 y pueden ser consultados en el Observatorio Fiscal de la SDH en el siguiente enlace: </w:t>
      </w:r>
      <w:hyperlink r:id="rId10" w:history="1">
        <w:r w:rsidR="009520DC" w:rsidRPr="00484508">
          <w:rPr>
            <w:rStyle w:val="Hyperlink"/>
            <w:rFonts w:asciiTheme="majorHAnsi" w:hAnsiTheme="majorHAnsi" w:cstheme="majorHAnsi"/>
          </w:rPr>
          <w:t>https://observatoriofiscal.shd.gov.co/indicadores/Productos%2C%20Metas%20y%20Resultados</w:t>
        </w:r>
      </w:hyperlink>
      <w:r w:rsidR="009520DC">
        <w:rPr>
          <w:rStyle w:val="ui-provider"/>
          <w:rFonts w:asciiTheme="majorHAnsi" w:hAnsiTheme="majorHAnsi" w:cstheme="majorHAnsi"/>
          <w:u w:val="single"/>
        </w:rPr>
        <w:t xml:space="preserve">, </w:t>
      </w:r>
      <w:r w:rsidR="009520DC" w:rsidRPr="002011CE">
        <w:rPr>
          <w:rFonts w:asciiTheme="majorHAnsi" w:hAnsiTheme="majorHAnsi" w:cstheme="majorHAnsi"/>
          <w:sz w:val="22"/>
          <w:szCs w:val="22"/>
        </w:rPr>
        <w:t xml:space="preserve">con el fin de </w:t>
      </w:r>
      <w:r w:rsidR="009520DC" w:rsidRPr="002011CE">
        <w:rPr>
          <w:rFonts w:asciiTheme="majorHAnsi" w:hAnsiTheme="majorHAnsi" w:cstheme="majorHAnsi"/>
          <w:sz w:val="22"/>
          <w:szCs w:val="22"/>
          <w:lang w:val="es-MX"/>
        </w:rPr>
        <w:t>facilitar la rendición de cuentas a la ciudadanía. Este visor es uno de los desarrollos para fomentar la calidad del gasto en la ciudad</w:t>
      </w:r>
    </w:p>
    <w:p w14:paraId="352192D8" w14:textId="166877F5" w:rsidR="00C37718" w:rsidRPr="00006F7E" w:rsidRDefault="00C37718" w:rsidP="00FC49CE">
      <w:pPr>
        <w:jc w:val="both"/>
        <w:rPr>
          <w:rFonts w:asciiTheme="majorHAnsi" w:hAnsiTheme="majorHAnsi" w:cstheme="majorBidi"/>
          <w:sz w:val="22"/>
          <w:szCs w:val="22"/>
          <w:lang w:val="es-MX"/>
        </w:rPr>
      </w:pPr>
      <w:r w:rsidRPr="00006F7E">
        <w:rPr>
          <w:rFonts w:asciiTheme="majorHAnsi" w:hAnsiTheme="majorHAnsi" w:cstheme="majorBidi"/>
          <w:sz w:val="22"/>
          <w:szCs w:val="22"/>
          <w:lang w:val="es-MX"/>
        </w:rPr>
        <w:t xml:space="preserve">En el texto se destaca la información de los </w:t>
      </w:r>
      <w:r w:rsidR="6DD47190" w:rsidRPr="00006F7E">
        <w:rPr>
          <w:rFonts w:asciiTheme="majorHAnsi" w:hAnsiTheme="majorHAnsi" w:cstheme="majorBidi"/>
          <w:sz w:val="22"/>
          <w:szCs w:val="22"/>
          <w:lang w:val="es-MX"/>
        </w:rPr>
        <w:t>resultados más relevantes por entidad,</w:t>
      </w:r>
      <w:r w:rsidR="6DD47190" w:rsidRPr="138BEC6A">
        <w:rPr>
          <w:rFonts w:asciiTheme="majorHAnsi" w:hAnsiTheme="majorHAnsi" w:cstheme="majorBidi"/>
          <w:sz w:val="22"/>
          <w:szCs w:val="22"/>
          <w:lang w:val="es-MX"/>
        </w:rPr>
        <w:t xml:space="preserve"> así como los</w:t>
      </w:r>
      <w:r w:rsidR="218B2F38" w:rsidRPr="138BEC6A">
        <w:rPr>
          <w:rFonts w:asciiTheme="majorHAnsi" w:hAnsiTheme="majorHAnsi" w:cstheme="majorBidi"/>
          <w:sz w:val="22"/>
          <w:szCs w:val="22"/>
          <w:lang w:val="es-MX"/>
        </w:rPr>
        <w:t xml:space="preserve"> </w:t>
      </w:r>
      <w:r w:rsidRPr="138BEC6A">
        <w:rPr>
          <w:rFonts w:asciiTheme="majorHAnsi" w:hAnsiTheme="majorHAnsi" w:cstheme="majorBidi"/>
          <w:sz w:val="22"/>
          <w:szCs w:val="22"/>
          <w:lang w:val="es-MX"/>
        </w:rPr>
        <w:t>productos que más recursos concentr</w:t>
      </w:r>
      <w:r w:rsidR="004F5F8A" w:rsidRPr="138BEC6A">
        <w:rPr>
          <w:rFonts w:asciiTheme="majorHAnsi" w:hAnsiTheme="majorHAnsi" w:cstheme="majorBidi"/>
          <w:sz w:val="22"/>
          <w:szCs w:val="22"/>
          <w:lang w:val="es-MX"/>
        </w:rPr>
        <w:t>aron durante el año 2023</w:t>
      </w:r>
      <w:r w:rsidR="6C227EDF" w:rsidRPr="138BEC6A">
        <w:rPr>
          <w:rFonts w:asciiTheme="majorHAnsi" w:hAnsiTheme="majorHAnsi" w:cstheme="majorBidi"/>
          <w:sz w:val="22"/>
          <w:szCs w:val="22"/>
          <w:lang w:val="es-MX"/>
        </w:rPr>
        <w:t xml:space="preserve"> en cada uno de los sectores</w:t>
      </w:r>
      <w:r w:rsidR="218B2F38" w:rsidRPr="138BEC6A">
        <w:rPr>
          <w:rFonts w:asciiTheme="majorHAnsi" w:hAnsiTheme="majorHAnsi" w:cstheme="majorBidi"/>
          <w:sz w:val="22"/>
          <w:szCs w:val="22"/>
          <w:lang w:val="es-MX"/>
        </w:rPr>
        <w:t xml:space="preserve">. </w:t>
      </w:r>
      <w:r w:rsidR="7F8AB73C" w:rsidRPr="138BEC6A">
        <w:rPr>
          <w:rFonts w:asciiTheme="majorHAnsi" w:hAnsiTheme="majorHAnsi" w:cstheme="majorBidi"/>
          <w:sz w:val="22"/>
          <w:szCs w:val="22"/>
          <w:lang w:val="es-MX"/>
        </w:rPr>
        <w:t>Por su parte, e</w:t>
      </w:r>
      <w:r w:rsidR="218B2F38" w:rsidRPr="138BEC6A">
        <w:rPr>
          <w:rFonts w:asciiTheme="majorHAnsi" w:hAnsiTheme="majorHAnsi" w:cstheme="majorBidi"/>
          <w:sz w:val="22"/>
          <w:szCs w:val="22"/>
          <w:lang w:val="es-MX"/>
        </w:rPr>
        <w:t>n</w:t>
      </w:r>
      <w:r w:rsidRPr="138BEC6A">
        <w:rPr>
          <w:rFonts w:asciiTheme="majorHAnsi" w:hAnsiTheme="majorHAnsi" w:cstheme="majorBidi"/>
          <w:sz w:val="22"/>
          <w:szCs w:val="22"/>
          <w:lang w:val="es-MX"/>
        </w:rPr>
        <w:t xml:space="preserve"> el anexo se incluye información para la totalidad de los productos, indicadores y metas de las entidades. La información presentada ha sido tomada de los reportes que hacen las entidades al sistema de información </w:t>
      </w:r>
      <w:r w:rsidR="218B2F38" w:rsidRPr="138BEC6A">
        <w:rPr>
          <w:rFonts w:asciiTheme="majorHAnsi" w:hAnsiTheme="majorHAnsi" w:cstheme="majorBidi"/>
          <w:sz w:val="22"/>
          <w:szCs w:val="22"/>
          <w:lang w:val="es-MX"/>
        </w:rPr>
        <w:t>B</w:t>
      </w:r>
      <w:r w:rsidR="6A96DD56" w:rsidRPr="138BEC6A">
        <w:rPr>
          <w:rFonts w:asciiTheme="majorHAnsi" w:hAnsiTheme="majorHAnsi" w:cstheme="majorBidi"/>
          <w:sz w:val="22"/>
          <w:szCs w:val="22"/>
          <w:lang w:val="es-MX"/>
        </w:rPr>
        <w:t>og</w:t>
      </w:r>
      <w:r w:rsidR="218B2F38" w:rsidRPr="00006F7E">
        <w:rPr>
          <w:rFonts w:asciiTheme="majorHAnsi" w:hAnsiTheme="majorHAnsi" w:cstheme="majorBidi"/>
          <w:sz w:val="22"/>
          <w:szCs w:val="22"/>
          <w:lang w:val="es-MX"/>
        </w:rPr>
        <w:t>D</w:t>
      </w:r>
      <w:r w:rsidR="521FC425" w:rsidRPr="138BEC6A">
        <w:rPr>
          <w:rFonts w:asciiTheme="majorHAnsi" w:hAnsiTheme="majorHAnsi" w:cstheme="majorBidi"/>
          <w:sz w:val="22"/>
          <w:szCs w:val="22"/>
          <w:lang w:val="es-MX"/>
        </w:rPr>
        <w:t>ata</w:t>
      </w:r>
      <w:r w:rsidR="218B2F38" w:rsidRPr="00006F7E">
        <w:rPr>
          <w:rFonts w:asciiTheme="majorHAnsi" w:hAnsiTheme="majorHAnsi" w:cstheme="majorBidi"/>
          <w:sz w:val="22"/>
          <w:szCs w:val="22"/>
          <w:lang w:val="es-MX"/>
        </w:rPr>
        <w:t>.</w:t>
      </w:r>
      <w:r w:rsidRPr="00006F7E">
        <w:rPr>
          <w:rFonts w:asciiTheme="majorHAnsi" w:hAnsiTheme="majorHAnsi" w:cstheme="majorBidi"/>
          <w:sz w:val="22"/>
          <w:szCs w:val="22"/>
          <w:lang w:val="es-MX"/>
        </w:rPr>
        <w:t xml:space="preserve"> El nuevo diseño del PMR también implica </w:t>
      </w:r>
      <w:r w:rsidR="008E58A8" w:rsidRPr="00006F7E">
        <w:rPr>
          <w:rFonts w:asciiTheme="majorHAnsi" w:hAnsiTheme="majorHAnsi" w:cstheme="majorBidi"/>
          <w:sz w:val="22"/>
          <w:szCs w:val="22"/>
          <w:lang w:val="es-MX"/>
        </w:rPr>
        <w:t>simplificar</w:t>
      </w:r>
      <w:r w:rsidRPr="00006F7E">
        <w:rPr>
          <w:rFonts w:asciiTheme="majorHAnsi" w:hAnsiTheme="majorHAnsi" w:cstheme="majorBidi"/>
          <w:sz w:val="22"/>
          <w:szCs w:val="22"/>
          <w:lang w:val="es-MX"/>
        </w:rPr>
        <w:t xml:space="preserve"> la elaboración de informes </w:t>
      </w:r>
      <w:r w:rsidR="008E58A8" w:rsidRPr="00006F7E">
        <w:rPr>
          <w:rFonts w:asciiTheme="majorHAnsi" w:hAnsiTheme="majorHAnsi" w:cstheme="majorBidi"/>
          <w:sz w:val="22"/>
          <w:szCs w:val="22"/>
          <w:lang w:val="es-MX"/>
        </w:rPr>
        <w:t>por parte de las entidades</w:t>
      </w:r>
      <w:r w:rsidR="00C142E4" w:rsidRPr="00006F7E">
        <w:rPr>
          <w:rFonts w:asciiTheme="majorHAnsi" w:hAnsiTheme="majorHAnsi" w:cstheme="majorBidi"/>
          <w:sz w:val="22"/>
          <w:szCs w:val="22"/>
          <w:lang w:val="es-MX"/>
        </w:rPr>
        <w:t xml:space="preserve"> </w:t>
      </w:r>
      <w:r w:rsidRPr="00006F7E">
        <w:rPr>
          <w:rFonts w:asciiTheme="majorHAnsi" w:hAnsiTheme="majorHAnsi" w:cstheme="majorBidi"/>
          <w:sz w:val="22"/>
          <w:szCs w:val="22"/>
          <w:lang w:val="es-MX"/>
        </w:rPr>
        <w:t xml:space="preserve">y un mejor aprovechamiento de la información </w:t>
      </w:r>
      <w:r w:rsidR="00C142E4" w:rsidRPr="00006F7E">
        <w:rPr>
          <w:rFonts w:asciiTheme="majorHAnsi" w:hAnsiTheme="majorHAnsi" w:cstheme="majorBidi"/>
          <w:sz w:val="22"/>
          <w:szCs w:val="22"/>
          <w:lang w:val="es-MX"/>
        </w:rPr>
        <w:t>registrada</w:t>
      </w:r>
      <w:r w:rsidRPr="00006F7E">
        <w:rPr>
          <w:rFonts w:asciiTheme="majorHAnsi" w:hAnsiTheme="majorHAnsi" w:cstheme="majorBidi"/>
          <w:sz w:val="22"/>
          <w:szCs w:val="22"/>
          <w:lang w:val="es-MX"/>
        </w:rPr>
        <w:t>.</w:t>
      </w:r>
    </w:p>
    <w:p w14:paraId="640B3545" w14:textId="40CEBB96" w:rsidR="00C37718" w:rsidRPr="00006F7E" w:rsidRDefault="00F359DE" w:rsidP="00FC49CE">
      <w:pPr>
        <w:jc w:val="both"/>
        <w:rPr>
          <w:rFonts w:asciiTheme="majorHAnsi" w:hAnsiTheme="majorHAnsi" w:cstheme="majorHAnsi"/>
          <w:sz w:val="22"/>
          <w:szCs w:val="22"/>
          <w:lang w:val="es-MX"/>
        </w:rPr>
      </w:pPr>
      <w:r w:rsidRPr="00006F7E">
        <w:rPr>
          <w:rFonts w:asciiTheme="majorHAnsi" w:hAnsiTheme="majorHAnsi" w:cstheme="majorHAnsi"/>
          <w:sz w:val="22"/>
          <w:szCs w:val="22"/>
          <w:lang w:val="es-MX"/>
        </w:rPr>
        <w:t>Así, se pretende</w:t>
      </w:r>
      <w:r w:rsidR="00C37718" w:rsidRPr="00006F7E">
        <w:rPr>
          <w:rFonts w:asciiTheme="majorHAnsi" w:hAnsiTheme="majorHAnsi" w:cstheme="majorHAnsi"/>
          <w:sz w:val="22"/>
          <w:szCs w:val="22"/>
          <w:lang w:val="es-MX"/>
        </w:rPr>
        <w:t xml:space="preserve"> que el PMR siga evolucionando en su rol de entregar información comparable en el tiempo, enfocada en la misionalidad de las entidades, más allá de las metas consignadas en cada plan de desarrollo</w:t>
      </w:r>
      <w:r w:rsidR="008B3ED5" w:rsidRPr="00006F7E">
        <w:rPr>
          <w:rFonts w:asciiTheme="majorHAnsi" w:hAnsiTheme="majorHAnsi" w:cstheme="majorHAnsi"/>
          <w:sz w:val="22"/>
          <w:szCs w:val="22"/>
          <w:lang w:val="es-MX"/>
        </w:rPr>
        <w:t xml:space="preserve"> distrital</w:t>
      </w:r>
      <w:r w:rsidR="00C37718" w:rsidRPr="00006F7E">
        <w:rPr>
          <w:rFonts w:asciiTheme="majorHAnsi" w:hAnsiTheme="majorHAnsi" w:cstheme="majorHAnsi"/>
          <w:sz w:val="22"/>
          <w:szCs w:val="22"/>
          <w:lang w:val="es-MX"/>
        </w:rPr>
        <w:t xml:space="preserve">. </w:t>
      </w:r>
    </w:p>
    <w:p w14:paraId="1D0778E0" w14:textId="3A5A4138" w:rsidR="00C37718" w:rsidRPr="00006F7E" w:rsidRDefault="00C37718" w:rsidP="00FC49CE">
      <w:pPr>
        <w:jc w:val="both"/>
        <w:rPr>
          <w:rFonts w:asciiTheme="majorHAnsi" w:hAnsiTheme="majorHAnsi" w:cstheme="majorHAnsi"/>
          <w:sz w:val="22"/>
          <w:szCs w:val="22"/>
          <w:lang w:val="es-MX"/>
        </w:rPr>
      </w:pPr>
      <w:r w:rsidRPr="00006F7E">
        <w:rPr>
          <w:rFonts w:asciiTheme="majorHAnsi" w:hAnsiTheme="majorHAnsi" w:cstheme="majorHAnsi"/>
          <w:sz w:val="22"/>
          <w:szCs w:val="22"/>
          <w:lang w:val="es-MX"/>
        </w:rPr>
        <w:t xml:space="preserve">Este instrumento será de utilidad para fortalecer las instituciones del Distrito Capital y para que el Concejo </w:t>
      </w:r>
      <w:r w:rsidR="008B3ED5" w:rsidRPr="00006F7E">
        <w:rPr>
          <w:rFonts w:asciiTheme="majorHAnsi" w:hAnsiTheme="majorHAnsi" w:cstheme="majorHAnsi"/>
          <w:sz w:val="22"/>
          <w:szCs w:val="22"/>
          <w:lang w:val="es-MX"/>
        </w:rPr>
        <w:t>Distrital</w:t>
      </w:r>
      <w:r w:rsidRPr="00006F7E">
        <w:rPr>
          <w:rFonts w:asciiTheme="majorHAnsi" w:hAnsiTheme="majorHAnsi" w:cstheme="majorHAnsi"/>
          <w:sz w:val="22"/>
          <w:szCs w:val="22"/>
          <w:lang w:val="es-MX"/>
        </w:rPr>
        <w:t xml:space="preserve"> </w:t>
      </w:r>
      <w:r w:rsidR="005015BA" w:rsidRPr="00006F7E">
        <w:rPr>
          <w:rFonts w:asciiTheme="majorHAnsi" w:hAnsiTheme="majorHAnsi" w:cstheme="majorHAnsi"/>
          <w:sz w:val="22"/>
          <w:szCs w:val="22"/>
          <w:lang w:val="es-MX"/>
        </w:rPr>
        <w:t xml:space="preserve">cuente con </w:t>
      </w:r>
      <w:r w:rsidRPr="00006F7E">
        <w:rPr>
          <w:rFonts w:asciiTheme="majorHAnsi" w:hAnsiTheme="majorHAnsi" w:cstheme="majorHAnsi"/>
          <w:sz w:val="22"/>
          <w:szCs w:val="22"/>
          <w:lang w:val="es-MX"/>
        </w:rPr>
        <w:t xml:space="preserve">información </w:t>
      </w:r>
      <w:r w:rsidR="001B14FD" w:rsidRPr="00006F7E">
        <w:rPr>
          <w:rFonts w:asciiTheme="majorHAnsi" w:hAnsiTheme="majorHAnsi" w:cstheme="majorHAnsi"/>
          <w:sz w:val="22"/>
          <w:szCs w:val="22"/>
          <w:lang w:val="es-MX"/>
        </w:rPr>
        <w:t xml:space="preserve">veraz </w:t>
      </w:r>
      <w:r w:rsidRPr="00006F7E">
        <w:rPr>
          <w:rFonts w:asciiTheme="majorHAnsi" w:hAnsiTheme="majorHAnsi" w:cstheme="majorHAnsi"/>
          <w:sz w:val="22"/>
          <w:szCs w:val="22"/>
          <w:lang w:val="es-MX"/>
        </w:rPr>
        <w:t xml:space="preserve">y de fácil acceso para su control político. </w:t>
      </w:r>
    </w:p>
    <w:p w14:paraId="187B76CB" w14:textId="73551E33" w:rsidR="00C37718" w:rsidRPr="00F7123F" w:rsidRDefault="00C37718" w:rsidP="008E63D9">
      <w:pPr>
        <w:pStyle w:val="Titulo1"/>
      </w:pPr>
      <w:bookmarkStart w:id="0" w:name="_Toc148733190"/>
      <w:bookmarkStart w:id="1" w:name="_Toc164878661"/>
      <w:r w:rsidRPr="00F7123F">
        <w:t>SECTOR EDUCACIÓN</w:t>
      </w:r>
      <w:bookmarkEnd w:id="0"/>
      <w:bookmarkEnd w:id="1"/>
    </w:p>
    <w:p w14:paraId="20FC8F75" w14:textId="5785FED7" w:rsidR="00C37718" w:rsidRPr="00006F7E" w:rsidRDefault="00C37718" w:rsidP="00FC49CE">
      <w:pPr>
        <w:jc w:val="both"/>
        <w:rPr>
          <w:rFonts w:asciiTheme="majorHAnsi" w:eastAsia="Arial" w:hAnsiTheme="majorHAnsi" w:cstheme="majorHAnsi"/>
          <w:b/>
          <w:smallCaps/>
          <w:sz w:val="22"/>
          <w:szCs w:val="22"/>
          <w:lang w:eastAsia="es-CO"/>
        </w:rPr>
      </w:pPr>
      <w:r w:rsidRPr="00006F7E">
        <w:rPr>
          <w:rFonts w:asciiTheme="majorHAnsi" w:eastAsia="Arial" w:hAnsiTheme="majorHAnsi" w:cstheme="majorHAnsi"/>
          <w:sz w:val="22"/>
          <w:szCs w:val="22"/>
        </w:rPr>
        <w:t>El sector educación lo conforman cuatro entidades</w:t>
      </w:r>
      <w:r w:rsidR="000F351B" w:rsidRPr="00006F7E">
        <w:rPr>
          <w:rFonts w:asciiTheme="majorHAnsi" w:eastAsia="Arial" w:hAnsiTheme="majorHAnsi" w:cstheme="majorHAnsi"/>
          <w:sz w:val="22"/>
          <w:szCs w:val="22"/>
        </w:rPr>
        <w:t>:</w:t>
      </w:r>
      <w:r w:rsidR="0A1C219E" w:rsidRPr="00006F7E">
        <w:rPr>
          <w:rFonts w:asciiTheme="majorHAnsi" w:eastAsia="Arial" w:hAnsiTheme="majorHAnsi" w:cstheme="majorHAnsi"/>
          <w:sz w:val="22"/>
          <w:szCs w:val="22"/>
        </w:rPr>
        <w:t xml:space="preserve"> l</w:t>
      </w:r>
      <w:r w:rsidRPr="00006F7E">
        <w:rPr>
          <w:rFonts w:asciiTheme="majorHAnsi" w:eastAsia="Arial" w:hAnsiTheme="majorHAnsi" w:cstheme="majorHAnsi"/>
          <w:sz w:val="22"/>
          <w:szCs w:val="22"/>
        </w:rPr>
        <w:t>a Secretaría Distrital de Educación (SED)</w:t>
      </w:r>
      <w:r w:rsidR="01BFFE5A" w:rsidRPr="00006F7E">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 rectora de la educación inicial (preescolar), básica (primaria y secundaria) y media en Bogotá, cuyo objetivo consiste en orientar y liderar la gestión de la política a nivel distrital que garantice el derecho a la educación y asegure a la población el acceso al conocimiento y la formación integral</w:t>
      </w:r>
      <w:r w:rsidRPr="00006F7E">
        <w:rPr>
          <w:rStyle w:val="FootnoteReference"/>
          <w:rFonts w:asciiTheme="majorHAnsi" w:eastAsia="Arial" w:hAnsiTheme="majorHAnsi" w:cstheme="majorHAnsi"/>
          <w:sz w:val="22"/>
          <w:szCs w:val="22"/>
        </w:rPr>
        <w:footnoteReference w:id="5"/>
      </w:r>
      <w:r w:rsidR="00F7098C" w:rsidRPr="00006F7E">
        <w:rPr>
          <w:rFonts w:asciiTheme="majorHAnsi" w:eastAsia="Arial" w:hAnsiTheme="majorHAnsi" w:cstheme="majorHAnsi"/>
          <w:sz w:val="22"/>
          <w:szCs w:val="22"/>
        </w:rPr>
        <w:t>;</w:t>
      </w:r>
      <w:r w:rsidRPr="00006F7E">
        <w:rPr>
          <w:rFonts w:asciiTheme="majorHAnsi" w:eastAsia="Arial" w:hAnsiTheme="majorHAnsi" w:cstheme="majorHAnsi"/>
          <w:sz w:val="22"/>
          <w:szCs w:val="22"/>
        </w:rPr>
        <w:t xml:space="preserve"> el Instituto para la Investigación Educación y el Desarrollo Pedagógico (IDEP), creado para fortalecer y gestionar la investigación y la innovación, así como el desarrollo pedagógico y profesional docente, enfocado en producir conocimiento que aporte al cierre de brechas socioeducativas, a la garantía del derecho a la educación, la a la transformación pedagógica y al reconocimiento del saber docente</w:t>
      </w:r>
      <w:r w:rsidRPr="00006F7E">
        <w:rPr>
          <w:rStyle w:val="FootnoteReference"/>
          <w:rFonts w:asciiTheme="majorHAnsi" w:eastAsia="Arial" w:hAnsiTheme="majorHAnsi" w:cstheme="majorHAnsi"/>
          <w:sz w:val="22"/>
          <w:szCs w:val="22"/>
        </w:rPr>
        <w:footnoteReference w:id="6"/>
      </w:r>
      <w:r w:rsidR="763950E2" w:rsidRPr="00006F7E">
        <w:rPr>
          <w:rFonts w:asciiTheme="majorHAnsi" w:eastAsia="Arial" w:hAnsiTheme="majorHAnsi" w:cstheme="majorHAnsi"/>
          <w:sz w:val="22"/>
          <w:szCs w:val="22"/>
        </w:rPr>
        <w:t>;</w:t>
      </w:r>
      <w:r w:rsidR="77811A8C" w:rsidRPr="00006F7E">
        <w:rPr>
          <w:rFonts w:asciiTheme="majorHAnsi" w:eastAsia="Arial" w:hAnsiTheme="majorHAnsi" w:cstheme="majorHAnsi"/>
          <w:sz w:val="22"/>
          <w:szCs w:val="22"/>
        </w:rPr>
        <w:t xml:space="preserve"> </w:t>
      </w:r>
      <w:r w:rsidR="009E7ED9" w:rsidRPr="00006F7E">
        <w:rPr>
          <w:rFonts w:asciiTheme="majorHAnsi" w:eastAsia="Arial" w:hAnsiTheme="majorHAnsi" w:cstheme="majorHAnsi"/>
          <w:sz w:val="22"/>
          <w:szCs w:val="22"/>
        </w:rPr>
        <w:t>l</w:t>
      </w:r>
      <w:r w:rsidRPr="00006F7E">
        <w:rPr>
          <w:rFonts w:asciiTheme="majorHAnsi" w:eastAsia="Arial" w:hAnsiTheme="majorHAnsi" w:cstheme="majorHAnsi"/>
          <w:sz w:val="22"/>
          <w:szCs w:val="22"/>
        </w:rPr>
        <w:t>a Universidad Distrital Francisco José de Caldas (UDFJC), entidad autónoma del orden distrital, institución de educación superior del Distrito Capital y de la Región Central de la República de Colombia, cuyas finalidades consisten en la formación de profesionales especializados y de ciudadanos activos, la innovación tecnológica y la creación artística a través de la formación, la investigación y la extensión y proyección social</w:t>
      </w:r>
      <w:r w:rsidRPr="00006F7E">
        <w:rPr>
          <w:rStyle w:val="FootnoteReference"/>
          <w:rFonts w:asciiTheme="majorHAnsi" w:eastAsia="Arial" w:hAnsiTheme="majorHAnsi" w:cstheme="majorHAnsi"/>
          <w:sz w:val="22"/>
          <w:szCs w:val="22"/>
        </w:rPr>
        <w:footnoteReference w:id="7"/>
      </w:r>
      <w:r w:rsidRPr="00006F7E">
        <w:rPr>
          <w:rFonts w:asciiTheme="majorHAnsi" w:eastAsia="Arial" w:hAnsiTheme="majorHAnsi" w:cstheme="majorHAnsi"/>
          <w:sz w:val="22"/>
          <w:szCs w:val="22"/>
        </w:rPr>
        <w:t>.</w:t>
      </w:r>
      <w:r w:rsidR="557CF452" w:rsidRPr="00006F7E">
        <w:rPr>
          <w:rFonts w:asciiTheme="majorHAnsi" w:eastAsia="Arial" w:hAnsiTheme="majorHAnsi" w:cstheme="majorHAnsi"/>
          <w:sz w:val="22"/>
          <w:szCs w:val="22"/>
        </w:rPr>
        <w:t xml:space="preserve"> L</w:t>
      </w:r>
      <w:r w:rsidRPr="00006F7E">
        <w:rPr>
          <w:rFonts w:asciiTheme="majorHAnsi" w:eastAsia="Arial" w:hAnsiTheme="majorHAnsi" w:cstheme="majorHAnsi"/>
          <w:sz w:val="22"/>
          <w:szCs w:val="22"/>
        </w:rPr>
        <w:t>a cuarta entidad del sector educación es la Agenda Distrital para la Educación Superior, la Ciencia y la Tecnología (ATENEA), cuya misionalidad consiste en generar oportunidades de acceso a la educación posmedia y fortalecer la agenda de ciencia, tecnología e innovación en Bogotá-región con criterios de pertinencia, calidad, eficiencia e inclusión, a través del liderazgo, la coordinación, el diseño y ejecución  de planes, programas y proyectos distritales que promuevan el acceso, permanencia y articulación en educación post-media</w:t>
      </w:r>
      <w:r w:rsidRPr="00006F7E">
        <w:rPr>
          <w:rStyle w:val="FootnoteReference"/>
          <w:rFonts w:asciiTheme="majorHAnsi" w:eastAsia="Arial" w:hAnsiTheme="majorHAnsi" w:cstheme="majorHAnsi"/>
          <w:sz w:val="22"/>
          <w:szCs w:val="22"/>
        </w:rPr>
        <w:footnoteReference w:id="8"/>
      </w:r>
      <w:r w:rsidRPr="00006F7E">
        <w:rPr>
          <w:rFonts w:asciiTheme="majorHAnsi" w:eastAsia="Arial" w:hAnsiTheme="majorHAnsi" w:cstheme="majorHAnsi"/>
          <w:sz w:val="22"/>
          <w:szCs w:val="22"/>
        </w:rPr>
        <w:t xml:space="preserve">. </w:t>
      </w:r>
    </w:p>
    <w:p w14:paraId="7096B97F" w14:textId="77777777" w:rsidR="00545B2C" w:rsidRPr="00006F7E" w:rsidRDefault="00545B2C" w:rsidP="00545B2C">
      <w:pPr>
        <w:pStyle w:val="Heading2"/>
        <w:numPr>
          <w:ilvl w:val="0"/>
          <w:numId w:val="0"/>
        </w:numPr>
        <w:jc w:val="both"/>
        <w:rPr>
          <w:rFonts w:cstheme="majorHAnsi"/>
          <w:b/>
          <w:color w:val="2F5496" w:themeColor="accent1" w:themeShade="BF"/>
          <w:sz w:val="22"/>
          <w:szCs w:val="22"/>
        </w:rPr>
      </w:pPr>
      <w:bookmarkStart w:id="2" w:name="_Toc148733191"/>
    </w:p>
    <w:p w14:paraId="2443D4FA" w14:textId="55747AC5" w:rsidR="00C37718" w:rsidRPr="00EA3275" w:rsidRDefault="00C37718" w:rsidP="00F75FD2">
      <w:pPr>
        <w:pStyle w:val="Heading2"/>
        <w:numPr>
          <w:ilvl w:val="1"/>
          <w:numId w:val="31"/>
        </w:numPr>
        <w:rPr>
          <w:rFonts w:cstheme="majorHAnsi"/>
          <w:b/>
          <w:color w:val="1F3864" w:themeColor="accent1" w:themeShade="80"/>
          <w:sz w:val="22"/>
          <w:szCs w:val="22"/>
        </w:rPr>
      </w:pPr>
      <w:bookmarkStart w:id="3" w:name="_Toc164878662"/>
      <w:r w:rsidRPr="00EA3275">
        <w:rPr>
          <w:rFonts w:cstheme="majorHAnsi"/>
          <w:b/>
          <w:color w:val="1F3864" w:themeColor="accent1" w:themeShade="80"/>
          <w:sz w:val="22"/>
          <w:szCs w:val="22"/>
        </w:rPr>
        <w:t xml:space="preserve">SECRETARÍA DE EDUCACIÓN </w:t>
      </w:r>
      <w:r w:rsidR="007704D4" w:rsidRPr="00EA3275">
        <w:rPr>
          <w:rFonts w:cstheme="majorHAnsi"/>
          <w:b/>
          <w:color w:val="1F3864" w:themeColor="accent1" w:themeShade="80"/>
          <w:sz w:val="22"/>
          <w:szCs w:val="22"/>
        </w:rPr>
        <w:t>DEL DISTRITO</w:t>
      </w:r>
      <w:r w:rsidRPr="00EA3275">
        <w:rPr>
          <w:rFonts w:cstheme="majorHAnsi"/>
          <w:b/>
          <w:color w:val="1F3864" w:themeColor="accent1" w:themeShade="80"/>
          <w:sz w:val="22"/>
          <w:szCs w:val="22"/>
        </w:rPr>
        <w:t xml:space="preserve"> </w:t>
      </w:r>
      <w:r w:rsidR="00BC73C8" w:rsidRPr="00EA3275">
        <w:rPr>
          <w:rFonts w:cstheme="majorHAnsi"/>
          <w:b/>
          <w:color w:val="1F3864" w:themeColor="accent1" w:themeShade="80"/>
          <w:sz w:val="22"/>
          <w:szCs w:val="22"/>
        </w:rPr>
        <w:t>(</w:t>
      </w:r>
      <w:r w:rsidRPr="00EA3275">
        <w:rPr>
          <w:rFonts w:cstheme="majorHAnsi"/>
          <w:b/>
          <w:color w:val="1F3864" w:themeColor="accent1" w:themeShade="80"/>
          <w:sz w:val="22"/>
          <w:szCs w:val="22"/>
        </w:rPr>
        <w:t>SED</w:t>
      </w:r>
      <w:bookmarkEnd w:id="2"/>
      <w:r w:rsidR="00BC73C8" w:rsidRPr="00EA3275">
        <w:rPr>
          <w:rFonts w:cstheme="majorHAnsi"/>
          <w:b/>
          <w:color w:val="1F3864" w:themeColor="accent1" w:themeShade="80"/>
          <w:sz w:val="22"/>
          <w:szCs w:val="22"/>
        </w:rPr>
        <w:t>)</w:t>
      </w:r>
      <w:bookmarkEnd w:id="3"/>
    </w:p>
    <w:p w14:paraId="26DFD33B" w14:textId="77777777" w:rsidR="00FC49CE" w:rsidRPr="00006F7E" w:rsidRDefault="00FC49CE" w:rsidP="00FC49CE">
      <w:pPr>
        <w:rPr>
          <w:rFonts w:asciiTheme="majorHAnsi" w:hAnsiTheme="majorHAnsi" w:cstheme="majorHAnsi"/>
        </w:rPr>
      </w:pPr>
    </w:p>
    <w:p w14:paraId="19DF0540" w14:textId="0F04B892" w:rsidR="006E510F" w:rsidRPr="00EA3275" w:rsidRDefault="273A86DA" w:rsidP="1BC4C3BC">
      <w:pPr>
        <w:jc w:val="both"/>
        <w:rPr>
          <w:rFonts w:asciiTheme="majorHAnsi" w:hAnsiTheme="majorHAnsi" w:cstheme="majorBidi"/>
          <w:sz w:val="22"/>
          <w:szCs w:val="22"/>
        </w:rPr>
      </w:pPr>
      <w:r w:rsidRPr="00006F7E">
        <w:rPr>
          <w:rFonts w:asciiTheme="majorHAnsi" w:hAnsiTheme="majorHAnsi" w:cstheme="majorBidi"/>
          <w:sz w:val="22"/>
          <w:szCs w:val="22"/>
        </w:rPr>
        <w:t>E</w:t>
      </w:r>
      <w:r w:rsidR="44E32706" w:rsidRPr="00006F7E">
        <w:rPr>
          <w:rFonts w:asciiTheme="majorHAnsi" w:hAnsiTheme="majorHAnsi" w:cstheme="majorBidi"/>
          <w:sz w:val="22"/>
          <w:szCs w:val="22"/>
        </w:rPr>
        <w:t xml:space="preserve">n </w:t>
      </w:r>
      <w:r w:rsidR="3E7AAD65" w:rsidRPr="00006F7E">
        <w:rPr>
          <w:rFonts w:asciiTheme="majorHAnsi" w:hAnsiTheme="majorHAnsi" w:cstheme="majorBidi"/>
          <w:sz w:val="22"/>
          <w:szCs w:val="22"/>
        </w:rPr>
        <w:t>la vigencia 2023</w:t>
      </w:r>
      <w:r w:rsidR="58145C38" w:rsidRPr="00006F7E">
        <w:rPr>
          <w:rFonts w:asciiTheme="majorHAnsi" w:hAnsiTheme="majorHAnsi" w:cstheme="majorBidi"/>
          <w:sz w:val="22"/>
          <w:szCs w:val="22"/>
        </w:rPr>
        <w:t>,</w:t>
      </w:r>
      <w:r w:rsidR="3E7AAD65" w:rsidRPr="00006F7E">
        <w:rPr>
          <w:rFonts w:asciiTheme="majorHAnsi" w:hAnsiTheme="majorHAnsi" w:cstheme="majorBidi"/>
          <w:sz w:val="22"/>
          <w:szCs w:val="22"/>
        </w:rPr>
        <w:t xml:space="preserve"> l</w:t>
      </w:r>
      <w:r w:rsidR="00C37718" w:rsidRPr="00006F7E">
        <w:rPr>
          <w:rFonts w:asciiTheme="majorHAnsi" w:hAnsiTheme="majorHAnsi" w:cstheme="majorBidi"/>
          <w:sz w:val="22"/>
          <w:szCs w:val="22"/>
        </w:rPr>
        <w:t xml:space="preserve">a </w:t>
      </w:r>
      <w:r w:rsidR="0083683B" w:rsidRPr="00006F7E">
        <w:rPr>
          <w:rFonts w:asciiTheme="majorHAnsi" w:hAnsiTheme="majorHAnsi" w:cstheme="majorBidi"/>
          <w:sz w:val="22"/>
          <w:szCs w:val="22"/>
        </w:rPr>
        <w:t>SED</w:t>
      </w:r>
      <w:r w:rsidR="320D0DE8" w:rsidRPr="00006F7E">
        <w:rPr>
          <w:rFonts w:asciiTheme="majorHAnsi" w:hAnsiTheme="majorHAnsi" w:cstheme="majorBidi"/>
          <w:sz w:val="22"/>
          <w:szCs w:val="22"/>
        </w:rPr>
        <w:t xml:space="preserve"> </w:t>
      </w:r>
      <w:r w:rsidR="58145C38" w:rsidRPr="00006F7E">
        <w:rPr>
          <w:rFonts w:asciiTheme="majorHAnsi" w:hAnsiTheme="majorHAnsi" w:cstheme="majorBidi"/>
          <w:sz w:val="22"/>
          <w:szCs w:val="22"/>
        </w:rPr>
        <w:t>en</w:t>
      </w:r>
      <w:r w:rsidR="320D0DE8" w:rsidRPr="00006F7E">
        <w:rPr>
          <w:rFonts w:asciiTheme="majorHAnsi" w:hAnsiTheme="majorHAnsi" w:cstheme="majorBidi"/>
          <w:sz w:val="22"/>
          <w:szCs w:val="22"/>
        </w:rPr>
        <w:t xml:space="preserve"> cumplimiento de los objetivos misionales</w:t>
      </w:r>
      <w:r w:rsidR="00C37718" w:rsidRPr="00006F7E">
        <w:rPr>
          <w:rFonts w:asciiTheme="majorHAnsi" w:hAnsiTheme="majorHAnsi" w:cstheme="majorBidi"/>
          <w:sz w:val="22"/>
          <w:szCs w:val="22"/>
        </w:rPr>
        <w:t xml:space="preserve"> </w:t>
      </w:r>
      <w:r w:rsidR="60DBD6FF" w:rsidRPr="00006F7E">
        <w:rPr>
          <w:rFonts w:asciiTheme="majorHAnsi" w:hAnsiTheme="majorHAnsi" w:cstheme="majorBidi"/>
          <w:sz w:val="22"/>
          <w:szCs w:val="22"/>
        </w:rPr>
        <w:t>ejecut</w:t>
      </w:r>
      <w:r w:rsidR="7755E08D" w:rsidRPr="00006F7E">
        <w:rPr>
          <w:rFonts w:asciiTheme="majorHAnsi" w:hAnsiTheme="majorHAnsi" w:cstheme="majorBidi"/>
          <w:sz w:val="22"/>
          <w:szCs w:val="22"/>
        </w:rPr>
        <w:t>ó</w:t>
      </w:r>
      <w:r w:rsidR="60DBD6FF" w:rsidRPr="00006F7E">
        <w:rPr>
          <w:rFonts w:asciiTheme="majorHAnsi" w:hAnsiTheme="majorHAnsi" w:cstheme="majorBidi"/>
          <w:sz w:val="22"/>
          <w:szCs w:val="22"/>
        </w:rPr>
        <w:t xml:space="preserve"> recursos </w:t>
      </w:r>
      <w:r w:rsidR="1937F6B2" w:rsidRPr="00006F7E">
        <w:rPr>
          <w:rFonts w:asciiTheme="majorHAnsi" w:hAnsiTheme="majorHAnsi" w:cstheme="majorBidi"/>
          <w:sz w:val="22"/>
          <w:szCs w:val="22"/>
        </w:rPr>
        <w:t xml:space="preserve">del presupuesto de inversión </w:t>
      </w:r>
      <w:r w:rsidR="60DBD6FF" w:rsidRPr="00006F7E">
        <w:rPr>
          <w:rFonts w:asciiTheme="majorHAnsi" w:hAnsiTheme="majorHAnsi" w:cstheme="majorBidi"/>
          <w:sz w:val="22"/>
          <w:szCs w:val="22"/>
        </w:rPr>
        <w:t xml:space="preserve">a través de </w:t>
      </w:r>
      <w:r w:rsidR="00C26BDA" w:rsidRPr="00006F7E">
        <w:rPr>
          <w:rFonts w:asciiTheme="majorHAnsi" w:hAnsiTheme="majorHAnsi" w:cstheme="majorBidi"/>
          <w:sz w:val="22"/>
          <w:szCs w:val="22"/>
        </w:rPr>
        <w:t>nueve (</w:t>
      </w:r>
      <w:r w:rsidR="60DBD6FF" w:rsidRPr="00006F7E">
        <w:rPr>
          <w:rFonts w:asciiTheme="majorHAnsi" w:hAnsiTheme="majorHAnsi" w:cstheme="majorBidi"/>
          <w:sz w:val="22"/>
          <w:szCs w:val="22"/>
        </w:rPr>
        <w:t>9</w:t>
      </w:r>
      <w:r w:rsidR="00C26BDA" w:rsidRPr="00006F7E">
        <w:rPr>
          <w:rFonts w:asciiTheme="majorHAnsi" w:hAnsiTheme="majorHAnsi" w:cstheme="majorBidi"/>
          <w:sz w:val="22"/>
          <w:szCs w:val="22"/>
        </w:rPr>
        <w:t>)</w:t>
      </w:r>
      <w:r w:rsidR="60DBD6FF" w:rsidRPr="00006F7E">
        <w:rPr>
          <w:rFonts w:asciiTheme="majorHAnsi" w:hAnsiTheme="majorHAnsi" w:cstheme="majorBidi"/>
          <w:sz w:val="22"/>
          <w:szCs w:val="22"/>
        </w:rPr>
        <w:t xml:space="preserve"> productos PMR</w:t>
      </w:r>
      <w:r w:rsidR="6FBC5BBA" w:rsidRPr="00006F7E">
        <w:rPr>
          <w:rFonts w:asciiTheme="majorHAnsi" w:hAnsiTheme="majorHAnsi" w:cstheme="majorBidi"/>
          <w:sz w:val="22"/>
          <w:szCs w:val="22"/>
        </w:rPr>
        <w:t xml:space="preserve">, los cuales </w:t>
      </w:r>
      <w:r w:rsidR="363B72B8" w:rsidRPr="00006F7E">
        <w:rPr>
          <w:rFonts w:asciiTheme="majorHAnsi" w:hAnsiTheme="majorHAnsi" w:cstheme="majorBidi"/>
          <w:sz w:val="22"/>
          <w:szCs w:val="22"/>
        </w:rPr>
        <w:t>presenta</w:t>
      </w:r>
      <w:r w:rsidR="773004A7" w:rsidRPr="00006F7E">
        <w:rPr>
          <w:rFonts w:asciiTheme="majorHAnsi" w:hAnsiTheme="majorHAnsi" w:cstheme="majorBidi"/>
          <w:sz w:val="22"/>
          <w:szCs w:val="22"/>
        </w:rPr>
        <w:t>ron</w:t>
      </w:r>
      <w:r w:rsidR="363B72B8" w:rsidRPr="00006F7E">
        <w:rPr>
          <w:rFonts w:asciiTheme="majorHAnsi" w:hAnsiTheme="majorHAnsi" w:cstheme="majorBidi"/>
          <w:sz w:val="22"/>
          <w:szCs w:val="22"/>
        </w:rPr>
        <w:t xml:space="preserve"> </w:t>
      </w:r>
      <w:r w:rsidR="55981256" w:rsidRPr="00006F7E">
        <w:rPr>
          <w:rFonts w:asciiTheme="majorHAnsi" w:hAnsiTheme="majorHAnsi" w:cstheme="majorBidi"/>
          <w:sz w:val="22"/>
          <w:szCs w:val="22"/>
        </w:rPr>
        <w:t xml:space="preserve">el siguiente </w:t>
      </w:r>
      <w:r w:rsidR="6F2315B9" w:rsidRPr="00006F7E">
        <w:rPr>
          <w:rFonts w:asciiTheme="majorHAnsi" w:hAnsiTheme="majorHAnsi" w:cstheme="majorBidi"/>
          <w:sz w:val="22"/>
          <w:szCs w:val="22"/>
        </w:rPr>
        <w:t>comportamiento</w:t>
      </w:r>
      <w:r w:rsidR="4319CB44" w:rsidRPr="00006F7E">
        <w:rPr>
          <w:rFonts w:asciiTheme="majorHAnsi" w:hAnsiTheme="majorHAnsi" w:cstheme="majorBidi"/>
          <w:sz w:val="22"/>
          <w:szCs w:val="22"/>
        </w:rPr>
        <w:t>:</w:t>
      </w:r>
    </w:p>
    <w:p w14:paraId="1D99355B" w14:textId="2EA66B14" w:rsidR="00023B8D" w:rsidRPr="00D40BA8" w:rsidRDefault="00023B8D" w:rsidP="00023B8D">
      <w:pPr>
        <w:pStyle w:val="Caption"/>
        <w:jc w:val="center"/>
        <w:rPr>
          <w:color w:val="auto"/>
        </w:rPr>
      </w:pPr>
      <w:bookmarkStart w:id="4" w:name="_Toc164878719"/>
      <w:r w:rsidRPr="00D40BA8">
        <w:rPr>
          <w:color w:val="auto"/>
        </w:rPr>
        <w:t xml:space="preserve">Gráfica  </w:t>
      </w:r>
      <w:r w:rsidRPr="00D40BA8">
        <w:rPr>
          <w:color w:val="auto"/>
        </w:rPr>
        <w:fldChar w:fldCharType="begin"/>
      </w:r>
      <w:r w:rsidRPr="00D40BA8">
        <w:rPr>
          <w:color w:val="auto"/>
        </w:rPr>
        <w:instrText xml:space="preserve"> SEQ Gráfica_ \* ARABIC </w:instrText>
      </w:r>
      <w:r w:rsidRPr="00D40BA8">
        <w:rPr>
          <w:color w:val="auto"/>
        </w:rPr>
        <w:fldChar w:fldCharType="separate"/>
      </w:r>
      <w:r w:rsidR="00923AB9">
        <w:rPr>
          <w:noProof/>
          <w:color w:val="auto"/>
        </w:rPr>
        <w:t>1</w:t>
      </w:r>
      <w:r w:rsidRPr="00D40BA8">
        <w:rPr>
          <w:color w:val="auto"/>
        </w:rPr>
        <w:fldChar w:fldCharType="end"/>
      </w:r>
      <w:r w:rsidRPr="00D40BA8">
        <w:rPr>
          <w:color w:val="auto"/>
        </w:rPr>
        <w:t>. Ejecución recursos de inversión SED</w:t>
      </w:r>
      <w:bookmarkEnd w:id="4"/>
    </w:p>
    <w:p w14:paraId="58B08AF4" w14:textId="560B02E3" w:rsidR="006E510F" w:rsidRPr="00006F7E" w:rsidRDefault="00DB5D47" w:rsidP="00006F7E">
      <w:pPr>
        <w:spacing w:after="0"/>
        <w:jc w:val="center"/>
        <w:rPr>
          <w:rFonts w:asciiTheme="majorHAnsi" w:hAnsiTheme="majorHAnsi" w:cstheme="majorHAnsi"/>
        </w:rPr>
      </w:pPr>
      <w:r w:rsidRPr="00006F7E">
        <w:rPr>
          <w:rFonts w:asciiTheme="majorHAnsi" w:hAnsiTheme="majorHAnsi" w:cstheme="majorHAnsi"/>
          <w:noProof/>
          <w:shd w:val="clear" w:color="auto" w:fill="767171" w:themeFill="background2" w:themeFillShade="80"/>
        </w:rPr>
        <w:drawing>
          <wp:inline distT="0" distB="0" distL="0" distR="0" wp14:anchorId="5822416E" wp14:editId="24658734">
            <wp:extent cx="5334000" cy="3371850"/>
            <wp:effectExtent l="0" t="0" r="0" b="0"/>
            <wp:docPr id="1175995499" name="Gráfico 1">
              <a:extLst xmlns:a="http://schemas.openxmlformats.org/drawingml/2006/main">
                <a:ext uri="{FF2B5EF4-FFF2-40B4-BE49-F238E27FC236}">
                  <a16:creationId xmlns:a16="http://schemas.microsoft.com/office/drawing/2014/main" id="{CBBE504E-B33B-4CFB-9351-B90A0DF8C8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5D39E2B4" w14:textId="34038315" w:rsidR="000B2992" w:rsidRPr="00006F7E" w:rsidRDefault="000B2992" w:rsidP="005518C6">
      <w:pPr>
        <w:jc w:val="center"/>
        <w:rPr>
          <w:rFonts w:asciiTheme="majorHAnsi" w:eastAsia="Chaparral Pro" w:hAnsiTheme="majorHAnsi" w:cstheme="majorHAnsi"/>
          <w:sz w:val="18"/>
          <w:szCs w:val="18"/>
        </w:rPr>
      </w:pPr>
      <w:r w:rsidRPr="00006F7E">
        <w:rPr>
          <w:rFonts w:asciiTheme="majorHAnsi" w:eastAsia="Chaparral Pro" w:hAnsiTheme="majorHAnsi" w:cstheme="majorHAnsi"/>
          <w:b/>
          <w:i/>
          <w:sz w:val="18"/>
          <w:szCs w:val="18"/>
        </w:rPr>
        <w:t>Fuente</w:t>
      </w:r>
      <w:r w:rsidRPr="00006F7E">
        <w:rPr>
          <w:rFonts w:asciiTheme="majorHAnsi" w:eastAsia="Chaparral Pro" w:hAnsiTheme="majorHAnsi" w:cstheme="majorHAnsi"/>
          <w:i/>
          <w:sz w:val="18"/>
          <w:szCs w:val="18"/>
        </w:rPr>
        <w:t>:</w:t>
      </w:r>
      <w:r w:rsidRPr="00006F7E">
        <w:rPr>
          <w:rFonts w:asciiTheme="majorHAnsi" w:eastAsia="Chaparral Pro" w:hAnsiTheme="majorHAnsi" w:cstheme="majorHAnsi"/>
          <w:sz w:val="18"/>
          <w:szCs w:val="18"/>
        </w:rPr>
        <w:t xml:space="preserve"> </w:t>
      </w:r>
      <w:r w:rsidRPr="00006F7E">
        <w:rPr>
          <w:rFonts w:asciiTheme="majorHAnsi" w:eastAsia="Chaparral Pro" w:hAnsiTheme="majorHAnsi" w:cstheme="majorHAnsi"/>
          <w:i/>
          <w:sz w:val="18"/>
          <w:szCs w:val="18"/>
        </w:rPr>
        <w:t xml:space="preserve">Secretaría Distrital de Hacienda – </w:t>
      </w:r>
      <w:r w:rsidR="00F96316" w:rsidRPr="00006F7E">
        <w:rPr>
          <w:rFonts w:asciiTheme="majorHAnsi" w:eastAsia="Chaparral Pro" w:hAnsiTheme="majorHAnsi" w:cstheme="majorHAnsi"/>
          <w:i/>
          <w:sz w:val="18"/>
          <w:szCs w:val="18"/>
        </w:rPr>
        <w:t>Sistema de Información BogData, módulo PMR</w:t>
      </w:r>
      <w:r w:rsidRPr="00006F7E">
        <w:rPr>
          <w:rFonts w:asciiTheme="majorHAnsi" w:eastAsia="Chaparral Pro" w:hAnsiTheme="majorHAnsi" w:cstheme="majorHAnsi"/>
          <w:i/>
          <w:sz w:val="18"/>
          <w:szCs w:val="18"/>
        </w:rPr>
        <w:t>.</w:t>
      </w:r>
    </w:p>
    <w:p w14:paraId="1AC1C2A9" w14:textId="77777777" w:rsidR="003739E4" w:rsidRPr="00006F7E" w:rsidRDefault="003739E4" w:rsidP="1BC4C3BC">
      <w:pPr>
        <w:jc w:val="both"/>
        <w:rPr>
          <w:rFonts w:asciiTheme="majorHAnsi" w:hAnsiTheme="majorHAnsi" w:cstheme="majorHAnsi"/>
          <w:sz w:val="22"/>
          <w:szCs w:val="22"/>
        </w:rPr>
      </w:pPr>
    </w:p>
    <w:p w14:paraId="180E9549" w14:textId="5994ED3D" w:rsidR="00C37718" w:rsidRPr="00006F7E" w:rsidRDefault="4DC6F425" w:rsidP="1BC4C3BC">
      <w:pPr>
        <w:jc w:val="both"/>
        <w:rPr>
          <w:rFonts w:asciiTheme="majorHAnsi" w:hAnsiTheme="majorHAnsi" w:cstheme="majorHAnsi"/>
          <w:sz w:val="22"/>
          <w:szCs w:val="22"/>
        </w:rPr>
      </w:pPr>
      <w:r w:rsidRPr="00006F7E">
        <w:rPr>
          <w:rFonts w:asciiTheme="majorHAnsi" w:hAnsiTheme="majorHAnsi" w:cstheme="majorHAnsi"/>
          <w:sz w:val="22"/>
          <w:szCs w:val="22"/>
        </w:rPr>
        <w:t>En concurrencia con la ejecución presupuestal</w:t>
      </w:r>
      <w:r w:rsidR="15278414" w:rsidRPr="00006F7E">
        <w:rPr>
          <w:rFonts w:asciiTheme="majorHAnsi" w:hAnsiTheme="majorHAnsi" w:cstheme="majorHAnsi"/>
          <w:sz w:val="22"/>
          <w:szCs w:val="22"/>
        </w:rPr>
        <w:t xml:space="preserve">, a </w:t>
      </w:r>
      <w:r w:rsidR="00C37718" w:rsidRPr="00006F7E">
        <w:rPr>
          <w:rFonts w:asciiTheme="majorHAnsi" w:hAnsiTheme="majorHAnsi" w:cstheme="majorHAnsi"/>
          <w:sz w:val="22"/>
          <w:szCs w:val="22"/>
        </w:rPr>
        <w:t>continuación se relaciona</w:t>
      </w:r>
      <w:r w:rsidR="1E6DA986" w:rsidRPr="00006F7E">
        <w:rPr>
          <w:rFonts w:asciiTheme="majorHAnsi" w:hAnsiTheme="majorHAnsi" w:cstheme="majorHAnsi"/>
          <w:sz w:val="22"/>
          <w:szCs w:val="22"/>
        </w:rPr>
        <w:t xml:space="preserve"> </w:t>
      </w:r>
      <w:r w:rsidR="1191415F" w:rsidRPr="00006F7E">
        <w:rPr>
          <w:rFonts w:asciiTheme="majorHAnsi" w:hAnsiTheme="majorHAnsi" w:cstheme="majorHAnsi"/>
          <w:sz w:val="22"/>
          <w:szCs w:val="22"/>
        </w:rPr>
        <w:t xml:space="preserve">para el PMR de la SED </w:t>
      </w:r>
      <w:r w:rsidR="1E6DA986" w:rsidRPr="00006F7E">
        <w:rPr>
          <w:rFonts w:asciiTheme="majorHAnsi" w:hAnsiTheme="majorHAnsi" w:cstheme="majorHAnsi"/>
          <w:sz w:val="22"/>
          <w:szCs w:val="22"/>
        </w:rPr>
        <w:t xml:space="preserve">el indicador de objetivo más relevante con </w:t>
      </w:r>
      <w:r w:rsidR="255899AE" w:rsidRPr="00006F7E">
        <w:rPr>
          <w:rFonts w:asciiTheme="majorHAnsi" w:hAnsiTheme="majorHAnsi" w:cstheme="majorHAnsi"/>
          <w:sz w:val="22"/>
          <w:szCs w:val="22"/>
        </w:rPr>
        <w:t xml:space="preserve">su </w:t>
      </w:r>
      <w:r w:rsidR="1E6DA986" w:rsidRPr="00006F7E">
        <w:rPr>
          <w:rFonts w:asciiTheme="majorHAnsi" w:hAnsiTheme="majorHAnsi" w:cstheme="majorHAnsi"/>
          <w:sz w:val="22"/>
          <w:szCs w:val="22"/>
        </w:rPr>
        <w:t>respectivo logro</w:t>
      </w:r>
      <w:r w:rsidR="00E10E45" w:rsidRPr="00006F7E">
        <w:rPr>
          <w:rFonts w:asciiTheme="majorHAnsi" w:hAnsiTheme="majorHAnsi" w:cstheme="majorHAnsi"/>
          <w:sz w:val="22"/>
          <w:szCs w:val="22"/>
        </w:rPr>
        <w:t>,</w:t>
      </w:r>
      <w:r w:rsidR="553125BA" w:rsidRPr="00006F7E">
        <w:rPr>
          <w:rFonts w:asciiTheme="majorHAnsi" w:hAnsiTheme="majorHAnsi" w:cstheme="majorHAnsi"/>
          <w:sz w:val="22"/>
          <w:szCs w:val="22"/>
        </w:rPr>
        <w:t xml:space="preserve"> y</w:t>
      </w:r>
      <w:r w:rsidR="1E6DA986" w:rsidRPr="00006F7E">
        <w:rPr>
          <w:rFonts w:asciiTheme="majorHAnsi" w:hAnsiTheme="majorHAnsi" w:cstheme="majorHAnsi"/>
          <w:sz w:val="22"/>
          <w:szCs w:val="22"/>
        </w:rPr>
        <w:t xml:space="preserve"> </w:t>
      </w:r>
      <w:r w:rsidR="00C37718" w:rsidRPr="00006F7E">
        <w:rPr>
          <w:rFonts w:asciiTheme="majorHAnsi" w:hAnsiTheme="majorHAnsi" w:cstheme="majorHAnsi"/>
          <w:sz w:val="22"/>
          <w:szCs w:val="22"/>
        </w:rPr>
        <w:t xml:space="preserve">los productos con mayor participación del presupuesto de inversión </w:t>
      </w:r>
      <w:r w:rsidR="1A61CAB3" w:rsidRPr="00006F7E">
        <w:rPr>
          <w:rFonts w:asciiTheme="majorHAnsi" w:hAnsiTheme="majorHAnsi" w:cstheme="majorHAnsi"/>
          <w:sz w:val="22"/>
          <w:szCs w:val="22"/>
        </w:rPr>
        <w:t xml:space="preserve">con </w:t>
      </w:r>
      <w:r w:rsidR="76B4BE00" w:rsidRPr="00006F7E">
        <w:rPr>
          <w:rFonts w:asciiTheme="majorHAnsi" w:hAnsiTheme="majorHAnsi" w:cstheme="majorHAnsi"/>
          <w:sz w:val="22"/>
          <w:szCs w:val="22"/>
        </w:rPr>
        <w:t>su</w:t>
      </w:r>
      <w:r w:rsidR="23815AE9" w:rsidRPr="00006F7E">
        <w:rPr>
          <w:rFonts w:asciiTheme="majorHAnsi" w:hAnsiTheme="majorHAnsi" w:cstheme="majorHAnsi"/>
          <w:sz w:val="22"/>
          <w:szCs w:val="22"/>
        </w:rPr>
        <w:t xml:space="preserve"> </w:t>
      </w:r>
      <w:r w:rsidR="00C37718" w:rsidRPr="00006F7E">
        <w:rPr>
          <w:rFonts w:asciiTheme="majorHAnsi" w:hAnsiTheme="majorHAnsi" w:cstheme="majorHAnsi"/>
          <w:sz w:val="22"/>
          <w:szCs w:val="22"/>
        </w:rPr>
        <w:t>porcentaje de participación</w:t>
      </w:r>
      <w:r w:rsidR="2B0745DA" w:rsidRPr="00006F7E">
        <w:rPr>
          <w:rFonts w:asciiTheme="majorHAnsi" w:hAnsiTheme="majorHAnsi" w:cstheme="majorHAnsi"/>
          <w:sz w:val="22"/>
          <w:szCs w:val="22"/>
        </w:rPr>
        <w:t>.</w:t>
      </w:r>
    </w:p>
    <w:p w14:paraId="19B2613C" w14:textId="27F554C6" w:rsidR="00C37718" w:rsidRPr="00006F7E" w:rsidRDefault="577EE213" w:rsidP="1BC4C3BC">
      <w:pPr>
        <w:jc w:val="both"/>
        <w:rPr>
          <w:rFonts w:asciiTheme="majorHAnsi" w:hAnsiTheme="majorHAnsi" w:cstheme="majorHAnsi"/>
          <w:sz w:val="22"/>
          <w:szCs w:val="22"/>
        </w:rPr>
      </w:pPr>
      <w:r w:rsidRPr="00006F7E">
        <w:rPr>
          <w:rFonts w:asciiTheme="majorHAnsi" w:hAnsiTheme="majorHAnsi" w:cstheme="majorHAnsi"/>
          <w:sz w:val="22"/>
          <w:szCs w:val="22"/>
        </w:rPr>
        <w:t>Para los tres principales productos se presentan los avances financieros registrando la apropiación disponible y los compromisos realizados con cargo a estos.</w:t>
      </w:r>
      <w:r w:rsidR="599180B0" w:rsidRPr="00006F7E">
        <w:rPr>
          <w:rFonts w:asciiTheme="majorHAnsi" w:hAnsiTheme="majorHAnsi" w:cstheme="majorHAnsi"/>
          <w:sz w:val="22"/>
          <w:szCs w:val="22"/>
        </w:rPr>
        <w:t xml:space="preserve"> </w:t>
      </w:r>
      <w:r w:rsidR="77DEEEEB" w:rsidRPr="00006F7E">
        <w:rPr>
          <w:rFonts w:asciiTheme="majorHAnsi" w:hAnsiTheme="majorHAnsi" w:cstheme="majorHAnsi"/>
          <w:sz w:val="22"/>
          <w:szCs w:val="22"/>
        </w:rPr>
        <w:t>También se presentan los avances físicos, p</w:t>
      </w:r>
      <w:r w:rsidR="28972B26" w:rsidRPr="00006F7E">
        <w:rPr>
          <w:rFonts w:asciiTheme="majorHAnsi" w:hAnsiTheme="majorHAnsi" w:cstheme="majorHAnsi"/>
          <w:sz w:val="22"/>
          <w:szCs w:val="22"/>
        </w:rPr>
        <w:t xml:space="preserve">ara </w:t>
      </w:r>
      <w:r w:rsidR="77DEEEEB" w:rsidRPr="00006F7E">
        <w:rPr>
          <w:rFonts w:asciiTheme="majorHAnsi" w:hAnsiTheme="majorHAnsi" w:cstheme="majorHAnsi"/>
          <w:sz w:val="22"/>
          <w:szCs w:val="22"/>
        </w:rPr>
        <w:t xml:space="preserve">lo que se relaciona el indicador </w:t>
      </w:r>
      <w:r w:rsidR="5FAD9657" w:rsidRPr="00006F7E">
        <w:rPr>
          <w:rFonts w:asciiTheme="majorHAnsi" w:hAnsiTheme="majorHAnsi" w:cstheme="majorHAnsi"/>
          <w:sz w:val="22"/>
          <w:szCs w:val="22"/>
        </w:rPr>
        <w:t xml:space="preserve">de producto </w:t>
      </w:r>
      <w:r w:rsidR="77DEEEEB" w:rsidRPr="00006F7E">
        <w:rPr>
          <w:rFonts w:asciiTheme="majorHAnsi" w:hAnsiTheme="majorHAnsi" w:cstheme="majorHAnsi"/>
          <w:sz w:val="22"/>
          <w:szCs w:val="22"/>
        </w:rPr>
        <w:t>más representativo con la meta programada y el avance alcanzado para cada uno.</w:t>
      </w:r>
    </w:p>
    <w:p w14:paraId="2BB14B20" w14:textId="77777777" w:rsidR="00074EDF" w:rsidRDefault="00074EDF" w:rsidP="009D74C8">
      <w:pPr>
        <w:pStyle w:val="Caption"/>
        <w:jc w:val="center"/>
      </w:pPr>
    </w:p>
    <w:p w14:paraId="57B09B5E" w14:textId="77777777" w:rsidR="00B11F0D" w:rsidRPr="00B11F0D" w:rsidRDefault="00B11F0D" w:rsidP="00B11F0D"/>
    <w:p w14:paraId="4F2E9D6A" w14:textId="77777777" w:rsidR="002004BC" w:rsidRDefault="002004BC" w:rsidP="002004BC"/>
    <w:p w14:paraId="01CE8E01" w14:textId="77777777" w:rsidR="002004BC" w:rsidRPr="002004BC" w:rsidRDefault="002004BC" w:rsidP="00DA0CE9"/>
    <w:p w14:paraId="2C34ECE6" w14:textId="739FB4D4" w:rsidR="009D74C8" w:rsidRPr="00D40BA8" w:rsidRDefault="009D74C8" w:rsidP="009D74C8">
      <w:pPr>
        <w:pStyle w:val="Caption"/>
        <w:jc w:val="center"/>
        <w:rPr>
          <w:color w:val="auto"/>
        </w:rPr>
      </w:pPr>
      <w:bookmarkStart w:id="5" w:name="_Toc164878803"/>
      <w:r w:rsidRPr="00D40BA8">
        <w:rPr>
          <w:color w:val="auto"/>
        </w:rPr>
        <w:t xml:space="preserve">Ilustración </w:t>
      </w:r>
      <w:r w:rsidRPr="00D40BA8">
        <w:rPr>
          <w:color w:val="auto"/>
        </w:rPr>
        <w:fldChar w:fldCharType="begin"/>
      </w:r>
      <w:r w:rsidRPr="00D40BA8">
        <w:rPr>
          <w:color w:val="auto"/>
        </w:rPr>
        <w:instrText xml:space="preserve"> SEQ Ilustración \* ARABIC </w:instrText>
      </w:r>
      <w:r w:rsidRPr="00D40BA8">
        <w:rPr>
          <w:color w:val="auto"/>
        </w:rPr>
        <w:fldChar w:fldCharType="separate"/>
      </w:r>
      <w:r w:rsidR="00923AB9">
        <w:rPr>
          <w:noProof/>
          <w:color w:val="auto"/>
        </w:rPr>
        <w:t>1</w:t>
      </w:r>
      <w:r w:rsidRPr="00D40BA8">
        <w:rPr>
          <w:color w:val="auto"/>
        </w:rPr>
        <w:fldChar w:fldCharType="end"/>
      </w:r>
      <w:r w:rsidRPr="00D40BA8">
        <w:rPr>
          <w:color w:val="auto"/>
        </w:rPr>
        <w:t>. Principales datos – PMR SED</w:t>
      </w:r>
      <w:bookmarkEnd w:id="5"/>
    </w:p>
    <w:p w14:paraId="5BA820B5" w14:textId="22D75623" w:rsidR="00C37718" w:rsidRPr="00006F7E" w:rsidRDefault="009A1567" w:rsidP="47EBE88E">
      <w:pPr>
        <w:jc w:val="center"/>
        <w:rPr>
          <w:rFonts w:asciiTheme="majorHAnsi" w:eastAsia="Chaparral Pro" w:hAnsiTheme="majorHAnsi" w:cstheme="majorHAnsi"/>
          <w:i/>
          <w:sz w:val="18"/>
          <w:szCs w:val="18"/>
        </w:rPr>
      </w:pPr>
      <w:r w:rsidRPr="00006F7E">
        <w:rPr>
          <w:rFonts w:asciiTheme="majorHAnsi" w:hAnsiTheme="majorHAnsi" w:cstheme="majorHAnsi"/>
          <w:noProof/>
        </w:rPr>
        <w:drawing>
          <wp:inline distT="0" distB="0" distL="0" distR="0" wp14:anchorId="05DC495B" wp14:editId="1C801581">
            <wp:extent cx="5612130" cy="3516630"/>
            <wp:effectExtent l="0" t="0" r="7620" b="7620"/>
            <wp:docPr id="774294206" name="Imagen 1" descr="Calendari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12">
                      <a:extLst>
                        <a:ext uri="{28A0092B-C50C-407E-A947-70E740481C1C}">
                          <a14:useLocalDpi xmlns:a14="http://schemas.microsoft.com/office/drawing/2010/main" val="0"/>
                        </a:ext>
                      </a:extLst>
                    </a:blip>
                    <a:stretch>
                      <a:fillRect/>
                    </a:stretch>
                  </pic:blipFill>
                  <pic:spPr>
                    <a:xfrm>
                      <a:off x="0" y="0"/>
                      <a:ext cx="5612130" cy="3516630"/>
                    </a:xfrm>
                    <a:prstGeom prst="rect">
                      <a:avLst/>
                    </a:prstGeom>
                  </pic:spPr>
                </pic:pic>
              </a:graphicData>
            </a:graphic>
          </wp:inline>
        </w:drawing>
      </w:r>
      <w:r w:rsidR="00C37718" w:rsidRPr="00006F7E">
        <w:rPr>
          <w:rFonts w:asciiTheme="majorHAnsi" w:eastAsia="Chaparral Pro" w:hAnsiTheme="majorHAnsi" w:cstheme="majorHAnsi"/>
          <w:b/>
          <w:i/>
          <w:sz w:val="18"/>
          <w:szCs w:val="18"/>
        </w:rPr>
        <w:t>Fuente</w:t>
      </w:r>
      <w:r w:rsidR="00C37718" w:rsidRPr="00006F7E">
        <w:rPr>
          <w:rFonts w:asciiTheme="majorHAnsi" w:eastAsia="Chaparral Pro" w:hAnsiTheme="majorHAnsi" w:cstheme="majorHAnsi"/>
          <w:i/>
          <w:sz w:val="18"/>
          <w:szCs w:val="18"/>
        </w:rPr>
        <w:t>: Secretaría Distrital de Hacienda – Observatorio Fiscal del Distrito</w:t>
      </w:r>
      <w:r w:rsidR="00581D5F" w:rsidRPr="00006F7E">
        <w:rPr>
          <w:rFonts w:asciiTheme="majorHAnsi" w:eastAsia="Chaparral Pro" w:hAnsiTheme="majorHAnsi" w:cstheme="majorHAnsi"/>
          <w:i/>
          <w:sz w:val="18"/>
          <w:szCs w:val="18"/>
        </w:rPr>
        <w:t xml:space="preserve"> – </w:t>
      </w:r>
      <w:r w:rsidR="00637FBC" w:rsidRPr="00006F7E">
        <w:rPr>
          <w:rFonts w:asciiTheme="majorHAnsi" w:eastAsia="Chaparral Pro" w:hAnsiTheme="majorHAnsi" w:cstheme="majorHAnsi"/>
          <w:i/>
          <w:sz w:val="18"/>
          <w:szCs w:val="18"/>
        </w:rPr>
        <w:t>Cifras en Miles de Millones.</w:t>
      </w:r>
    </w:p>
    <w:p w14:paraId="71730312" w14:textId="11EAE4C1" w:rsidR="47EBE88E" w:rsidRPr="00006F7E" w:rsidRDefault="47EBE88E" w:rsidP="47EBE88E">
      <w:pPr>
        <w:jc w:val="both"/>
        <w:rPr>
          <w:rFonts w:asciiTheme="majorHAnsi" w:eastAsia="Chaparral Pro" w:hAnsiTheme="majorHAnsi" w:cstheme="majorHAnsi"/>
          <w:sz w:val="22"/>
          <w:szCs w:val="22"/>
        </w:rPr>
      </w:pPr>
    </w:p>
    <w:p w14:paraId="2F686DB0" w14:textId="51AAEC6A" w:rsidR="00C37718" w:rsidRPr="00006F7E" w:rsidRDefault="00C37718" w:rsidP="00390D5C">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 xml:space="preserve">En la ilustración anterior se evidencia un presupuesto total de inversión </w:t>
      </w:r>
      <w:r w:rsidR="00635BEE" w:rsidRPr="00006F7E">
        <w:rPr>
          <w:rFonts w:asciiTheme="majorHAnsi" w:eastAsia="Chaparral Pro" w:hAnsiTheme="majorHAnsi" w:cstheme="majorHAnsi"/>
          <w:sz w:val="22"/>
          <w:szCs w:val="22"/>
        </w:rPr>
        <w:t>para la vigencia de</w:t>
      </w:r>
      <w:r w:rsidR="0034013D"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$5.</w:t>
      </w:r>
      <w:r w:rsidR="6C3606E7" w:rsidRPr="00006F7E">
        <w:rPr>
          <w:rFonts w:asciiTheme="majorHAnsi" w:eastAsia="Chaparral Pro" w:hAnsiTheme="majorHAnsi" w:cstheme="majorHAnsi"/>
          <w:sz w:val="22"/>
          <w:szCs w:val="22"/>
        </w:rPr>
        <w:t>6</w:t>
      </w:r>
      <w:r w:rsidR="00AA70AC" w:rsidRPr="00006F7E">
        <w:rPr>
          <w:rFonts w:asciiTheme="majorHAnsi" w:eastAsia="Chaparral Pro" w:hAnsiTheme="majorHAnsi" w:cstheme="majorHAnsi"/>
          <w:sz w:val="22"/>
          <w:szCs w:val="22"/>
        </w:rPr>
        <w:t>96</w:t>
      </w:r>
      <w:r w:rsidR="00635BEE" w:rsidRPr="00006F7E">
        <w:rPr>
          <w:rFonts w:asciiTheme="majorHAnsi" w:eastAsia="Chaparral Pro" w:hAnsiTheme="majorHAnsi" w:cstheme="majorHAnsi"/>
          <w:sz w:val="22"/>
          <w:szCs w:val="22"/>
        </w:rPr>
        <w:t xml:space="preserve"> MM</w:t>
      </w:r>
      <w:r w:rsidRPr="00006F7E">
        <w:rPr>
          <w:rFonts w:asciiTheme="majorHAnsi" w:eastAsia="Chaparral Pro" w:hAnsiTheme="majorHAnsi" w:cstheme="majorHAnsi"/>
          <w:sz w:val="22"/>
          <w:szCs w:val="22"/>
        </w:rPr>
        <w:t>, de los cuales el 67</w:t>
      </w:r>
      <w:r w:rsidR="00D81622" w:rsidRPr="00006F7E">
        <w:rPr>
          <w:rFonts w:asciiTheme="majorHAnsi" w:eastAsia="Chaparral Pro" w:hAnsiTheme="majorHAnsi" w:cstheme="majorHAnsi"/>
          <w:sz w:val="22"/>
          <w:szCs w:val="22"/>
        </w:rPr>
        <w:t xml:space="preserve">,0 </w:t>
      </w:r>
      <w:r w:rsidRPr="00006F7E">
        <w:rPr>
          <w:rFonts w:asciiTheme="majorHAnsi" w:eastAsia="Chaparral Pro" w:hAnsiTheme="majorHAnsi" w:cstheme="majorHAnsi"/>
          <w:sz w:val="22"/>
          <w:szCs w:val="22"/>
        </w:rPr>
        <w:t xml:space="preserve">% corresponde a la ejecución de recursos destinados para el producto </w:t>
      </w:r>
      <w:r w:rsidR="00182861"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b/>
          <w:i/>
          <w:sz w:val="22"/>
          <w:szCs w:val="22"/>
        </w:rPr>
        <w:t>Cupo educativo</w:t>
      </w:r>
      <w:r w:rsidR="00182861"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sz w:val="22"/>
          <w:szCs w:val="22"/>
        </w:rPr>
        <w:t xml:space="preserve">, seguido del producto </w:t>
      </w:r>
      <w:r w:rsidR="00182861"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b/>
          <w:i/>
          <w:sz w:val="22"/>
          <w:szCs w:val="22"/>
        </w:rPr>
        <w:t>Infraestructura y dotación</w:t>
      </w:r>
      <w:r w:rsidR="00182861"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sz w:val="22"/>
          <w:szCs w:val="22"/>
        </w:rPr>
        <w:t xml:space="preserve"> con una participación presupuestal del 15</w:t>
      </w:r>
      <w:r w:rsidR="00D81622" w:rsidRPr="00006F7E">
        <w:rPr>
          <w:rFonts w:asciiTheme="majorHAnsi" w:eastAsia="Chaparral Pro" w:hAnsiTheme="majorHAnsi" w:cstheme="majorHAnsi"/>
          <w:sz w:val="22"/>
          <w:szCs w:val="22"/>
        </w:rPr>
        <w:t>,</w:t>
      </w:r>
      <w:r w:rsidR="70018ED8" w:rsidRPr="00006F7E">
        <w:rPr>
          <w:rFonts w:asciiTheme="majorHAnsi" w:eastAsia="Chaparral Pro" w:hAnsiTheme="majorHAnsi" w:cstheme="majorHAnsi"/>
          <w:sz w:val="22"/>
          <w:szCs w:val="22"/>
        </w:rPr>
        <w:t>1</w:t>
      </w:r>
      <w:r w:rsidR="00D81622"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y el producto </w:t>
      </w:r>
      <w:r w:rsidR="00182861"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b/>
          <w:i/>
          <w:sz w:val="22"/>
          <w:szCs w:val="22"/>
        </w:rPr>
        <w:t>Apoyo alimentario</w:t>
      </w:r>
      <w:r w:rsidR="00182861"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sz w:val="22"/>
          <w:szCs w:val="22"/>
        </w:rPr>
        <w:t xml:space="preserve"> con un 10</w:t>
      </w:r>
      <w:r w:rsidR="00830BD9" w:rsidRPr="00006F7E">
        <w:rPr>
          <w:rFonts w:asciiTheme="majorHAnsi" w:eastAsia="Chaparral Pro" w:hAnsiTheme="majorHAnsi" w:cstheme="majorHAnsi"/>
          <w:sz w:val="22"/>
          <w:szCs w:val="22"/>
        </w:rPr>
        <w:t>,</w:t>
      </w:r>
      <w:r w:rsidR="6D69AEAC" w:rsidRPr="00006F7E">
        <w:rPr>
          <w:rFonts w:asciiTheme="majorHAnsi" w:eastAsia="Chaparral Pro" w:hAnsiTheme="majorHAnsi" w:cstheme="majorHAnsi"/>
          <w:sz w:val="22"/>
          <w:szCs w:val="22"/>
        </w:rPr>
        <w:t>9</w:t>
      </w:r>
      <w:r w:rsidR="00830BD9"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de participación del presupuesto de inversión total. </w:t>
      </w:r>
    </w:p>
    <w:p w14:paraId="5444C2E4" w14:textId="119F24FC" w:rsidR="00C37718" w:rsidRPr="00006F7E" w:rsidRDefault="00C37718" w:rsidP="00390D5C">
      <w:pPr>
        <w:jc w:val="both"/>
        <w:rPr>
          <w:rFonts w:asciiTheme="majorHAnsi" w:eastAsia="Chaparral Pro" w:hAnsiTheme="majorHAnsi" w:cstheme="majorBidi"/>
          <w:sz w:val="22"/>
          <w:szCs w:val="22"/>
        </w:rPr>
      </w:pPr>
      <w:r w:rsidRPr="6D1056DE">
        <w:rPr>
          <w:rFonts w:asciiTheme="majorHAnsi" w:eastAsia="Chaparral Pro" w:hAnsiTheme="majorHAnsi" w:cstheme="majorBidi"/>
          <w:sz w:val="22"/>
          <w:szCs w:val="22"/>
        </w:rPr>
        <w:t>Al revisar los tres productos con mayor</w:t>
      </w:r>
      <w:r w:rsidR="510ACBEB" w:rsidRPr="6D1056DE">
        <w:rPr>
          <w:rFonts w:asciiTheme="majorHAnsi" w:eastAsia="Chaparral Pro" w:hAnsiTheme="majorHAnsi" w:cstheme="majorBidi"/>
          <w:sz w:val="22"/>
          <w:szCs w:val="22"/>
        </w:rPr>
        <w:t>es</w:t>
      </w:r>
      <w:r w:rsidRPr="6D1056DE">
        <w:rPr>
          <w:rFonts w:asciiTheme="majorHAnsi" w:eastAsia="Chaparral Pro" w:hAnsiTheme="majorHAnsi" w:cstheme="majorBidi"/>
          <w:sz w:val="22"/>
          <w:szCs w:val="22"/>
        </w:rPr>
        <w:t xml:space="preserve"> recursos </w:t>
      </w:r>
      <w:r w:rsidR="02DC0D4D" w:rsidRPr="6D1056DE">
        <w:rPr>
          <w:rFonts w:asciiTheme="majorHAnsi" w:eastAsia="Chaparral Pro" w:hAnsiTheme="majorHAnsi" w:cstheme="majorBidi"/>
          <w:sz w:val="22"/>
          <w:szCs w:val="22"/>
        </w:rPr>
        <w:t>apropiados</w:t>
      </w:r>
      <w:r w:rsidRPr="6D1056DE">
        <w:rPr>
          <w:rFonts w:asciiTheme="majorHAnsi" w:eastAsia="Chaparral Pro" w:hAnsiTheme="majorHAnsi" w:cstheme="majorBidi"/>
          <w:sz w:val="22"/>
          <w:szCs w:val="22"/>
        </w:rPr>
        <w:t xml:space="preserve">, se evidencia que el </w:t>
      </w:r>
      <w:r w:rsidR="09724C88" w:rsidRPr="6D1056DE">
        <w:rPr>
          <w:rFonts w:asciiTheme="majorHAnsi" w:eastAsia="Chaparral Pro" w:hAnsiTheme="majorHAnsi" w:cstheme="majorBidi"/>
          <w:sz w:val="22"/>
          <w:szCs w:val="22"/>
        </w:rPr>
        <w:t xml:space="preserve">de </w:t>
      </w:r>
      <w:r w:rsidR="002A0AD6" w:rsidRPr="6D1056DE">
        <w:rPr>
          <w:rFonts w:asciiTheme="majorHAnsi" w:eastAsia="Chaparral Pro" w:hAnsiTheme="majorHAnsi" w:cstheme="majorBidi"/>
          <w:b/>
          <w:i/>
          <w:sz w:val="22"/>
          <w:szCs w:val="22"/>
        </w:rPr>
        <w:t>“</w:t>
      </w:r>
      <w:r w:rsidRPr="6D1056DE">
        <w:rPr>
          <w:rFonts w:asciiTheme="majorHAnsi" w:eastAsia="Chaparral Pro" w:hAnsiTheme="majorHAnsi" w:cstheme="majorBidi"/>
          <w:b/>
          <w:i/>
          <w:sz w:val="22"/>
          <w:szCs w:val="22"/>
        </w:rPr>
        <w:t>Cupo educativo</w:t>
      </w:r>
      <w:r w:rsidR="002A0AD6" w:rsidRPr="6D1056DE">
        <w:rPr>
          <w:rFonts w:asciiTheme="majorHAnsi" w:eastAsia="Chaparral Pro" w:hAnsiTheme="majorHAnsi" w:cstheme="majorBidi"/>
          <w:b/>
          <w:i/>
          <w:sz w:val="22"/>
          <w:szCs w:val="22"/>
        </w:rPr>
        <w:t>”</w:t>
      </w:r>
      <w:r w:rsidRPr="6D1056DE">
        <w:rPr>
          <w:rFonts w:asciiTheme="majorHAnsi" w:eastAsia="Chaparral Pro" w:hAnsiTheme="majorHAnsi" w:cstheme="majorBidi"/>
          <w:sz w:val="22"/>
          <w:szCs w:val="22"/>
        </w:rPr>
        <w:t xml:space="preserve"> l</w:t>
      </w:r>
      <w:r w:rsidR="0D77E2C8" w:rsidRPr="6D1056DE">
        <w:rPr>
          <w:rFonts w:asciiTheme="majorHAnsi" w:eastAsia="Chaparral Pro" w:hAnsiTheme="majorHAnsi" w:cstheme="majorBidi"/>
          <w:sz w:val="22"/>
          <w:szCs w:val="22"/>
        </w:rPr>
        <w:t>ogró</w:t>
      </w:r>
      <w:r w:rsidRPr="6D1056DE">
        <w:rPr>
          <w:rFonts w:asciiTheme="majorHAnsi" w:eastAsia="Chaparral Pro" w:hAnsiTheme="majorHAnsi" w:cstheme="majorBidi"/>
          <w:sz w:val="22"/>
          <w:szCs w:val="22"/>
        </w:rPr>
        <w:t xml:space="preserve"> un avance de</w:t>
      </w:r>
      <w:r w:rsidR="00570B69" w:rsidRPr="6D1056DE">
        <w:rPr>
          <w:rFonts w:asciiTheme="majorHAnsi" w:eastAsia="Chaparral Pro" w:hAnsiTheme="majorHAnsi" w:cstheme="majorBidi"/>
          <w:sz w:val="22"/>
          <w:szCs w:val="22"/>
        </w:rPr>
        <w:t xml:space="preserve"> ejecución de</w:t>
      </w:r>
      <w:r w:rsidRPr="6D1056DE">
        <w:rPr>
          <w:rFonts w:asciiTheme="majorHAnsi" w:eastAsia="Chaparral Pro" w:hAnsiTheme="majorHAnsi" w:cstheme="majorBidi"/>
          <w:sz w:val="22"/>
          <w:szCs w:val="22"/>
        </w:rPr>
        <w:t xml:space="preserve">l </w:t>
      </w:r>
      <w:r w:rsidR="1D7A2A2E" w:rsidRPr="6D1056DE">
        <w:rPr>
          <w:rFonts w:asciiTheme="majorHAnsi" w:eastAsia="Chaparral Pro" w:hAnsiTheme="majorHAnsi" w:cstheme="majorBidi"/>
          <w:sz w:val="22"/>
          <w:szCs w:val="22"/>
        </w:rPr>
        <w:t>100</w:t>
      </w:r>
      <w:r w:rsidR="007449A2" w:rsidRPr="6D1056DE">
        <w:rPr>
          <w:rFonts w:asciiTheme="majorHAnsi" w:eastAsia="Chaparral Pro" w:hAnsiTheme="majorHAnsi" w:cstheme="majorBidi"/>
          <w:sz w:val="22"/>
          <w:szCs w:val="22"/>
        </w:rPr>
        <w:t xml:space="preserve"> </w:t>
      </w:r>
      <w:r w:rsidRPr="6D1056DE">
        <w:rPr>
          <w:rFonts w:asciiTheme="majorHAnsi" w:eastAsia="Chaparral Pro" w:hAnsiTheme="majorHAnsi" w:cstheme="majorBidi"/>
          <w:sz w:val="22"/>
          <w:szCs w:val="22"/>
        </w:rPr>
        <w:t>% respecto del presupuesto total asignado, y un 93</w:t>
      </w:r>
      <w:r w:rsidR="007449A2" w:rsidRPr="6D1056DE">
        <w:rPr>
          <w:rFonts w:asciiTheme="majorHAnsi" w:eastAsia="Chaparral Pro" w:hAnsiTheme="majorHAnsi" w:cstheme="majorBidi"/>
          <w:sz w:val="22"/>
          <w:szCs w:val="22"/>
        </w:rPr>
        <w:t>,</w:t>
      </w:r>
      <w:r w:rsidRPr="6D1056DE">
        <w:rPr>
          <w:rFonts w:asciiTheme="majorHAnsi" w:eastAsia="Chaparral Pro" w:hAnsiTheme="majorHAnsi" w:cstheme="majorBidi"/>
          <w:sz w:val="22"/>
          <w:szCs w:val="22"/>
        </w:rPr>
        <w:t>2</w:t>
      </w:r>
      <w:r w:rsidR="007449A2" w:rsidRPr="6D1056DE">
        <w:rPr>
          <w:rFonts w:asciiTheme="majorHAnsi" w:eastAsia="Chaparral Pro" w:hAnsiTheme="majorHAnsi" w:cstheme="majorBidi"/>
          <w:sz w:val="22"/>
          <w:szCs w:val="22"/>
        </w:rPr>
        <w:t xml:space="preserve"> </w:t>
      </w:r>
      <w:r w:rsidRPr="6D1056DE">
        <w:rPr>
          <w:rFonts w:asciiTheme="majorHAnsi" w:eastAsia="Chaparral Pro" w:hAnsiTheme="majorHAnsi" w:cstheme="majorBidi"/>
          <w:sz w:val="22"/>
          <w:szCs w:val="22"/>
        </w:rPr>
        <w:t xml:space="preserve">% de avance físico en la meta establecida para el 2023. </w:t>
      </w:r>
      <w:r w:rsidR="67C58272" w:rsidRPr="6D1056DE">
        <w:rPr>
          <w:rFonts w:asciiTheme="majorHAnsi" w:eastAsia="Chaparral Pro" w:hAnsiTheme="majorHAnsi" w:cstheme="majorBidi"/>
          <w:sz w:val="22"/>
          <w:szCs w:val="22"/>
        </w:rPr>
        <w:t>Por su</w:t>
      </w:r>
      <w:r w:rsidRPr="6D1056DE">
        <w:rPr>
          <w:rFonts w:asciiTheme="majorHAnsi" w:eastAsia="Chaparral Pro" w:hAnsiTheme="majorHAnsi" w:cstheme="majorBidi"/>
          <w:sz w:val="22"/>
          <w:szCs w:val="22"/>
        </w:rPr>
        <w:t xml:space="preserve"> </w:t>
      </w:r>
      <w:r w:rsidR="41D708EF" w:rsidRPr="6D1056DE">
        <w:rPr>
          <w:rFonts w:asciiTheme="majorHAnsi" w:eastAsia="Chaparral Pro" w:hAnsiTheme="majorHAnsi" w:cstheme="majorBidi"/>
          <w:sz w:val="22"/>
          <w:szCs w:val="22"/>
        </w:rPr>
        <w:t>parte</w:t>
      </w:r>
      <w:r w:rsidR="00AB0095" w:rsidRPr="6D1056DE">
        <w:rPr>
          <w:rFonts w:asciiTheme="majorHAnsi" w:eastAsia="Chaparral Pro" w:hAnsiTheme="majorHAnsi" w:cstheme="majorBidi"/>
          <w:sz w:val="22"/>
          <w:szCs w:val="22"/>
        </w:rPr>
        <w:t>,</w:t>
      </w:r>
      <w:r w:rsidR="41D708EF" w:rsidRPr="6D1056DE">
        <w:rPr>
          <w:rFonts w:asciiTheme="majorHAnsi" w:eastAsia="Chaparral Pro" w:hAnsiTheme="majorHAnsi" w:cstheme="majorBidi"/>
          <w:sz w:val="22"/>
          <w:szCs w:val="22"/>
        </w:rPr>
        <w:t xml:space="preserve"> </w:t>
      </w:r>
      <w:r w:rsidRPr="6D1056DE">
        <w:rPr>
          <w:rFonts w:asciiTheme="majorHAnsi" w:eastAsia="Chaparral Pro" w:hAnsiTheme="majorHAnsi" w:cstheme="majorBidi"/>
          <w:sz w:val="22"/>
          <w:szCs w:val="22"/>
        </w:rPr>
        <w:t xml:space="preserve">el producto </w:t>
      </w:r>
      <w:r w:rsidR="002A0AD6" w:rsidRPr="6D1056DE">
        <w:rPr>
          <w:rFonts w:asciiTheme="majorHAnsi" w:eastAsia="Chaparral Pro" w:hAnsiTheme="majorHAnsi" w:cstheme="majorBidi"/>
          <w:b/>
          <w:i/>
          <w:sz w:val="22"/>
          <w:szCs w:val="22"/>
        </w:rPr>
        <w:t>“</w:t>
      </w:r>
      <w:r w:rsidRPr="6D1056DE">
        <w:rPr>
          <w:rFonts w:asciiTheme="majorHAnsi" w:eastAsia="Chaparral Pro" w:hAnsiTheme="majorHAnsi" w:cstheme="majorBidi"/>
          <w:b/>
          <w:i/>
          <w:sz w:val="22"/>
          <w:szCs w:val="22"/>
        </w:rPr>
        <w:t>Infraestructura y dotación</w:t>
      </w:r>
      <w:r w:rsidR="002A0AD6" w:rsidRPr="6D1056DE">
        <w:rPr>
          <w:rFonts w:asciiTheme="majorHAnsi" w:eastAsia="Chaparral Pro" w:hAnsiTheme="majorHAnsi" w:cstheme="majorBidi"/>
          <w:b/>
          <w:i/>
          <w:sz w:val="22"/>
          <w:szCs w:val="22"/>
        </w:rPr>
        <w:t>”</w:t>
      </w:r>
      <w:r w:rsidRPr="6D1056DE">
        <w:rPr>
          <w:rFonts w:asciiTheme="majorHAnsi" w:eastAsia="Chaparral Pro" w:hAnsiTheme="majorHAnsi" w:cstheme="majorBidi"/>
          <w:sz w:val="22"/>
          <w:szCs w:val="22"/>
        </w:rPr>
        <w:t xml:space="preserve">, </w:t>
      </w:r>
      <w:r w:rsidR="1E7B2277" w:rsidRPr="6D1056DE">
        <w:rPr>
          <w:rFonts w:asciiTheme="majorHAnsi" w:eastAsia="Chaparral Pro" w:hAnsiTheme="majorHAnsi" w:cstheme="majorBidi"/>
          <w:sz w:val="22"/>
          <w:szCs w:val="22"/>
        </w:rPr>
        <w:t>logró</w:t>
      </w:r>
      <w:r w:rsidRPr="6D1056DE">
        <w:rPr>
          <w:rFonts w:asciiTheme="majorHAnsi" w:eastAsia="Chaparral Pro" w:hAnsiTheme="majorHAnsi" w:cstheme="majorBidi"/>
          <w:sz w:val="22"/>
          <w:szCs w:val="22"/>
        </w:rPr>
        <w:t xml:space="preserve"> una ejecución del </w:t>
      </w:r>
      <w:r w:rsidR="2C443604" w:rsidRPr="6D1056DE">
        <w:rPr>
          <w:rFonts w:asciiTheme="majorHAnsi" w:eastAsia="Chaparral Pro" w:hAnsiTheme="majorHAnsi" w:cstheme="majorBidi"/>
          <w:sz w:val="22"/>
          <w:szCs w:val="22"/>
        </w:rPr>
        <w:t>100</w:t>
      </w:r>
      <w:r w:rsidRPr="6D1056DE">
        <w:rPr>
          <w:rFonts w:asciiTheme="majorHAnsi" w:eastAsia="Chaparral Pro" w:hAnsiTheme="majorHAnsi" w:cstheme="majorBidi"/>
          <w:sz w:val="22"/>
          <w:szCs w:val="22"/>
        </w:rPr>
        <w:t xml:space="preserve">% del presupuesto total de inversión asignado y </w:t>
      </w:r>
      <w:r w:rsidR="00965C93" w:rsidRPr="00965C93">
        <w:rPr>
          <w:rFonts w:asciiTheme="majorHAnsi" w:eastAsia="Chaparral Pro" w:hAnsiTheme="majorHAnsi" w:cstheme="majorBidi"/>
          <w:sz w:val="22"/>
          <w:szCs w:val="22"/>
        </w:rPr>
        <w:t>un sobrecumplimiento del avance físico en</w:t>
      </w:r>
      <w:r w:rsidR="00965C93">
        <w:rPr>
          <w:rFonts w:asciiTheme="majorHAnsi" w:eastAsia="Chaparral Pro" w:hAnsiTheme="majorHAnsi" w:cstheme="majorBidi"/>
          <w:sz w:val="22"/>
          <w:szCs w:val="22"/>
        </w:rPr>
        <w:t xml:space="preserve"> 83</w:t>
      </w:r>
      <w:r w:rsidR="00965C93" w:rsidRPr="00965C93">
        <w:rPr>
          <w:rFonts w:asciiTheme="majorHAnsi" w:eastAsia="Chaparral Pro" w:hAnsiTheme="majorHAnsi" w:cstheme="majorBidi"/>
          <w:sz w:val="22"/>
          <w:szCs w:val="22"/>
        </w:rPr>
        <w:t>,</w:t>
      </w:r>
      <w:r w:rsidR="00965C93">
        <w:rPr>
          <w:rFonts w:asciiTheme="majorHAnsi" w:eastAsia="Chaparral Pro" w:hAnsiTheme="majorHAnsi" w:cstheme="majorBidi"/>
          <w:sz w:val="22"/>
          <w:szCs w:val="22"/>
        </w:rPr>
        <w:t>3</w:t>
      </w:r>
      <w:r w:rsidR="00965C93" w:rsidRPr="00965C93">
        <w:rPr>
          <w:rFonts w:asciiTheme="majorHAnsi" w:eastAsia="Chaparral Pro" w:hAnsiTheme="majorHAnsi" w:cstheme="majorBidi"/>
          <w:sz w:val="22"/>
          <w:szCs w:val="22"/>
        </w:rPr>
        <w:t xml:space="preserve"> p.p. </w:t>
      </w:r>
      <w:r w:rsidRPr="6D1056DE">
        <w:rPr>
          <w:rFonts w:asciiTheme="majorHAnsi" w:eastAsia="Chaparral Pro" w:hAnsiTheme="majorHAnsi" w:cstheme="majorBidi"/>
          <w:sz w:val="22"/>
          <w:szCs w:val="22"/>
        </w:rPr>
        <w:t xml:space="preserve">% en el logro de la meta propuesta para el año 2023. </w:t>
      </w:r>
      <w:r w:rsidR="54E99E7A" w:rsidRPr="6D1056DE">
        <w:rPr>
          <w:rFonts w:asciiTheme="majorHAnsi" w:eastAsia="Chaparral Pro" w:hAnsiTheme="majorHAnsi" w:cstheme="majorBidi"/>
          <w:sz w:val="22"/>
          <w:szCs w:val="22"/>
        </w:rPr>
        <w:t>Por último</w:t>
      </w:r>
      <w:r w:rsidRPr="6D1056DE">
        <w:rPr>
          <w:rFonts w:asciiTheme="majorHAnsi" w:eastAsia="Chaparral Pro" w:hAnsiTheme="majorHAnsi" w:cstheme="majorBidi"/>
          <w:sz w:val="22"/>
          <w:szCs w:val="22"/>
        </w:rPr>
        <w:t xml:space="preserve">, se aprecia el producto </w:t>
      </w:r>
      <w:r w:rsidR="002A0AD6" w:rsidRPr="6D1056DE">
        <w:rPr>
          <w:rFonts w:asciiTheme="majorHAnsi" w:eastAsia="Chaparral Pro" w:hAnsiTheme="majorHAnsi" w:cstheme="majorBidi"/>
          <w:b/>
          <w:i/>
          <w:sz w:val="22"/>
          <w:szCs w:val="22"/>
        </w:rPr>
        <w:t>“</w:t>
      </w:r>
      <w:r w:rsidRPr="6D1056DE">
        <w:rPr>
          <w:rFonts w:asciiTheme="majorHAnsi" w:eastAsia="Chaparral Pro" w:hAnsiTheme="majorHAnsi" w:cstheme="majorBidi"/>
          <w:b/>
          <w:i/>
          <w:sz w:val="22"/>
          <w:szCs w:val="22"/>
        </w:rPr>
        <w:t>Apoyo alimentario</w:t>
      </w:r>
      <w:r w:rsidR="002A0AD6" w:rsidRPr="6D1056DE">
        <w:rPr>
          <w:rFonts w:asciiTheme="majorHAnsi" w:eastAsia="Chaparral Pro" w:hAnsiTheme="majorHAnsi" w:cstheme="majorBidi"/>
          <w:b/>
          <w:i/>
          <w:sz w:val="22"/>
          <w:szCs w:val="22"/>
        </w:rPr>
        <w:t>”</w:t>
      </w:r>
      <w:r w:rsidRPr="6D1056DE">
        <w:rPr>
          <w:rFonts w:asciiTheme="majorHAnsi" w:eastAsia="Chaparral Pro" w:hAnsiTheme="majorHAnsi" w:cstheme="majorBidi"/>
          <w:sz w:val="22"/>
          <w:szCs w:val="22"/>
        </w:rPr>
        <w:t xml:space="preserve"> con un avance en la ejecución del presupuesto de inversión del </w:t>
      </w:r>
      <w:r w:rsidR="09671A13" w:rsidRPr="6D1056DE">
        <w:rPr>
          <w:rFonts w:asciiTheme="majorHAnsi" w:eastAsia="Chaparral Pro" w:hAnsiTheme="majorHAnsi" w:cstheme="majorBidi"/>
          <w:sz w:val="22"/>
          <w:szCs w:val="22"/>
        </w:rPr>
        <w:t>100</w:t>
      </w:r>
      <w:r w:rsidR="00AB0095" w:rsidRPr="6D1056DE">
        <w:rPr>
          <w:rFonts w:asciiTheme="majorHAnsi" w:eastAsia="Chaparral Pro" w:hAnsiTheme="majorHAnsi" w:cstheme="majorBidi"/>
          <w:sz w:val="22"/>
          <w:szCs w:val="22"/>
        </w:rPr>
        <w:t xml:space="preserve"> </w:t>
      </w:r>
      <w:r w:rsidRPr="6D1056DE">
        <w:rPr>
          <w:rFonts w:asciiTheme="majorHAnsi" w:eastAsia="Chaparral Pro" w:hAnsiTheme="majorHAnsi" w:cstheme="majorBidi"/>
          <w:sz w:val="22"/>
          <w:szCs w:val="22"/>
        </w:rPr>
        <w:t>% y un 96</w:t>
      </w:r>
      <w:r w:rsidR="00AB0095" w:rsidRPr="6D1056DE">
        <w:rPr>
          <w:rFonts w:asciiTheme="majorHAnsi" w:eastAsia="Chaparral Pro" w:hAnsiTheme="majorHAnsi" w:cstheme="majorBidi"/>
          <w:sz w:val="22"/>
          <w:szCs w:val="22"/>
        </w:rPr>
        <w:t>,</w:t>
      </w:r>
      <w:r w:rsidR="4DE4BE37" w:rsidRPr="6D1056DE">
        <w:rPr>
          <w:rFonts w:asciiTheme="majorHAnsi" w:eastAsia="Chaparral Pro" w:hAnsiTheme="majorHAnsi" w:cstheme="majorBidi"/>
          <w:sz w:val="22"/>
          <w:szCs w:val="22"/>
        </w:rPr>
        <w:t>9</w:t>
      </w:r>
      <w:r w:rsidR="00AB0095" w:rsidRPr="6D1056DE">
        <w:rPr>
          <w:rFonts w:asciiTheme="majorHAnsi" w:eastAsia="Chaparral Pro" w:hAnsiTheme="majorHAnsi" w:cstheme="majorBidi"/>
          <w:sz w:val="22"/>
          <w:szCs w:val="22"/>
        </w:rPr>
        <w:t xml:space="preserve"> </w:t>
      </w:r>
      <w:r w:rsidRPr="6D1056DE">
        <w:rPr>
          <w:rFonts w:asciiTheme="majorHAnsi" w:eastAsia="Chaparral Pro" w:hAnsiTheme="majorHAnsi" w:cstheme="majorBidi"/>
          <w:sz w:val="22"/>
          <w:szCs w:val="22"/>
        </w:rPr>
        <w:t xml:space="preserve">% correspondiente al avance físico de la meta anual 2023. </w:t>
      </w:r>
    </w:p>
    <w:p w14:paraId="2DF40909" w14:textId="620F30EB" w:rsidR="155E005F" w:rsidRDefault="155E005F" w:rsidP="1BC4C3BC">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 xml:space="preserve">Para la vigencia 2023 </w:t>
      </w:r>
      <w:r w:rsidR="005441E7" w:rsidRPr="00006F7E">
        <w:rPr>
          <w:rFonts w:asciiTheme="majorHAnsi" w:hAnsiTheme="majorHAnsi" w:cstheme="majorHAnsi"/>
          <w:sz w:val="22"/>
          <w:szCs w:val="22"/>
          <w:lang w:eastAsia="es-CO"/>
        </w:rPr>
        <w:t xml:space="preserve">el </w:t>
      </w:r>
      <w:r w:rsidR="00696322" w:rsidRPr="00006F7E">
        <w:rPr>
          <w:rFonts w:asciiTheme="majorHAnsi" w:hAnsiTheme="majorHAnsi" w:cstheme="majorHAnsi"/>
          <w:sz w:val="22"/>
          <w:szCs w:val="22"/>
          <w:lang w:eastAsia="es-CO"/>
        </w:rPr>
        <w:t>presupuesto</w:t>
      </w:r>
      <w:r w:rsidR="009C65B0" w:rsidRPr="00006F7E">
        <w:rPr>
          <w:rFonts w:asciiTheme="majorHAnsi" w:hAnsiTheme="majorHAnsi" w:cstheme="majorHAnsi"/>
          <w:sz w:val="22"/>
          <w:szCs w:val="22"/>
          <w:lang w:eastAsia="es-CO"/>
        </w:rPr>
        <w:t xml:space="preserve"> </w:t>
      </w:r>
      <w:r w:rsidR="00772D2A" w:rsidRPr="00006F7E">
        <w:rPr>
          <w:rFonts w:asciiTheme="majorHAnsi" w:hAnsiTheme="majorHAnsi" w:cstheme="majorHAnsi"/>
          <w:sz w:val="22"/>
          <w:szCs w:val="22"/>
          <w:lang w:eastAsia="es-CO"/>
        </w:rPr>
        <w:t xml:space="preserve">total apropiado y ejecutado (compromisos) </w:t>
      </w:r>
      <w:r w:rsidR="00CF2C16" w:rsidRPr="00006F7E">
        <w:rPr>
          <w:rFonts w:asciiTheme="majorHAnsi" w:hAnsiTheme="majorHAnsi" w:cstheme="majorHAnsi"/>
          <w:sz w:val="22"/>
          <w:szCs w:val="22"/>
          <w:lang w:eastAsia="es-CO"/>
        </w:rPr>
        <w:t>por la SED fue de</w:t>
      </w:r>
      <w:r w:rsidR="00772D2A" w:rsidRPr="00006F7E">
        <w:rPr>
          <w:rFonts w:asciiTheme="majorHAnsi" w:hAnsiTheme="majorHAnsi" w:cstheme="majorHAnsi"/>
          <w:sz w:val="22"/>
          <w:szCs w:val="22"/>
          <w:lang w:eastAsia="es-CO"/>
        </w:rPr>
        <w:t>:</w:t>
      </w:r>
    </w:p>
    <w:p w14:paraId="200BA5E2" w14:textId="5640FD0F" w:rsidR="009D74C8" w:rsidRPr="00D40BA8" w:rsidRDefault="00C94FCB" w:rsidP="00C94FCB">
      <w:pPr>
        <w:pStyle w:val="Caption"/>
        <w:keepNext/>
        <w:jc w:val="center"/>
        <w:rPr>
          <w:color w:val="auto"/>
        </w:rPr>
      </w:pPr>
      <w:bookmarkStart w:id="6" w:name="_Toc164851912"/>
      <w:bookmarkStart w:id="7" w:name="_Toc164878761"/>
      <w:r w:rsidRPr="00D40BA8">
        <w:rPr>
          <w:color w:val="auto"/>
        </w:rPr>
        <w:t xml:space="preserve">Tabla </w:t>
      </w:r>
      <w:r w:rsidRPr="00D40BA8">
        <w:rPr>
          <w:color w:val="auto"/>
        </w:rPr>
        <w:fldChar w:fldCharType="begin"/>
      </w:r>
      <w:r w:rsidRPr="00D40BA8">
        <w:rPr>
          <w:color w:val="auto"/>
        </w:rPr>
        <w:instrText xml:space="preserve"> SEQ Tabla \* ARABIC </w:instrText>
      </w:r>
      <w:r w:rsidRPr="00D40BA8">
        <w:rPr>
          <w:color w:val="auto"/>
        </w:rPr>
        <w:fldChar w:fldCharType="separate"/>
      </w:r>
      <w:r w:rsidR="00923AB9">
        <w:rPr>
          <w:noProof/>
          <w:color w:val="auto"/>
        </w:rPr>
        <w:t>1</w:t>
      </w:r>
      <w:r w:rsidRPr="00D40BA8">
        <w:rPr>
          <w:color w:val="auto"/>
        </w:rPr>
        <w:fldChar w:fldCharType="end"/>
      </w:r>
      <w:r w:rsidRPr="00D40BA8">
        <w:rPr>
          <w:color w:val="auto"/>
        </w:rPr>
        <w:t>. Presupuesto total apropiado y ejecutado – SED</w:t>
      </w:r>
      <w:bookmarkEnd w:id="6"/>
      <w:bookmarkEnd w:id="7"/>
    </w:p>
    <w:tbl>
      <w:tblPr>
        <w:tblW w:w="7781" w:type="dxa"/>
        <w:jc w:val="center"/>
        <w:tblCellMar>
          <w:left w:w="70" w:type="dxa"/>
          <w:right w:w="70" w:type="dxa"/>
        </w:tblCellMar>
        <w:tblLook w:val="04A0" w:firstRow="1" w:lastRow="0" w:firstColumn="1" w:lastColumn="0" w:noHBand="0" w:noVBand="1"/>
      </w:tblPr>
      <w:tblGrid>
        <w:gridCol w:w="2263"/>
        <w:gridCol w:w="2420"/>
        <w:gridCol w:w="3098"/>
      </w:tblGrid>
      <w:tr w:rsidR="00440DE3" w:rsidRPr="00440DE3" w14:paraId="29D8CC47" w14:textId="77777777" w:rsidTr="00374BBB">
        <w:trPr>
          <w:trHeight w:val="589"/>
          <w:jc w:val="center"/>
        </w:trPr>
        <w:tc>
          <w:tcPr>
            <w:tcW w:w="2263"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C179644" w14:textId="631262C9" w:rsidR="00440DE3" w:rsidRPr="00006F7E" w:rsidRDefault="00440DE3" w:rsidP="00440DE3">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420" w:type="dxa"/>
            <w:tcBorders>
              <w:top w:val="single" w:sz="4" w:space="0" w:color="auto"/>
              <w:left w:val="nil"/>
              <w:bottom w:val="single" w:sz="4" w:space="0" w:color="auto"/>
              <w:right w:val="single" w:sz="4" w:space="0" w:color="auto"/>
            </w:tcBorders>
            <w:shd w:val="clear" w:color="000000" w:fill="D9E1F2"/>
            <w:vAlign w:val="center"/>
            <w:hideMark/>
          </w:tcPr>
          <w:p w14:paraId="7FEC75F5" w14:textId="77777777" w:rsidR="00440DE3" w:rsidRPr="00006F7E" w:rsidRDefault="00440DE3" w:rsidP="00440DE3">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3098" w:type="dxa"/>
            <w:tcBorders>
              <w:top w:val="single" w:sz="4" w:space="0" w:color="auto"/>
              <w:left w:val="nil"/>
              <w:bottom w:val="single" w:sz="4" w:space="0" w:color="auto"/>
              <w:right w:val="single" w:sz="4" w:space="0" w:color="auto"/>
            </w:tcBorders>
            <w:shd w:val="clear" w:color="000000" w:fill="D9E1F2"/>
            <w:vAlign w:val="center"/>
            <w:hideMark/>
          </w:tcPr>
          <w:p w14:paraId="2D762E3E" w14:textId="77777777" w:rsidR="00440DE3" w:rsidRPr="00006F7E" w:rsidRDefault="00440DE3" w:rsidP="00440DE3">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440DE3" w:rsidRPr="00440DE3" w14:paraId="5E3EB61F" w14:textId="77777777" w:rsidTr="00374BBB">
        <w:trPr>
          <w:trHeight w:val="294"/>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7D218BC4" w14:textId="77777777" w:rsidR="00440DE3" w:rsidRPr="00006F7E" w:rsidRDefault="00440DE3" w:rsidP="00440DE3">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420" w:type="dxa"/>
            <w:tcBorders>
              <w:top w:val="nil"/>
              <w:left w:val="nil"/>
              <w:bottom w:val="single" w:sz="4" w:space="0" w:color="auto"/>
              <w:right w:val="single" w:sz="4" w:space="0" w:color="auto"/>
            </w:tcBorders>
            <w:shd w:val="clear" w:color="auto" w:fill="auto"/>
            <w:noWrap/>
            <w:vAlign w:val="center"/>
            <w:hideMark/>
          </w:tcPr>
          <w:p w14:paraId="0AFBE574" w14:textId="77777777" w:rsidR="00440DE3" w:rsidRPr="00006F7E" w:rsidRDefault="00440DE3" w:rsidP="00440DE3">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135,6</w:t>
            </w:r>
          </w:p>
        </w:tc>
        <w:tc>
          <w:tcPr>
            <w:tcW w:w="3098" w:type="dxa"/>
            <w:tcBorders>
              <w:top w:val="nil"/>
              <w:left w:val="nil"/>
              <w:bottom w:val="single" w:sz="4" w:space="0" w:color="auto"/>
              <w:right w:val="single" w:sz="4" w:space="0" w:color="auto"/>
            </w:tcBorders>
            <w:shd w:val="clear" w:color="auto" w:fill="auto"/>
            <w:noWrap/>
            <w:vAlign w:val="center"/>
            <w:hideMark/>
          </w:tcPr>
          <w:p w14:paraId="7C9E415E" w14:textId="77777777" w:rsidR="00440DE3" w:rsidRPr="00006F7E" w:rsidRDefault="00440DE3" w:rsidP="00440DE3">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135,4</w:t>
            </w:r>
          </w:p>
        </w:tc>
      </w:tr>
      <w:tr w:rsidR="00440DE3" w:rsidRPr="00440DE3" w14:paraId="492D11D4" w14:textId="77777777" w:rsidTr="00374BBB">
        <w:trPr>
          <w:trHeight w:val="294"/>
          <w:jc w:val="center"/>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6DDB095" w14:textId="77777777" w:rsidR="00440DE3" w:rsidRPr="00006F7E" w:rsidRDefault="00440DE3" w:rsidP="00440DE3">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420" w:type="dxa"/>
            <w:tcBorders>
              <w:top w:val="nil"/>
              <w:left w:val="nil"/>
              <w:bottom w:val="single" w:sz="4" w:space="0" w:color="auto"/>
              <w:right w:val="single" w:sz="4" w:space="0" w:color="auto"/>
            </w:tcBorders>
            <w:shd w:val="clear" w:color="auto" w:fill="auto"/>
            <w:noWrap/>
            <w:vAlign w:val="center"/>
            <w:hideMark/>
          </w:tcPr>
          <w:p w14:paraId="21CC1E7F" w14:textId="77777777" w:rsidR="00440DE3" w:rsidRPr="00006F7E" w:rsidRDefault="00440DE3" w:rsidP="00440DE3">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5.695,6</w:t>
            </w:r>
          </w:p>
        </w:tc>
        <w:tc>
          <w:tcPr>
            <w:tcW w:w="3098" w:type="dxa"/>
            <w:tcBorders>
              <w:top w:val="nil"/>
              <w:left w:val="nil"/>
              <w:bottom w:val="single" w:sz="4" w:space="0" w:color="auto"/>
              <w:right w:val="single" w:sz="4" w:space="0" w:color="auto"/>
            </w:tcBorders>
            <w:shd w:val="clear" w:color="auto" w:fill="auto"/>
            <w:noWrap/>
            <w:vAlign w:val="center"/>
            <w:hideMark/>
          </w:tcPr>
          <w:p w14:paraId="2EBAA3DD" w14:textId="77777777" w:rsidR="00440DE3" w:rsidRPr="00006F7E" w:rsidRDefault="00440DE3" w:rsidP="00440DE3">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5.694,2</w:t>
            </w:r>
          </w:p>
        </w:tc>
      </w:tr>
      <w:tr w:rsidR="00440DE3" w:rsidRPr="00440DE3" w14:paraId="6084B68C" w14:textId="77777777" w:rsidTr="00374BBB">
        <w:trPr>
          <w:trHeight w:val="294"/>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6111C2DD" w14:textId="0080A848" w:rsidR="00440DE3" w:rsidRPr="00006F7E" w:rsidRDefault="00374BBB" w:rsidP="00374BBB">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w:t>
            </w:r>
            <w:r w:rsidR="00440DE3" w:rsidRPr="00006F7E">
              <w:rPr>
                <w:rFonts w:asciiTheme="majorHAnsi" w:eastAsia="Times New Roman" w:hAnsiTheme="majorHAnsi" w:cstheme="majorHAnsi"/>
                <w:b/>
                <w:color w:val="000000"/>
                <w:lang w:val="es-CO" w:eastAsia="es-CO"/>
              </w:rPr>
              <w:t xml:space="preserve"> SED</w:t>
            </w:r>
          </w:p>
        </w:tc>
        <w:tc>
          <w:tcPr>
            <w:tcW w:w="2420" w:type="dxa"/>
            <w:tcBorders>
              <w:top w:val="nil"/>
              <w:left w:val="nil"/>
              <w:bottom w:val="single" w:sz="4" w:space="0" w:color="auto"/>
              <w:right w:val="single" w:sz="4" w:space="0" w:color="auto"/>
            </w:tcBorders>
            <w:shd w:val="clear" w:color="auto" w:fill="auto"/>
            <w:noWrap/>
            <w:vAlign w:val="center"/>
            <w:hideMark/>
          </w:tcPr>
          <w:p w14:paraId="016D71C1" w14:textId="77777777" w:rsidR="00440DE3" w:rsidRPr="00006F7E" w:rsidRDefault="00440DE3" w:rsidP="00440DE3">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5.831,2</w:t>
            </w:r>
          </w:p>
        </w:tc>
        <w:tc>
          <w:tcPr>
            <w:tcW w:w="3098" w:type="dxa"/>
            <w:tcBorders>
              <w:top w:val="nil"/>
              <w:left w:val="nil"/>
              <w:bottom w:val="single" w:sz="4" w:space="0" w:color="auto"/>
              <w:right w:val="single" w:sz="4" w:space="0" w:color="auto"/>
            </w:tcBorders>
            <w:shd w:val="clear" w:color="auto" w:fill="auto"/>
            <w:noWrap/>
            <w:vAlign w:val="center"/>
            <w:hideMark/>
          </w:tcPr>
          <w:p w14:paraId="5EB1A7F1" w14:textId="1C436FD9" w:rsidR="00440DE3" w:rsidRPr="00006F7E" w:rsidRDefault="00440DE3" w:rsidP="00440DE3">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5.829,6</w:t>
            </w:r>
          </w:p>
        </w:tc>
      </w:tr>
    </w:tbl>
    <w:p w14:paraId="77F7AC61" w14:textId="77CFFA95" w:rsidR="155E005F" w:rsidRPr="00006F7E" w:rsidRDefault="155E005F" w:rsidP="74E44963">
      <w:pPr>
        <w:jc w:val="center"/>
        <w:rPr>
          <w:rFonts w:asciiTheme="majorHAnsi" w:hAnsiTheme="majorHAnsi" w:cstheme="majorHAnsi"/>
          <w: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xml:space="preserve">: Secretaría Distrital de Hacienda – </w:t>
      </w:r>
      <w:r w:rsidRPr="00006F7E">
        <w:rPr>
          <w:rFonts w:asciiTheme="majorHAnsi" w:eastAsia="Chaparral Pro" w:hAnsiTheme="majorHAnsi" w:cstheme="majorHAnsi"/>
          <w:i/>
          <w:sz w:val="18"/>
          <w:szCs w:val="18"/>
        </w:rPr>
        <w:t xml:space="preserve">Sistema de Información </w:t>
      </w:r>
      <w:r w:rsidRPr="00006F7E">
        <w:rPr>
          <w:rFonts w:asciiTheme="majorHAnsi" w:hAnsiTheme="majorHAnsi" w:cstheme="majorHAnsi"/>
          <w:i/>
          <w:sz w:val="18"/>
          <w:szCs w:val="18"/>
        </w:rPr>
        <w:t xml:space="preserve">BogData </w:t>
      </w:r>
      <w:r w:rsidRPr="00006F7E">
        <w:rPr>
          <w:rFonts w:asciiTheme="majorHAnsi" w:eastAsia="Chaparral Pro" w:hAnsiTheme="majorHAnsi" w:cstheme="majorHAnsi"/>
          <w:i/>
          <w:sz w:val="18"/>
          <w:szCs w:val="18"/>
        </w:rPr>
        <w:t xml:space="preserve">– Cifras en </w:t>
      </w:r>
      <w:r w:rsidR="00192A89" w:rsidRPr="00006F7E">
        <w:rPr>
          <w:rFonts w:asciiTheme="majorHAnsi" w:eastAsia="Chaparral Pro" w:hAnsiTheme="majorHAnsi" w:cstheme="majorHAnsi"/>
          <w:i/>
          <w:sz w:val="18"/>
          <w:szCs w:val="18"/>
        </w:rPr>
        <w:t xml:space="preserve">Miles de </w:t>
      </w:r>
      <w:r w:rsidRPr="00006F7E">
        <w:rPr>
          <w:rFonts w:asciiTheme="majorHAnsi" w:eastAsia="Chaparral Pro" w:hAnsiTheme="majorHAnsi" w:cstheme="majorHAnsi"/>
          <w:i/>
          <w:sz w:val="18"/>
          <w:szCs w:val="18"/>
        </w:rPr>
        <w:t>M</w:t>
      </w:r>
      <w:r w:rsidR="00192A89" w:rsidRPr="00006F7E">
        <w:rPr>
          <w:rFonts w:asciiTheme="majorHAnsi" w:eastAsia="Chaparral Pro" w:hAnsiTheme="majorHAnsi" w:cstheme="majorHAnsi"/>
          <w:i/>
          <w:sz w:val="18"/>
          <w:szCs w:val="18"/>
        </w:rPr>
        <w:t>illones</w:t>
      </w:r>
      <w:r w:rsidRPr="00006F7E">
        <w:rPr>
          <w:rFonts w:asciiTheme="majorHAnsi" w:eastAsia="Chaparral Pro" w:hAnsiTheme="majorHAnsi" w:cstheme="majorHAnsi"/>
          <w:i/>
          <w:sz w:val="18"/>
          <w:szCs w:val="18"/>
        </w:rPr>
        <w:t>.</w:t>
      </w:r>
    </w:p>
    <w:p w14:paraId="0482F9CF" w14:textId="5780788B" w:rsidR="00C37718" w:rsidRPr="00EA3275" w:rsidRDefault="00C37718" w:rsidP="00F75FD2">
      <w:pPr>
        <w:pStyle w:val="Heading2"/>
        <w:numPr>
          <w:ilvl w:val="1"/>
          <w:numId w:val="31"/>
        </w:numPr>
        <w:rPr>
          <w:rFonts w:cstheme="majorHAnsi"/>
          <w:b/>
          <w:color w:val="1F3864" w:themeColor="accent1" w:themeShade="80"/>
          <w:sz w:val="22"/>
          <w:szCs w:val="22"/>
        </w:rPr>
      </w:pPr>
      <w:bookmarkStart w:id="8" w:name="_Toc148733192"/>
      <w:bookmarkStart w:id="9" w:name="_Toc164878663"/>
      <w:r w:rsidRPr="00EA3275">
        <w:rPr>
          <w:rFonts w:cstheme="majorHAnsi"/>
          <w:b/>
          <w:color w:val="1F3864" w:themeColor="accent1" w:themeShade="80"/>
          <w:sz w:val="22"/>
          <w:szCs w:val="22"/>
        </w:rPr>
        <w:t xml:space="preserve">INSTITUTO PARA LA INVESTIGACIÓN </w:t>
      </w:r>
      <w:r w:rsidR="00EF4A45" w:rsidRPr="00EA3275">
        <w:rPr>
          <w:rFonts w:cstheme="majorHAnsi"/>
          <w:b/>
          <w:color w:val="1F3864" w:themeColor="accent1" w:themeShade="80"/>
          <w:sz w:val="22"/>
          <w:szCs w:val="22"/>
        </w:rPr>
        <w:t>EDUCATIVA</w:t>
      </w:r>
      <w:r w:rsidRPr="00EA3275">
        <w:rPr>
          <w:rFonts w:cstheme="majorHAnsi"/>
          <w:b/>
          <w:color w:val="1F3864" w:themeColor="accent1" w:themeShade="80"/>
          <w:sz w:val="22"/>
          <w:szCs w:val="22"/>
        </w:rPr>
        <w:t xml:space="preserve"> Y DESARROLLO PEDAGÓGICO (IDEP)</w:t>
      </w:r>
      <w:bookmarkEnd w:id="8"/>
      <w:bookmarkEnd w:id="9"/>
    </w:p>
    <w:p w14:paraId="60552AEF" w14:textId="77777777" w:rsidR="00B11D2C" w:rsidRPr="00006F7E" w:rsidRDefault="00B11D2C" w:rsidP="00B11D2C">
      <w:pPr>
        <w:rPr>
          <w:rFonts w:asciiTheme="majorHAnsi" w:hAnsiTheme="majorHAnsi" w:cstheme="majorHAnsi"/>
        </w:rPr>
      </w:pPr>
    </w:p>
    <w:p w14:paraId="03B7DFC7" w14:textId="546318F7" w:rsidR="00D21610" w:rsidRDefault="00D21610" w:rsidP="00D21610">
      <w:pPr>
        <w:jc w:val="both"/>
        <w:rPr>
          <w:rFonts w:asciiTheme="majorHAnsi" w:hAnsiTheme="majorHAnsi" w:cstheme="majorHAnsi"/>
          <w:sz w:val="22"/>
          <w:szCs w:val="22"/>
        </w:rPr>
      </w:pPr>
      <w:r w:rsidRPr="00006F7E">
        <w:rPr>
          <w:rFonts w:asciiTheme="majorHAnsi" w:hAnsiTheme="majorHAnsi" w:cstheme="majorHAnsi"/>
          <w:sz w:val="22"/>
          <w:szCs w:val="22"/>
        </w:rPr>
        <w:t>En la vigencia 2023</w:t>
      </w:r>
      <w:r w:rsidR="00CD37F3" w:rsidRPr="00006F7E">
        <w:rPr>
          <w:rFonts w:asciiTheme="majorHAnsi" w:hAnsiTheme="majorHAnsi" w:cstheme="majorHAnsi"/>
          <w:sz w:val="22"/>
          <w:szCs w:val="22"/>
        </w:rPr>
        <w:t>,</w:t>
      </w:r>
      <w:r w:rsidRPr="00006F7E">
        <w:rPr>
          <w:rFonts w:asciiTheme="majorHAnsi" w:hAnsiTheme="majorHAnsi" w:cstheme="majorHAnsi"/>
          <w:sz w:val="22"/>
          <w:szCs w:val="22"/>
        </w:rPr>
        <w:t xml:space="preserve"> </w:t>
      </w:r>
      <w:r w:rsidR="009629E6" w:rsidRPr="00006F7E">
        <w:rPr>
          <w:rFonts w:asciiTheme="majorHAnsi" w:hAnsiTheme="majorHAnsi" w:cstheme="majorHAnsi"/>
          <w:sz w:val="22"/>
          <w:szCs w:val="22"/>
        </w:rPr>
        <w:t>el I</w:t>
      </w:r>
      <w:r w:rsidR="005B3275" w:rsidRPr="00006F7E">
        <w:rPr>
          <w:rFonts w:asciiTheme="majorHAnsi" w:hAnsiTheme="majorHAnsi" w:cstheme="majorHAnsi"/>
          <w:sz w:val="22"/>
          <w:szCs w:val="22"/>
        </w:rPr>
        <w:t>DEP</w:t>
      </w:r>
      <w:r w:rsidR="00B415B3" w:rsidRPr="00006F7E">
        <w:rPr>
          <w:rFonts w:asciiTheme="majorHAnsi" w:hAnsiTheme="majorHAnsi" w:cstheme="majorHAnsi"/>
          <w:sz w:val="22"/>
          <w:szCs w:val="22"/>
        </w:rPr>
        <w:t xml:space="preserve"> </w:t>
      </w:r>
      <w:r w:rsidRPr="00006F7E">
        <w:rPr>
          <w:rFonts w:asciiTheme="majorHAnsi" w:hAnsiTheme="majorHAnsi" w:cstheme="majorHAnsi"/>
          <w:sz w:val="22"/>
          <w:szCs w:val="22"/>
        </w:rPr>
        <w:t xml:space="preserve">para el cumplimiento de los objetivos misionales ejecutó recursos del presupuesto de inversión a través de </w:t>
      </w:r>
      <w:r w:rsidR="00B415B3" w:rsidRPr="00006F7E">
        <w:rPr>
          <w:rFonts w:asciiTheme="majorHAnsi" w:hAnsiTheme="majorHAnsi" w:cstheme="majorHAnsi"/>
          <w:sz w:val="22"/>
          <w:szCs w:val="22"/>
        </w:rPr>
        <w:t>tres</w:t>
      </w:r>
      <w:r w:rsidRPr="00006F7E">
        <w:rPr>
          <w:rFonts w:asciiTheme="majorHAnsi" w:hAnsiTheme="majorHAnsi" w:cstheme="majorHAnsi"/>
          <w:sz w:val="22"/>
          <w:szCs w:val="22"/>
        </w:rPr>
        <w:t xml:space="preserve"> (</w:t>
      </w:r>
      <w:r w:rsidR="00B415B3" w:rsidRPr="00006F7E">
        <w:rPr>
          <w:rFonts w:asciiTheme="majorHAnsi" w:hAnsiTheme="majorHAnsi" w:cstheme="majorHAnsi"/>
          <w:sz w:val="22"/>
          <w:szCs w:val="22"/>
        </w:rPr>
        <w:t>3</w:t>
      </w:r>
      <w:r w:rsidRPr="00006F7E">
        <w:rPr>
          <w:rFonts w:asciiTheme="majorHAnsi" w:hAnsiTheme="majorHAnsi" w:cstheme="majorHAnsi"/>
          <w:sz w:val="22"/>
          <w:szCs w:val="22"/>
        </w:rPr>
        <w:t>) productos PMR, los cuales presentaron el siguiente comportamiento:</w:t>
      </w:r>
    </w:p>
    <w:p w14:paraId="5D8F4FB3" w14:textId="77777777" w:rsidR="00DA0CE9" w:rsidRPr="00006F7E" w:rsidRDefault="00DA0CE9" w:rsidP="00D21610">
      <w:pPr>
        <w:jc w:val="both"/>
        <w:rPr>
          <w:rFonts w:asciiTheme="majorHAnsi" w:hAnsiTheme="majorHAnsi" w:cstheme="majorHAnsi"/>
          <w:sz w:val="22"/>
          <w:szCs w:val="22"/>
        </w:rPr>
      </w:pPr>
    </w:p>
    <w:p w14:paraId="7D6476C0" w14:textId="21DB6818" w:rsidR="00023B8D" w:rsidRPr="00D40BA8" w:rsidRDefault="00023B8D" w:rsidP="00023B8D">
      <w:pPr>
        <w:pStyle w:val="Caption"/>
        <w:jc w:val="center"/>
        <w:rPr>
          <w:color w:val="auto"/>
        </w:rPr>
      </w:pPr>
      <w:bookmarkStart w:id="10" w:name="_Toc164878720"/>
      <w:r w:rsidRPr="00D40BA8">
        <w:rPr>
          <w:color w:val="auto"/>
        </w:rPr>
        <w:t xml:space="preserve">Gráfica  </w:t>
      </w:r>
      <w:r w:rsidRPr="00D40BA8">
        <w:rPr>
          <w:color w:val="auto"/>
        </w:rPr>
        <w:fldChar w:fldCharType="begin"/>
      </w:r>
      <w:r w:rsidRPr="00D40BA8">
        <w:rPr>
          <w:color w:val="auto"/>
        </w:rPr>
        <w:instrText xml:space="preserve"> SEQ Gráfica_ \* ARABIC </w:instrText>
      </w:r>
      <w:r w:rsidRPr="00D40BA8">
        <w:rPr>
          <w:color w:val="auto"/>
        </w:rPr>
        <w:fldChar w:fldCharType="separate"/>
      </w:r>
      <w:r w:rsidR="00923AB9">
        <w:rPr>
          <w:noProof/>
          <w:color w:val="auto"/>
        </w:rPr>
        <w:t>2</w:t>
      </w:r>
      <w:r w:rsidRPr="00D40BA8">
        <w:rPr>
          <w:color w:val="auto"/>
        </w:rPr>
        <w:fldChar w:fldCharType="end"/>
      </w:r>
      <w:r w:rsidRPr="00D40BA8">
        <w:rPr>
          <w:color w:val="auto"/>
        </w:rPr>
        <w:t xml:space="preserve"> . Ejecución recursos de inversión IDEP</w:t>
      </w:r>
      <w:bookmarkEnd w:id="10"/>
    </w:p>
    <w:p w14:paraId="42B8972E" w14:textId="7750622C" w:rsidR="00C37718" w:rsidRPr="00006F7E" w:rsidRDefault="00644549" w:rsidP="005518C6">
      <w:pPr>
        <w:spacing w:after="0"/>
        <w:jc w:val="center"/>
        <w:rPr>
          <w:rFonts w:asciiTheme="majorHAnsi" w:eastAsia="Chaparral Pro" w:hAnsiTheme="majorHAnsi" w:cstheme="majorHAnsi"/>
          <w:sz w:val="18"/>
          <w:szCs w:val="18"/>
        </w:rPr>
      </w:pPr>
      <w:r w:rsidRPr="00006F7E">
        <w:rPr>
          <w:rFonts w:asciiTheme="majorHAnsi" w:hAnsiTheme="majorHAnsi" w:cstheme="majorHAnsi"/>
          <w:noProof/>
        </w:rPr>
        <w:drawing>
          <wp:inline distT="0" distB="0" distL="0" distR="0" wp14:anchorId="147C81B4" wp14:editId="7AED18F7">
            <wp:extent cx="5612130" cy="3380105"/>
            <wp:effectExtent l="0" t="0" r="7620" b="10795"/>
            <wp:docPr id="158052243" name="Gráfico 1">
              <a:extLst xmlns:a="http://schemas.openxmlformats.org/drawingml/2006/main">
                <a:ext uri="{FF2B5EF4-FFF2-40B4-BE49-F238E27FC236}">
                  <a16:creationId xmlns:a16="http://schemas.microsoft.com/office/drawing/2014/main" id="{97E6F939-A81C-4AC2-BD4E-CDD697A413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00B848A8" w:rsidRPr="00006F7E">
        <w:rPr>
          <w:rFonts w:asciiTheme="majorHAnsi" w:eastAsia="Chaparral Pro" w:hAnsiTheme="majorHAnsi" w:cstheme="majorHAnsi"/>
          <w:b/>
          <w:i/>
          <w:sz w:val="18"/>
          <w:szCs w:val="18"/>
        </w:rPr>
        <w:t>Fuente</w:t>
      </w:r>
      <w:r w:rsidR="00B848A8" w:rsidRPr="00006F7E">
        <w:rPr>
          <w:rFonts w:asciiTheme="majorHAnsi" w:eastAsia="Chaparral Pro" w:hAnsiTheme="majorHAnsi" w:cstheme="majorHAnsi"/>
          <w:i/>
          <w:sz w:val="18"/>
          <w:szCs w:val="18"/>
        </w:rPr>
        <w:t>: Secretaría Distrital de Hacienda – Sistema de Información BogData, módulo PMR.</w:t>
      </w:r>
    </w:p>
    <w:p w14:paraId="1EC7EAB3" w14:textId="6A68E3D2" w:rsidR="2EC0E332" w:rsidRPr="00006F7E" w:rsidRDefault="2EC0E332" w:rsidP="2EC0E332">
      <w:pPr>
        <w:jc w:val="both"/>
        <w:rPr>
          <w:rFonts w:asciiTheme="majorHAnsi" w:hAnsiTheme="majorHAnsi" w:cstheme="majorHAnsi"/>
          <w:sz w:val="22"/>
          <w:szCs w:val="22"/>
        </w:rPr>
      </w:pPr>
    </w:p>
    <w:p w14:paraId="7F154A2A" w14:textId="2DEF056E" w:rsidR="00345DC9" w:rsidRPr="00006F7E" w:rsidRDefault="00345DC9" w:rsidP="00345DC9">
      <w:pPr>
        <w:jc w:val="both"/>
        <w:rPr>
          <w:rFonts w:asciiTheme="majorHAnsi" w:hAnsiTheme="majorHAnsi" w:cstheme="majorHAnsi"/>
          <w:sz w:val="22"/>
          <w:szCs w:val="22"/>
        </w:rPr>
      </w:pPr>
      <w:r w:rsidRPr="00006F7E">
        <w:rPr>
          <w:rFonts w:asciiTheme="majorHAnsi" w:hAnsiTheme="majorHAnsi" w:cstheme="majorHAnsi"/>
          <w:sz w:val="22"/>
          <w:szCs w:val="22"/>
        </w:rPr>
        <w:t>En concurrencia con la ejecución presupuestal, a continuación, se relaciona para el PMR de</w:t>
      </w:r>
      <w:r w:rsidR="00C83EF4" w:rsidRPr="00006F7E">
        <w:rPr>
          <w:rFonts w:asciiTheme="majorHAnsi" w:hAnsiTheme="majorHAnsi" w:cstheme="majorHAnsi"/>
          <w:sz w:val="22"/>
          <w:szCs w:val="22"/>
        </w:rPr>
        <w:t>l</w:t>
      </w:r>
      <w:r w:rsidRPr="00006F7E">
        <w:rPr>
          <w:rFonts w:asciiTheme="majorHAnsi" w:hAnsiTheme="majorHAnsi" w:cstheme="majorHAnsi"/>
          <w:sz w:val="22"/>
          <w:szCs w:val="22"/>
        </w:rPr>
        <w:t xml:space="preserve"> </w:t>
      </w:r>
      <w:r w:rsidR="00C83EF4" w:rsidRPr="00006F7E">
        <w:rPr>
          <w:rFonts w:asciiTheme="majorHAnsi" w:hAnsiTheme="majorHAnsi" w:cstheme="majorHAnsi"/>
          <w:sz w:val="22"/>
          <w:szCs w:val="22"/>
        </w:rPr>
        <w:t>IDEP</w:t>
      </w:r>
      <w:r w:rsidRPr="00006F7E">
        <w:rPr>
          <w:rFonts w:asciiTheme="majorHAnsi" w:hAnsiTheme="majorHAnsi" w:cstheme="majorHAnsi"/>
          <w:sz w:val="22"/>
          <w:szCs w:val="22"/>
        </w:rPr>
        <w:t xml:space="preserve"> el indicador de objetivo más relevante con su respectivo logro y los</w:t>
      </w:r>
      <w:r w:rsidR="001B2C3D">
        <w:rPr>
          <w:rFonts w:asciiTheme="majorHAnsi" w:hAnsiTheme="majorHAnsi" w:cstheme="majorHAnsi"/>
          <w:sz w:val="22"/>
          <w:szCs w:val="22"/>
        </w:rPr>
        <w:t xml:space="preserve"> </w:t>
      </w:r>
      <w:r w:rsidRPr="00006F7E">
        <w:rPr>
          <w:rFonts w:asciiTheme="majorHAnsi" w:hAnsiTheme="majorHAnsi" w:cstheme="majorHAnsi"/>
          <w:sz w:val="22"/>
          <w:szCs w:val="22"/>
        </w:rPr>
        <w:t>productos con</w:t>
      </w:r>
      <w:r w:rsidRPr="00006F7E" w:rsidDel="00E218C3">
        <w:rPr>
          <w:rFonts w:asciiTheme="majorHAnsi" w:hAnsiTheme="majorHAnsi" w:cstheme="majorHAnsi"/>
          <w:sz w:val="22"/>
          <w:szCs w:val="22"/>
        </w:rPr>
        <w:t xml:space="preserve"> </w:t>
      </w:r>
      <w:r w:rsidR="00E218C3">
        <w:rPr>
          <w:rFonts w:asciiTheme="majorHAnsi" w:hAnsiTheme="majorHAnsi" w:cstheme="majorHAnsi"/>
          <w:sz w:val="22"/>
          <w:szCs w:val="22"/>
        </w:rPr>
        <w:t>el</w:t>
      </w:r>
      <w:r w:rsidR="00E218C3" w:rsidRPr="00006F7E">
        <w:rPr>
          <w:rFonts w:asciiTheme="majorHAnsi" w:hAnsiTheme="majorHAnsi" w:cstheme="majorHAnsi"/>
          <w:sz w:val="22"/>
          <w:szCs w:val="22"/>
        </w:rPr>
        <w:t xml:space="preserve"> </w:t>
      </w:r>
      <w:r w:rsidRPr="00006F7E">
        <w:rPr>
          <w:rFonts w:asciiTheme="majorHAnsi" w:hAnsiTheme="majorHAnsi" w:cstheme="majorHAnsi"/>
          <w:sz w:val="22"/>
          <w:szCs w:val="22"/>
        </w:rPr>
        <w:t>porcentaje de participación</w:t>
      </w:r>
      <w:r w:rsidR="00E218C3">
        <w:rPr>
          <w:rFonts w:asciiTheme="majorHAnsi" w:hAnsiTheme="majorHAnsi" w:cstheme="majorHAnsi"/>
          <w:sz w:val="22"/>
          <w:szCs w:val="22"/>
        </w:rPr>
        <w:t xml:space="preserve"> del presupuesto de inversión</w:t>
      </w:r>
      <w:r w:rsidRPr="00006F7E">
        <w:rPr>
          <w:rFonts w:asciiTheme="majorHAnsi" w:hAnsiTheme="majorHAnsi" w:cstheme="majorHAnsi"/>
          <w:sz w:val="22"/>
          <w:szCs w:val="22"/>
        </w:rPr>
        <w:t>.</w:t>
      </w:r>
    </w:p>
    <w:p w14:paraId="6ECB2285" w14:textId="45B01604" w:rsidR="00345DC9" w:rsidRPr="00006F7E" w:rsidRDefault="00345DC9" w:rsidP="00345DC9">
      <w:pPr>
        <w:jc w:val="both"/>
        <w:rPr>
          <w:rFonts w:asciiTheme="majorHAnsi" w:hAnsiTheme="majorHAnsi" w:cstheme="majorHAnsi"/>
          <w:sz w:val="22"/>
          <w:szCs w:val="22"/>
        </w:rPr>
      </w:pPr>
      <w:r w:rsidRPr="00006F7E">
        <w:rPr>
          <w:rFonts w:asciiTheme="majorHAnsi" w:hAnsiTheme="majorHAnsi" w:cstheme="majorHAnsi"/>
          <w:sz w:val="22"/>
          <w:szCs w:val="22"/>
        </w:rPr>
        <w:t>Para los tres</w:t>
      </w:r>
      <w:r w:rsidR="00885A8F">
        <w:rPr>
          <w:rFonts w:asciiTheme="majorHAnsi" w:hAnsiTheme="majorHAnsi" w:cstheme="majorHAnsi"/>
          <w:sz w:val="22"/>
          <w:szCs w:val="22"/>
        </w:rPr>
        <w:t xml:space="preserve"> (3)</w:t>
      </w:r>
      <w:r w:rsidRPr="00006F7E">
        <w:rPr>
          <w:rFonts w:asciiTheme="majorHAnsi" w:hAnsiTheme="majorHAnsi" w:cstheme="majorHAnsi"/>
          <w:sz w:val="22"/>
          <w:szCs w:val="22"/>
        </w:rPr>
        <w:t xml:space="preserve"> productos se presentan los avances financieros registrando la apropiación disponible y los compromisos realizados con cargo a estos. También se presentan los avances físicos, para lo que se relaciona el indicador de producto más representativo con la meta programada y el avance alcanzado para cada uno.</w:t>
      </w:r>
    </w:p>
    <w:p w14:paraId="41CB7798" w14:textId="77777777" w:rsidR="00CC6378" w:rsidRDefault="00CC6378" w:rsidP="00345DC9">
      <w:pPr>
        <w:jc w:val="both"/>
        <w:rPr>
          <w:rFonts w:asciiTheme="majorHAnsi" w:hAnsiTheme="majorHAnsi" w:cstheme="majorHAnsi"/>
          <w:sz w:val="22"/>
          <w:szCs w:val="22"/>
        </w:rPr>
      </w:pPr>
    </w:p>
    <w:p w14:paraId="1D192048" w14:textId="77777777" w:rsidR="00CC6378" w:rsidRDefault="00CC6378" w:rsidP="00345DC9">
      <w:pPr>
        <w:jc w:val="both"/>
        <w:rPr>
          <w:rFonts w:asciiTheme="majorHAnsi" w:hAnsiTheme="majorHAnsi" w:cstheme="majorHAnsi"/>
          <w:sz w:val="22"/>
          <w:szCs w:val="22"/>
        </w:rPr>
      </w:pPr>
    </w:p>
    <w:p w14:paraId="33CC9C22" w14:textId="77777777" w:rsidR="000B2E92" w:rsidRDefault="000B2E92" w:rsidP="00345DC9">
      <w:pPr>
        <w:jc w:val="both"/>
        <w:rPr>
          <w:rFonts w:asciiTheme="majorHAnsi" w:hAnsiTheme="majorHAnsi" w:cstheme="majorHAnsi"/>
          <w:sz w:val="22"/>
          <w:szCs w:val="22"/>
        </w:rPr>
      </w:pPr>
    </w:p>
    <w:p w14:paraId="1612B491" w14:textId="77777777" w:rsidR="000B2E92" w:rsidRDefault="000B2E92" w:rsidP="00345DC9">
      <w:pPr>
        <w:jc w:val="both"/>
        <w:rPr>
          <w:rFonts w:asciiTheme="majorHAnsi" w:hAnsiTheme="majorHAnsi" w:cstheme="majorHAnsi"/>
          <w:sz w:val="22"/>
          <w:szCs w:val="22"/>
        </w:rPr>
      </w:pPr>
    </w:p>
    <w:p w14:paraId="04E8D7E9" w14:textId="77777777" w:rsidR="000B2E92" w:rsidRDefault="000B2E92" w:rsidP="00345DC9">
      <w:pPr>
        <w:jc w:val="both"/>
        <w:rPr>
          <w:rFonts w:asciiTheme="majorHAnsi" w:hAnsiTheme="majorHAnsi" w:cstheme="majorHAnsi"/>
          <w:sz w:val="22"/>
          <w:szCs w:val="22"/>
        </w:rPr>
      </w:pPr>
    </w:p>
    <w:p w14:paraId="02650485" w14:textId="77777777" w:rsidR="00CC6378" w:rsidRDefault="00CC6378" w:rsidP="00345DC9">
      <w:pPr>
        <w:jc w:val="both"/>
        <w:rPr>
          <w:rFonts w:asciiTheme="majorHAnsi" w:hAnsiTheme="majorHAnsi" w:cstheme="majorHAnsi"/>
          <w:sz w:val="22"/>
          <w:szCs w:val="22"/>
        </w:rPr>
      </w:pPr>
    </w:p>
    <w:p w14:paraId="27883DAB" w14:textId="77777777" w:rsidR="00CC6378" w:rsidRDefault="00CC6378" w:rsidP="00345DC9">
      <w:pPr>
        <w:jc w:val="both"/>
        <w:rPr>
          <w:rFonts w:asciiTheme="majorHAnsi" w:hAnsiTheme="majorHAnsi" w:cstheme="majorHAnsi"/>
          <w:sz w:val="22"/>
          <w:szCs w:val="22"/>
        </w:rPr>
      </w:pPr>
    </w:p>
    <w:p w14:paraId="6B84E230" w14:textId="3B838E47" w:rsidR="00007138" w:rsidRPr="00D40BA8" w:rsidRDefault="00007138" w:rsidP="00007138">
      <w:pPr>
        <w:pStyle w:val="Caption"/>
        <w:jc w:val="center"/>
        <w:rPr>
          <w:color w:val="auto"/>
        </w:rPr>
      </w:pPr>
      <w:bookmarkStart w:id="11" w:name="_Toc164878804"/>
      <w:r w:rsidRPr="00D40BA8">
        <w:rPr>
          <w:color w:val="auto"/>
        </w:rPr>
        <w:t xml:space="preserve">Ilustración </w:t>
      </w:r>
      <w:r w:rsidRPr="00D40BA8">
        <w:rPr>
          <w:color w:val="auto"/>
        </w:rPr>
        <w:fldChar w:fldCharType="begin"/>
      </w:r>
      <w:r w:rsidRPr="00D40BA8">
        <w:rPr>
          <w:color w:val="auto"/>
        </w:rPr>
        <w:instrText xml:space="preserve"> SEQ Ilustración \* ARABIC </w:instrText>
      </w:r>
      <w:r w:rsidRPr="00D40BA8">
        <w:rPr>
          <w:color w:val="auto"/>
        </w:rPr>
        <w:fldChar w:fldCharType="separate"/>
      </w:r>
      <w:r w:rsidR="00923AB9">
        <w:rPr>
          <w:noProof/>
          <w:color w:val="auto"/>
        </w:rPr>
        <w:t>2</w:t>
      </w:r>
      <w:r w:rsidRPr="00D40BA8">
        <w:rPr>
          <w:color w:val="auto"/>
        </w:rPr>
        <w:fldChar w:fldCharType="end"/>
      </w:r>
      <w:r w:rsidRPr="00D40BA8">
        <w:rPr>
          <w:color w:val="auto"/>
        </w:rPr>
        <w:t>. Principales datos – PMR IDEP</w:t>
      </w:r>
      <w:bookmarkEnd w:id="11"/>
    </w:p>
    <w:p w14:paraId="60B03FBE" w14:textId="4B8E5DBE" w:rsidR="00C37718" w:rsidRPr="00006F7E" w:rsidRDefault="7F6A7579" w:rsidP="74E44963">
      <w:pPr>
        <w:jc w:val="center"/>
        <w:rPr>
          <w:rFonts w:asciiTheme="majorHAnsi" w:eastAsia="Chaparral Pro" w:hAnsiTheme="majorHAnsi" w:cstheme="majorHAnsi"/>
          <w:sz w:val="16"/>
          <w:szCs w:val="16"/>
        </w:rPr>
      </w:pPr>
      <w:r w:rsidRPr="00006F7E">
        <w:rPr>
          <w:rFonts w:asciiTheme="majorHAnsi" w:hAnsiTheme="majorHAnsi" w:cstheme="majorHAnsi"/>
          <w:noProof/>
        </w:rPr>
        <w:drawing>
          <wp:inline distT="0" distB="0" distL="0" distR="0" wp14:anchorId="3165A9DD" wp14:editId="1F858237">
            <wp:extent cx="5612130" cy="3535045"/>
            <wp:effectExtent l="0" t="0" r="7620" b="8255"/>
            <wp:docPr id="1882694311" name="Imagen 1" descr="Calendari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14">
                      <a:extLst>
                        <a:ext uri="{BEBA8EAE-BF5A-486C-A8C5-ECC9F3942E4B}">
                          <a14:imgProps xmlns:a14="http://schemas.microsoft.com/office/drawing/2010/main">
                            <a14:imgLayer r:embed="rId15">
                              <a14:imgEffect>
                                <a14:brightnessContrast contrast="-20000"/>
                              </a14:imgEffect>
                            </a14:imgLayer>
                          </a14:imgProps>
                        </a:ext>
                      </a:extLst>
                    </a:blip>
                    <a:stretch>
                      <a:fillRect/>
                    </a:stretch>
                  </pic:blipFill>
                  <pic:spPr>
                    <a:xfrm>
                      <a:off x="0" y="0"/>
                      <a:ext cx="5612130" cy="3535045"/>
                    </a:xfrm>
                    <a:prstGeom prst="rect">
                      <a:avLst/>
                    </a:prstGeom>
                  </pic:spPr>
                </pic:pic>
              </a:graphicData>
            </a:graphic>
          </wp:inline>
        </w:drawing>
      </w:r>
      <w:r w:rsidR="00C37718" w:rsidRPr="00006F7E">
        <w:rPr>
          <w:rFonts w:asciiTheme="majorHAnsi" w:eastAsia="Chaparral Pro" w:hAnsiTheme="majorHAnsi" w:cstheme="majorHAnsi"/>
          <w:b/>
          <w:i/>
          <w:sz w:val="18"/>
          <w:szCs w:val="18"/>
        </w:rPr>
        <w:t>Fuente</w:t>
      </w:r>
      <w:r w:rsidR="00C37718" w:rsidRPr="00006F7E">
        <w:rPr>
          <w:rFonts w:asciiTheme="majorHAnsi" w:eastAsia="Chaparral Pro" w:hAnsiTheme="majorHAnsi" w:cstheme="majorHAnsi"/>
          <w:i/>
          <w:sz w:val="18"/>
          <w:szCs w:val="18"/>
        </w:rPr>
        <w:t>: Secretaría Distrital de Hacienda – Observatorio Fiscal del Distrito</w:t>
      </w:r>
      <w:r w:rsidR="11FCD23D" w:rsidRPr="00006F7E">
        <w:rPr>
          <w:rFonts w:asciiTheme="majorHAnsi" w:eastAsia="Chaparral Pro" w:hAnsiTheme="majorHAnsi" w:cstheme="majorHAnsi"/>
          <w:i/>
          <w:sz w:val="18"/>
          <w:szCs w:val="18"/>
        </w:rPr>
        <w:t xml:space="preserve"> -</w:t>
      </w:r>
      <w:r w:rsidR="00637FBC" w:rsidRPr="00006F7E">
        <w:rPr>
          <w:rFonts w:asciiTheme="majorHAnsi" w:eastAsia="Chaparral Pro" w:hAnsiTheme="majorHAnsi" w:cstheme="majorHAnsi"/>
          <w:i/>
          <w:sz w:val="18"/>
          <w:szCs w:val="18"/>
        </w:rPr>
        <w:t>Cifras en Miles de Millones</w:t>
      </w:r>
    </w:p>
    <w:p w14:paraId="7656388A" w14:textId="3EE5962E" w:rsidR="10054070" w:rsidRPr="00006F7E" w:rsidRDefault="10054070" w:rsidP="10054070">
      <w:pPr>
        <w:jc w:val="both"/>
        <w:rPr>
          <w:rFonts w:asciiTheme="majorHAnsi" w:eastAsia="Chaparral Pro" w:hAnsiTheme="majorHAnsi" w:cstheme="majorHAnsi"/>
          <w:sz w:val="22"/>
          <w:szCs w:val="22"/>
        </w:rPr>
      </w:pPr>
    </w:p>
    <w:p w14:paraId="648A4286" w14:textId="466B967C" w:rsidR="00C37718" w:rsidRPr="00006F7E" w:rsidRDefault="00C37718" w:rsidP="00390D5C">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En la ilustración anterior se evidencia un presupuesto total de inversión</w:t>
      </w:r>
      <w:r w:rsidR="00635BEE" w:rsidRPr="00006F7E">
        <w:rPr>
          <w:rFonts w:asciiTheme="majorHAnsi" w:eastAsia="Chaparral Pro" w:hAnsiTheme="majorHAnsi" w:cstheme="majorHAnsi"/>
          <w:sz w:val="22"/>
          <w:szCs w:val="22"/>
        </w:rPr>
        <w:t xml:space="preserve"> asignad</w:t>
      </w:r>
      <w:r w:rsidR="001D7C76" w:rsidRPr="00006F7E">
        <w:rPr>
          <w:rFonts w:asciiTheme="majorHAnsi" w:eastAsia="Chaparral Pro" w:hAnsiTheme="majorHAnsi" w:cstheme="majorHAnsi"/>
          <w:sz w:val="22"/>
          <w:szCs w:val="22"/>
        </w:rPr>
        <w:t>o</w:t>
      </w:r>
      <w:r w:rsidR="00635BEE" w:rsidRPr="00006F7E">
        <w:rPr>
          <w:rFonts w:asciiTheme="majorHAnsi" w:eastAsia="Chaparral Pro" w:hAnsiTheme="majorHAnsi" w:cstheme="majorHAnsi"/>
          <w:sz w:val="22"/>
          <w:szCs w:val="22"/>
        </w:rPr>
        <w:t xml:space="preserve"> para la vigencia de</w:t>
      </w:r>
      <w:r w:rsidRPr="00006F7E">
        <w:rPr>
          <w:rFonts w:asciiTheme="majorHAnsi" w:eastAsia="Chaparral Pro" w:hAnsiTheme="majorHAnsi" w:cstheme="majorHAnsi"/>
          <w:sz w:val="22"/>
          <w:szCs w:val="22"/>
        </w:rPr>
        <w:t xml:space="preserve"> $5.7 </w:t>
      </w:r>
      <w:r w:rsidR="00635BEE" w:rsidRPr="00006F7E">
        <w:rPr>
          <w:rFonts w:asciiTheme="majorHAnsi" w:eastAsia="Chaparral Pro" w:hAnsiTheme="majorHAnsi" w:cstheme="majorHAnsi"/>
          <w:sz w:val="22"/>
          <w:szCs w:val="22"/>
        </w:rPr>
        <w:t>MM</w:t>
      </w:r>
      <w:r w:rsidRPr="00006F7E">
        <w:rPr>
          <w:rFonts w:asciiTheme="majorHAnsi" w:eastAsia="Chaparral Pro" w:hAnsiTheme="majorHAnsi" w:cstheme="majorHAnsi"/>
          <w:sz w:val="22"/>
          <w:szCs w:val="22"/>
        </w:rPr>
        <w:t>, de los cuales el 67</w:t>
      </w:r>
      <w:r w:rsidR="4B183E97" w:rsidRPr="00006F7E">
        <w:rPr>
          <w:rFonts w:asciiTheme="majorHAnsi" w:eastAsia="Chaparral Pro" w:hAnsiTheme="majorHAnsi" w:cstheme="majorHAnsi"/>
          <w:sz w:val="22"/>
          <w:szCs w:val="22"/>
        </w:rPr>
        <w:t>,7</w:t>
      </w:r>
      <w:r w:rsidR="00FD2095"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corresponde a la ejecución de recursos destinados para el producto </w:t>
      </w:r>
      <w:r w:rsidR="002A0AD6"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b/>
          <w:i/>
          <w:sz w:val="22"/>
          <w:szCs w:val="22"/>
        </w:rPr>
        <w:t>Estrategias para el reconocimiento y apoyo a la labor de las maestras y maestros a través de procesos y formación en servicio y participando en redes, grupos de investigación e innovación y reconocimientos</w:t>
      </w:r>
      <w:r w:rsidR="002A0AD6" w:rsidRPr="00006F7E">
        <w:rPr>
          <w:rFonts w:asciiTheme="majorHAnsi" w:eastAsia="Chaparral Pro" w:hAnsiTheme="majorHAnsi" w:cstheme="majorHAnsi"/>
          <w:b/>
          <w:i/>
          <w:sz w:val="22"/>
          <w:szCs w:val="22"/>
        </w:rPr>
        <w:t>”</w:t>
      </w:r>
      <w:r w:rsidR="00FD57FC" w:rsidRPr="00006F7E">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 xml:space="preserve"> seguido del producto </w:t>
      </w:r>
      <w:r w:rsidR="002A0AD6"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b/>
          <w:i/>
          <w:sz w:val="22"/>
          <w:szCs w:val="22"/>
        </w:rPr>
        <w:t>Investigaciones socioeducativas y producción de conocimiento a través de procesos de seguimiento a la política sectorial</w:t>
      </w:r>
      <w:r w:rsidR="002A0AD6"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sz w:val="22"/>
          <w:szCs w:val="22"/>
        </w:rPr>
        <w:t xml:space="preserve"> con una participación presupuestal del 16</w:t>
      </w:r>
      <w:r w:rsidR="006F0DC2" w:rsidRPr="00006F7E">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6</w:t>
      </w:r>
      <w:r w:rsidR="00FD2095"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y el producto </w:t>
      </w:r>
      <w:r w:rsidR="002A0AD6"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b/>
          <w:i/>
          <w:sz w:val="22"/>
          <w:szCs w:val="22"/>
        </w:rPr>
        <w:t>Estrategias para la transferencia del conocimiento producido por el IDEP al campo educativo y del sector</w:t>
      </w:r>
      <w:r w:rsidR="002A0AD6"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sz w:val="22"/>
          <w:szCs w:val="22"/>
        </w:rPr>
        <w:t xml:space="preserve"> con un 15</w:t>
      </w:r>
      <w:r w:rsidR="006F0DC2" w:rsidRPr="00006F7E">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8</w:t>
      </w:r>
      <w:r w:rsidR="00FD2095"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de participación del presupuesto de inversión total. </w:t>
      </w:r>
    </w:p>
    <w:p w14:paraId="2726FB1A" w14:textId="5CDF72C1" w:rsidR="00C37718" w:rsidRPr="00006F7E" w:rsidRDefault="001E523C" w:rsidP="00390D5C">
      <w:pPr>
        <w:jc w:val="both"/>
        <w:rPr>
          <w:rFonts w:asciiTheme="majorHAnsi" w:eastAsia="Chaparral Pro" w:hAnsiTheme="majorHAnsi" w:cstheme="majorHAnsi"/>
          <w:sz w:val="22"/>
          <w:szCs w:val="22"/>
        </w:rPr>
      </w:pPr>
      <w:r>
        <w:rPr>
          <w:rFonts w:asciiTheme="majorHAnsi" w:eastAsia="Chaparral Pro" w:hAnsiTheme="majorHAnsi" w:cstheme="majorHAnsi"/>
          <w:sz w:val="22"/>
          <w:szCs w:val="22"/>
        </w:rPr>
        <w:t>También</w:t>
      </w:r>
      <w:r w:rsidR="00C37718" w:rsidRPr="00006F7E">
        <w:rPr>
          <w:rFonts w:asciiTheme="majorHAnsi" w:eastAsia="Chaparral Pro" w:hAnsiTheme="majorHAnsi" w:cstheme="majorHAnsi"/>
          <w:sz w:val="22"/>
          <w:szCs w:val="22"/>
        </w:rPr>
        <w:t xml:space="preserve"> se evidencia que el</w:t>
      </w:r>
      <w:r w:rsidR="00CB3656" w:rsidRPr="00006F7E">
        <w:rPr>
          <w:rFonts w:asciiTheme="majorHAnsi" w:eastAsia="Chaparral Pro" w:hAnsiTheme="majorHAnsi" w:cstheme="majorHAnsi"/>
          <w:sz w:val="22"/>
          <w:szCs w:val="22"/>
        </w:rPr>
        <w:t xml:space="preserve"> producto </w:t>
      </w:r>
      <w:r w:rsidR="00CB3656" w:rsidRPr="00006F7E">
        <w:rPr>
          <w:rFonts w:asciiTheme="majorHAnsi" w:eastAsia="Chaparral Pro" w:hAnsiTheme="majorHAnsi" w:cstheme="majorHAnsi"/>
          <w:b/>
          <w:i/>
          <w:sz w:val="22"/>
          <w:szCs w:val="22"/>
        </w:rPr>
        <w:t>“Estrategias de</w:t>
      </w:r>
      <w:r w:rsidR="00C37718" w:rsidRPr="00006F7E">
        <w:rPr>
          <w:rFonts w:asciiTheme="majorHAnsi" w:eastAsia="Chaparral Pro" w:hAnsiTheme="majorHAnsi" w:cstheme="majorHAnsi"/>
          <w:sz w:val="22"/>
          <w:szCs w:val="22"/>
        </w:rPr>
        <w:t xml:space="preserve"> </w:t>
      </w:r>
      <w:r w:rsidR="00C37718" w:rsidRPr="00006F7E">
        <w:rPr>
          <w:rFonts w:asciiTheme="majorHAnsi" w:eastAsia="Chaparral Pro" w:hAnsiTheme="majorHAnsi" w:cstheme="majorHAnsi"/>
          <w:b/>
          <w:i/>
          <w:sz w:val="22"/>
          <w:szCs w:val="22"/>
        </w:rPr>
        <w:t>reconocimiento y apoyo a la labor de las maestras y maestros a través de procesos y formación en servicio y participando en redes, grupos de investigación e innovación y reconocimientos</w:t>
      </w:r>
      <w:r w:rsidR="002A0AD6" w:rsidRPr="00006F7E">
        <w:rPr>
          <w:rFonts w:asciiTheme="majorHAnsi" w:eastAsia="Chaparral Pro" w:hAnsiTheme="majorHAnsi" w:cstheme="majorHAnsi"/>
          <w:b/>
          <w:i/>
          <w:sz w:val="22"/>
          <w:szCs w:val="22"/>
        </w:rPr>
        <w:t>”</w:t>
      </w:r>
      <w:r w:rsidR="00C37718" w:rsidRPr="00006F7E">
        <w:rPr>
          <w:rFonts w:asciiTheme="majorHAnsi" w:eastAsia="Chaparral Pro" w:hAnsiTheme="majorHAnsi" w:cstheme="majorHAnsi"/>
          <w:sz w:val="22"/>
          <w:szCs w:val="22"/>
        </w:rPr>
        <w:t xml:space="preserve"> </w:t>
      </w:r>
      <w:r w:rsidR="00533CEF" w:rsidRPr="00006F7E">
        <w:rPr>
          <w:rFonts w:asciiTheme="majorHAnsi" w:eastAsia="Chaparral Pro" w:hAnsiTheme="majorHAnsi" w:cstheme="majorHAnsi"/>
          <w:sz w:val="22"/>
          <w:szCs w:val="22"/>
        </w:rPr>
        <w:t xml:space="preserve">logró un avance de ejecución </w:t>
      </w:r>
      <w:r w:rsidR="00C37718" w:rsidRPr="00006F7E">
        <w:rPr>
          <w:rFonts w:asciiTheme="majorHAnsi" w:eastAsia="Chaparral Pro" w:hAnsiTheme="majorHAnsi" w:cstheme="majorHAnsi"/>
          <w:sz w:val="22"/>
          <w:szCs w:val="22"/>
        </w:rPr>
        <w:t xml:space="preserve">del </w:t>
      </w:r>
      <w:r w:rsidR="00637FBC" w:rsidRPr="00006F7E">
        <w:rPr>
          <w:rFonts w:asciiTheme="majorHAnsi" w:eastAsia="Chaparral Pro" w:hAnsiTheme="majorHAnsi" w:cstheme="majorHAnsi"/>
          <w:sz w:val="22"/>
          <w:szCs w:val="22"/>
        </w:rPr>
        <w:t>100</w:t>
      </w:r>
      <w:r w:rsidR="001A1DAA" w:rsidRPr="00006F7E">
        <w:rPr>
          <w:rFonts w:asciiTheme="majorHAnsi" w:eastAsia="Chaparral Pro" w:hAnsiTheme="majorHAnsi" w:cstheme="majorHAnsi"/>
          <w:sz w:val="22"/>
          <w:szCs w:val="22"/>
        </w:rPr>
        <w:t xml:space="preserve"> </w:t>
      </w:r>
      <w:r w:rsidR="00C37718" w:rsidRPr="00006F7E">
        <w:rPr>
          <w:rFonts w:asciiTheme="majorHAnsi" w:eastAsia="Chaparral Pro" w:hAnsiTheme="majorHAnsi" w:cstheme="majorHAnsi"/>
          <w:sz w:val="22"/>
          <w:szCs w:val="22"/>
        </w:rPr>
        <w:t xml:space="preserve">% respecto del presupuesto total asignado, y un </w:t>
      </w:r>
      <w:r w:rsidR="00B25D7D" w:rsidRPr="00006F7E">
        <w:rPr>
          <w:rFonts w:asciiTheme="majorHAnsi" w:eastAsia="Chaparral Pro" w:hAnsiTheme="majorHAnsi" w:cstheme="majorHAnsi"/>
          <w:sz w:val="22"/>
          <w:szCs w:val="22"/>
        </w:rPr>
        <w:t>100</w:t>
      </w:r>
      <w:r w:rsidR="007E5590" w:rsidRPr="00006F7E">
        <w:rPr>
          <w:rFonts w:asciiTheme="majorHAnsi" w:eastAsia="Chaparral Pro" w:hAnsiTheme="majorHAnsi" w:cstheme="majorHAnsi"/>
          <w:sz w:val="22"/>
          <w:szCs w:val="22"/>
        </w:rPr>
        <w:t>,0</w:t>
      </w:r>
      <w:r w:rsidR="001A1DAA" w:rsidRPr="00006F7E">
        <w:rPr>
          <w:rFonts w:asciiTheme="majorHAnsi" w:eastAsia="Chaparral Pro" w:hAnsiTheme="majorHAnsi" w:cstheme="majorHAnsi"/>
          <w:sz w:val="22"/>
          <w:szCs w:val="22"/>
        </w:rPr>
        <w:t xml:space="preserve"> </w:t>
      </w:r>
      <w:r w:rsidR="00C37718" w:rsidRPr="00006F7E">
        <w:rPr>
          <w:rFonts w:asciiTheme="majorHAnsi" w:eastAsia="Chaparral Pro" w:hAnsiTheme="majorHAnsi" w:cstheme="majorHAnsi"/>
          <w:sz w:val="22"/>
          <w:szCs w:val="22"/>
        </w:rPr>
        <w:t xml:space="preserve">% de avance físico en la meta establecida para el 2023. </w:t>
      </w:r>
      <w:r w:rsidR="00533CEF" w:rsidRPr="00006F7E">
        <w:rPr>
          <w:rFonts w:asciiTheme="majorHAnsi" w:eastAsia="Chaparral Pro" w:hAnsiTheme="majorHAnsi" w:cstheme="majorHAnsi"/>
          <w:sz w:val="22"/>
          <w:szCs w:val="22"/>
        </w:rPr>
        <w:t xml:space="preserve">Por su parte </w:t>
      </w:r>
      <w:r w:rsidR="00C37718" w:rsidRPr="00006F7E">
        <w:rPr>
          <w:rFonts w:asciiTheme="majorHAnsi" w:eastAsia="Chaparral Pro" w:hAnsiTheme="majorHAnsi" w:cstheme="majorHAnsi"/>
          <w:sz w:val="22"/>
          <w:szCs w:val="22"/>
        </w:rPr>
        <w:t xml:space="preserve">el producto </w:t>
      </w:r>
      <w:r w:rsidR="002A0AD6" w:rsidRPr="00006F7E">
        <w:rPr>
          <w:rFonts w:asciiTheme="majorHAnsi" w:eastAsia="Chaparral Pro" w:hAnsiTheme="majorHAnsi" w:cstheme="majorHAnsi"/>
          <w:b/>
          <w:i/>
          <w:sz w:val="22"/>
          <w:szCs w:val="22"/>
        </w:rPr>
        <w:t>“</w:t>
      </w:r>
      <w:r w:rsidR="00C37718" w:rsidRPr="00006F7E">
        <w:rPr>
          <w:rFonts w:asciiTheme="majorHAnsi" w:eastAsia="Chaparral Pro" w:hAnsiTheme="majorHAnsi" w:cstheme="majorHAnsi"/>
          <w:b/>
          <w:i/>
          <w:sz w:val="22"/>
          <w:szCs w:val="22"/>
        </w:rPr>
        <w:t>Investigaciones socioeducativas y producción de conocimiento a través de procesos de seguimiento a la política sectorial</w:t>
      </w:r>
      <w:r w:rsidR="002A0AD6" w:rsidRPr="00006F7E">
        <w:rPr>
          <w:rFonts w:asciiTheme="majorHAnsi" w:eastAsia="Chaparral Pro" w:hAnsiTheme="majorHAnsi" w:cstheme="majorHAnsi"/>
          <w:b/>
          <w:i/>
          <w:sz w:val="22"/>
          <w:szCs w:val="22"/>
        </w:rPr>
        <w:t>”</w:t>
      </w:r>
      <w:r w:rsidR="00C37718" w:rsidRPr="00006F7E">
        <w:rPr>
          <w:rFonts w:asciiTheme="majorHAnsi" w:eastAsia="Chaparral Pro" w:hAnsiTheme="majorHAnsi" w:cstheme="majorHAnsi"/>
          <w:sz w:val="22"/>
          <w:szCs w:val="22"/>
        </w:rPr>
        <w:t xml:space="preserve">, </w:t>
      </w:r>
      <w:r w:rsidR="00533CEF" w:rsidRPr="00006F7E">
        <w:rPr>
          <w:rFonts w:asciiTheme="majorHAnsi" w:eastAsia="Chaparral Pro" w:hAnsiTheme="majorHAnsi" w:cstheme="majorHAnsi"/>
          <w:sz w:val="22"/>
          <w:szCs w:val="22"/>
        </w:rPr>
        <w:t>logró</w:t>
      </w:r>
      <w:r w:rsidR="00C37718" w:rsidRPr="00006F7E">
        <w:rPr>
          <w:rFonts w:asciiTheme="majorHAnsi" w:eastAsia="Chaparral Pro" w:hAnsiTheme="majorHAnsi" w:cstheme="majorHAnsi"/>
          <w:sz w:val="22"/>
          <w:szCs w:val="22"/>
        </w:rPr>
        <w:t xml:space="preserve"> una ejecución del </w:t>
      </w:r>
      <w:r w:rsidR="007E5590" w:rsidRPr="00006F7E">
        <w:rPr>
          <w:rFonts w:asciiTheme="majorHAnsi" w:eastAsia="Chaparral Pro" w:hAnsiTheme="majorHAnsi" w:cstheme="majorHAnsi"/>
          <w:sz w:val="22"/>
          <w:szCs w:val="22"/>
        </w:rPr>
        <w:t>98,4</w:t>
      </w:r>
      <w:r w:rsidR="001A1DAA" w:rsidRPr="00006F7E">
        <w:rPr>
          <w:rFonts w:asciiTheme="majorHAnsi" w:eastAsia="Chaparral Pro" w:hAnsiTheme="majorHAnsi" w:cstheme="majorHAnsi"/>
          <w:sz w:val="22"/>
          <w:szCs w:val="22"/>
        </w:rPr>
        <w:t xml:space="preserve"> </w:t>
      </w:r>
      <w:r w:rsidR="00C37718" w:rsidRPr="00006F7E">
        <w:rPr>
          <w:rFonts w:asciiTheme="majorHAnsi" w:eastAsia="Chaparral Pro" w:hAnsiTheme="majorHAnsi" w:cstheme="majorHAnsi"/>
          <w:sz w:val="22"/>
          <w:szCs w:val="22"/>
        </w:rPr>
        <w:t xml:space="preserve">% del presupuesto total de inversión asignado y </w:t>
      </w:r>
      <w:r w:rsidR="00C55A6A">
        <w:rPr>
          <w:rFonts w:asciiTheme="majorHAnsi" w:eastAsia="Chaparral Pro" w:hAnsiTheme="majorHAnsi" w:cstheme="majorHAnsi"/>
          <w:sz w:val="22"/>
          <w:szCs w:val="22"/>
        </w:rPr>
        <w:t>sobrecumplimiento del</w:t>
      </w:r>
      <w:r w:rsidR="00C37718" w:rsidRPr="00006F7E">
        <w:rPr>
          <w:rFonts w:asciiTheme="majorHAnsi" w:eastAsia="Chaparral Pro" w:hAnsiTheme="majorHAnsi" w:cstheme="majorHAnsi"/>
          <w:sz w:val="22"/>
          <w:szCs w:val="22"/>
        </w:rPr>
        <w:t xml:space="preserve"> avance físico </w:t>
      </w:r>
      <w:r w:rsidR="00C55A6A">
        <w:rPr>
          <w:rFonts w:asciiTheme="majorHAnsi" w:eastAsia="Chaparral Pro" w:hAnsiTheme="majorHAnsi" w:cstheme="majorHAnsi"/>
          <w:sz w:val="22"/>
          <w:szCs w:val="22"/>
        </w:rPr>
        <w:t>en 0</w:t>
      </w:r>
      <w:r w:rsidR="76FD77D8" w:rsidRPr="00006F7E">
        <w:rPr>
          <w:rFonts w:asciiTheme="majorHAnsi" w:eastAsia="Chaparral Pro" w:hAnsiTheme="majorHAnsi" w:cstheme="majorHAnsi"/>
          <w:sz w:val="22"/>
          <w:szCs w:val="22"/>
        </w:rPr>
        <w:t>,</w:t>
      </w:r>
      <w:r w:rsidR="4F298B5A" w:rsidRPr="00006F7E">
        <w:rPr>
          <w:rFonts w:asciiTheme="majorHAnsi" w:eastAsia="Chaparral Pro" w:hAnsiTheme="majorHAnsi" w:cstheme="majorHAnsi"/>
          <w:sz w:val="22"/>
          <w:szCs w:val="22"/>
        </w:rPr>
        <w:t>9</w:t>
      </w:r>
      <w:r w:rsidR="001A1DAA" w:rsidRPr="00006F7E">
        <w:rPr>
          <w:rFonts w:asciiTheme="majorHAnsi" w:eastAsia="Chaparral Pro" w:hAnsiTheme="majorHAnsi" w:cstheme="majorHAnsi"/>
          <w:sz w:val="22"/>
          <w:szCs w:val="22"/>
        </w:rPr>
        <w:t xml:space="preserve"> </w:t>
      </w:r>
      <w:r w:rsidR="00C55A6A">
        <w:rPr>
          <w:rFonts w:asciiTheme="majorHAnsi" w:eastAsia="Chaparral Pro" w:hAnsiTheme="majorHAnsi" w:cstheme="majorHAnsi"/>
          <w:sz w:val="22"/>
          <w:szCs w:val="22"/>
        </w:rPr>
        <w:t>p.p. con respecto a</w:t>
      </w:r>
      <w:r w:rsidR="00C37718" w:rsidRPr="00006F7E">
        <w:rPr>
          <w:rFonts w:asciiTheme="majorHAnsi" w:eastAsia="Chaparral Pro" w:hAnsiTheme="majorHAnsi" w:cstheme="majorHAnsi"/>
          <w:sz w:val="22"/>
          <w:szCs w:val="22"/>
        </w:rPr>
        <w:t xml:space="preserve"> la meta </w:t>
      </w:r>
      <w:r w:rsidR="00C55A6A">
        <w:rPr>
          <w:rFonts w:asciiTheme="majorHAnsi" w:eastAsia="Chaparral Pro" w:hAnsiTheme="majorHAnsi" w:cstheme="majorHAnsi"/>
          <w:sz w:val="22"/>
          <w:szCs w:val="22"/>
        </w:rPr>
        <w:t>programada</w:t>
      </w:r>
      <w:r w:rsidR="00C37718" w:rsidRPr="00006F7E">
        <w:rPr>
          <w:rFonts w:asciiTheme="majorHAnsi" w:eastAsia="Chaparral Pro" w:hAnsiTheme="majorHAnsi" w:cstheme="majorHAnsi"/>
          <w:sz w:val="22"/>
          <w:szCs w:val="22"/>
        </w:rPr>
        <w:t xml:space="preserve"> para 2023. </w:t>
      </w:r>
      <w:r w:rsidR="00320892" w:rsidRPr="00006F7E">
        <w:rPr>
          <w:rFonts w:asciiTheme="majorHAnsi" w:eastAsia="Chaparral Pro" w:hAnsiTheme="majorHAnsi" w:cstheme="majorHAnsi"/>
          <w:sz w:val="22"/>
          <w:szCs w:val="22"/>
        </w:rPr>
        <w:t>Por último</w:t>
      </w:r>
      <w:r w:rsidR="00C37718" w:rsidRPr="00006F7E">
        <w:rPr>
          <w:rFonts w:asciiTheme="majorHAnsi" w:eastAsia="Chaparral Pro" w:hAnsiTheme="majorHAnsi" w:cstheme="majorHAnsi"/>
          <w:sz w:val="22"/>
          <w:szCs w:val="22"/>
        </w:rPr>
        <w:t xml:space="preserve">, se aprecia el producto </w:t>
      </w:r>
      <w:r w:rsidR="002A0AD6" w:rsidRPr="00006F7E">
        <w:rPr>
          <w:rFonts w:asciiTheme="majorHAnsi" w:eastAsia="Chaparral Pro" w:hAnsiTheme="majorHAnsi" w:cstheme="majorHAnsi"/>
          <w:b/>
          <w:i/>
          <w:sz w:val="22"/>
          <w:szCs w:val="22"/>
        </w:rPr>
        <w:t>“</w:t>
      </w:r>
      <w:r w:rsidR="00C37718" w:rsidRPr="00006F7E">
        <w:rPr>
          <w:rFonts w:asciiTheme="majorHAnsi" w:eastAsia="Chaparral Pro" w:hAnsiTheme="majorHAnsi" w:cstheme="majorHAnsi"/>
          <w:b/>
          <w:i/>
          <w:sz w:val="22"/>
          <w:szCs w:val="22"/>
        </w:rPr>
        <w:t>Estrategias para la transferencia del conocimiento producido por el IDEP al campo educativo y del sector</w:t>
      </w:r>
      <w:r w:rsidR="002A0AD6" w:rsidRPr="00006F7E">
        <w:rPr>
          <w:rFonts w:asciiTheme="majorHAnsi" w:eastAsia="Chaparral Pro" w:hAnsiTheme="majorHAnsi" w:cstheme="majorHAnsi"/>
          <w:b/>
          <w:i/>
          <w:sz w:val="22"/>
          <w:szCs w:val="22"/>
        </w:rPr>
        <w:t>”</w:t>
      </w:r>
      <w:r w:rsidR="00C37718" w:rsidRPr="00006F7E">
        <w:rPr>
          <w:rFonts w:asciiTheme="majorHAnsi" w:eastAsia="Chaparral Pro" w:hAnsiTheme="majorHAnsi" w:cstheme="majorHAnsi"/>
          <w:b/>
          <w:i/>
          <w:sz w:val="22"/>
          <w:szCs w:val="22"/>
        </w:rPr>
        <w:t xml:space="preserve"> </w:t>
      </w:r>
      <w:r w:rsidR="00C37718" w:rsidRPr="00006F7E">
        <w:rPr>
          <w:rFonts w:asciiTheme="majorHAnsi" w:eastAsia="Chaparral Pro" w:hAnsiTheme="majorHAnsi" w:cstheme="majorHAnsi"/>
          <w:sz w:val="22"/>
          <w:szCs w:val="22"/>
        </w:rPr>
        <w:t>con un avance en la ejecución del presupuesto de inversión del 100</w:t>
      </w:r>
      <w:r w:rsidR="007F5EC8" w:rsidRPr="00006F7E">
        <w:rPr>
          <w:rFonts w:asciiTheme="majorHAnsi" w:eastAsia="Chaparral Pro" w:hAnsiTheme="majorHAnsi" w:cstheme="majorHAnsi"/>
          <w:sz w:val="22"/>
          <w:szCs w:val="22"/>
        </w:rPr>
        <w:t>,</w:t>
      </w:r>
      <w:r w:rsidR="00C37718" w:rsidRPr="00006F7E">
        <w:rPr>
          <w:rFonts w:asciiTheme="majorHAnsi" w:eastAsia="Chaparral Pro" w:hAnsiTheme="majorHAnsi" w:cstheme="majorHAnsi"/>
          <w:sz w:val="22"/>
          <w:szCs w:val="22"/>
        </w:rPr>
        <w:t>0</w:t>
      </w:r>
      <w:r w:rsidR="001A1DAA" w:rsidRPr="00006F7E">
        <w:rPr>
          <w:rFonts w:asciiTheme="majorHAnsi" w:eastAsia="Chaparral Pro" w:hAnsiTheme="majorHAnsi" w:cstheme="majorHAnsi"/>
          <w:sz w:val="22"/>
          <w:szCs w:val="22"/>
        </w:rPr>
        <w:t xml:space="preserve"> </w:t>
      </w:r>
      <w:r w:rsidR="00C37718" w:rsidRPr="00006F7E">
        <w:rPr>
          <w:rFonts w:asciiTheme="majorHAnsi" w:eastAsia="Chaparral Pro" w:hAnsiTheme="majorHAnsi" w:cstheme="majorHAnsi"/>
          <w:sz w:val="22"/>
          <w:szCs w:val="22"/>
        </w:rPr>
        <w:t xml:space="preserve">% y un </w:t>
      </w:r>
      <w:r w:rsidR="003C7219" w:rsidRPr="00006F7E">
        <w:rPr>
          <w:rFonts w:asciiTheme="majorHAnsi" w:eastAsia="Chaparral Pro" w:hAnsiTheme="majorHAnsi" w:cstheme="majorHAnsi"/>
          <w:sz w:val="22"/>
          <w:szCs w:val="22"/>
        </w:rPr>
        <w:t>10</w:t>
      </w:r>
      <w:r w:rsidR="00C37718" w:rsidRPr="00006F7E">
        <w:rPr>
          <w:rFonts w:asciiTheme="majorHAnsi" w:eastAsia="Chaparral Pro" w:hAnsiTheme="majorHAnsi" w:cstheme="majorHAnsi"/>
          <w:sz w:val="22"/>
          <w:szCs w:val="22"/>
        </w:rPr>
        <w:t>0</w:t>
      </w:r>
      <w:r w:rsidR="001A1DAA" w:rsidRPr="00006F7E">
        <w:rPr>
          <w:rFonts w:asciiTheme="majorHAnsi" w:eastAsia="Chaparral Pro" w:hAnsiTheme="majorHAnsi" w:cstheme="majorHAnsi"/>
          <w:sz w:val="22"/>
          <w:szCs w:val="22"/>
        </w:rPr>
        <w:t>,</w:t>
      </w:r>
      <w:r w:rsidR="00C37718" w:rsidRPr="00006F7E">
        <w:rPr>
          <w:rFonts w:asciiTheme="majorHAnsi" w:eastAsia="Chaparral Pro" w:hAnsiTheme="majorHAnsi" w:cstheme="majorHAnsi"/>
          <w:sz w:val="22"/>
          <w:szCs w:val="22"/>
        </w:rPr>
        <w:t>0</w:t>
      </w:r>
      <w:r w:rsidR="001A1DAA" w:rsidRPr="00006F7E">
        <w:rPr>
          <w:rFonts w:asciiTheme="majorHAnsi" w:eastAsia="Chaparral Pro" w:hAnsiTheme="majorHAnsi" w:cstheme="majorHAnsi"/>
          <w:sz w:val="22"/>
          <w:szCs w:val="22"/>
        </w:rPr>
        <w:t xml:space="preserve"> </w:t>
      </w:r>
      <w:r w:rsidR="00C37718" w:rsidRPr="00006F7E">
        <w:rPr>
          <w:rFonts w:asciiTheme="majorHAnsi" w:eastAsia="Chaparral Pro" w:hAnsiTheme="majorHAnsi" w:cstheme="majorHAnsi"/>
          <w:sz w:val="22"/>
          <w:szCs w:val="22"/>
        </w:rPr>
        <w:t xml:space="preserve">% correspondiente al avance físico de la meta anual 2023. </w:t>
      </w:r>
    </w:p>
    <w:p w14:paraId="6DAC6580" w14:textId="4836E08C" w:rsidR="00D82F6A" w:rsidRDefault="00D82F6A" w:rsidP="00D82F6A">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Para la vigencia 2023</w:t>
      </w:r>
      <w:r w:rsidR="0093152E" w:rsidRPr="00006F7E">
        <w:rPr>
          <w:rFonts w:asciiTheme="majorHAnsi" w:hAnsiTheme="majorHAnsi" w:cstheme="majorHAnsi"/>
          <w:sz w:val="22"/>
          <w:szCs w:val="22"/>
          <w:lang w:eastAsia="es-CO"/>
        </w:rPr>
        <w:t>,</w:t>
      </w:r>
      <w:r w:rsidRPr="00006F7E">
        <w:rPr>
          <w:rFonts w:asciiTheme="majorHAnsi" w:hAnsiTheme="majorHAnsi" w:cstheme="majorHAnsi"/>
          <w:sz w:val="22"/>
          <w:szCs w:val="22"/>
          <w:lang w:eastAsia="es-CO"/>
        </w:rPr>
        <w:t xml:space="preserve"> el presupuesto total apropiado y ejecutado (compromisos) por el </w:t>
      </w:r>
      <w:r w:rsidR="007D1110" w:rsidRPr="00006F7E">
        <w:rPr>
          <w:rFonts w:asciiTheme="majorHAnsi" w:hAnsiTheme="majorHAnsi" w:cstheme="majorHAnsi"/>
          <w:sz w:val="22"/>
          <w:szCs w:val="22"/>
          <w:lang w:eastAsia="es-CO"/>
        </w:rPr>
        <w:t>IDEP fue</w:t>
      </w:r>
      <w:r w:rsidRPr="00006F7E">
        <w:rPr>
          <w:rFonts w:asciiTheme="majorHAnsi" w:hAnsiTheme="majorHAnsi" w:cstheme="majorHAnsi"/>
          <w:sz w:val="22"/>
          <w:szCs w:val="22"/>
          <w:lang w:eastAsia="es-CO"/>
        </w:rPr>
        <w:t xml:space="preserve"> de:</w:t>
      </w:r>
    </w:p>
    <w:p w14:paraId="1B1CF2FC" w14:textId="65448208" w:rsidR="00007138" w:rsidRPr="00D34701" w:rsidRDefault="00007138" w:rsidP="00007138">
      <w:pPr>
        <w:pStyle w:val="Caption"/>
        <w:keepNext/>
        <w:jc w:val="center"/>
        <w:rPr>
          <w:color w:val="auto"/>
        </w:rPr>
      </w:pPr>
      <w:bookmarkStart w:id="12" w:name="_Toc164851913"/>
      <w:bookmarkStart w:id="13" w:name="_Toc164878762"/>
      <w:r w:rsidRPr="00D34701">
        <w:rPr>
          <w:color w:val="auto"/>
        </w:rPr>
        <w:t xml:space="preserve">Tabla </w:t>
      </w:r>
      <w:r w:rsidRPr="00D34701">
        <w:rPr>
          <w:color w:val="auto"/>
        </w:rPr>
        <w:fldChar w:fldCharType="begin"/>
      </w:r>
      <w:r w:rsidRPr="00D34701">
        <w:rPr>
          <w:color w:val="auto"/>
        </w:rPr>
        <w:instrText xml:space="preserve"> SEQ Tabla \* ARABIC </w:instrText>
      </w:r>
      <w:r w:rsidRPr="00D34701">
        <w:rPr>
          <w:color w:val="auto"/>
        </w:rPr>
        <w:fldChar w:fldCharType="separate"/>
      </w:r>
      <w:r w:rsidR="00923AB9">
        <w:rPr>
          <w:noProof/>
          <w:color w:val="auto"/>
        </w:rPr>
        <w:t>2</w:t>
      </w:r>
      <w:r w:rsidRPr="00D34701">
        <w:rPr>
          <w:color w:val="auto"/>
        </w:rPr>
        <w:fldChar w:fldCharType="end"/>
      </w:r>
      <w:r w:rsidRPr="00D34701">
        <w:rPr>
          <w:color w:val="auto"/>
        </w:rPr>
        <w:t>. Presupuesto total apropiado y ejecutado – IDEP</w:t>
      </w:r>
      <w:bookmarkEnd w:id="12"/>
      <w:bookmarkEnd w:id="13"/>
    </w:p>
    <w:tbl>
      <w:tblPr>
        <w:tblW w:w="8000" w:type="dxa"/>
        <w:jc w:val="center"/>
        <w:tblCellMar>
          <w:left w:w="70" w:type="dxa"/>
          <w:right w:w="70" w:type="dxa"/>
        </w:tblCellMar>
        <w:tblLook w:val="04A0" w:firstRow="1" w:lastRow="0" w:firstColumn="1" w:lastColumn="0" w:noHBand="0" w:noVBand="1"/>
      </w:tblPr>
      <w:tblGrid>
        <w:gridCol w:w="2263"/>
        <w:gridCol w:w="2757"/>
        <w:gridCol w:w="2980"/>
      </w:tblGrid>
      <w:tr w:rsidR="002755E8" w:rsidRPr="002755E8" w14:paraId="4937C93A" w14:textId="77777777" w:rsidTr="002755E8">
        <w:trPr>
          <w:trHeight w:val="600"/>
          <w:jc w:val="center"/>
        </w:trPr>
        <w:tc>
          <w:tcPr>
            <w:tcW w:w="2263"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C5DB0EC" w14:textId="2EFA5900" w:rsidR="002755E8" w:rsidRPr="00006F7E" w:rsidRDefault="002755E8" w:rsidP="002755E8">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757" w:type="dxa"/>
            <w:tcBorders>
              <w:top w:val="single" w:sz="4" w:space="0" w:color="auto"/>
              <w:left w:val="nil"/>
              <w:bottom w:val="single" w:sz="4" w:space="0" w:color="auto"/>
              <w:right w:val="single" w:sz="4" w:space="0" w:color="auto"/>
            </w:tcBorders>
            <w:shd w:val="clear" w:color="000000" w:fill="D9E1F2"/>
            <w:vAlign w:val="center"/>
            <w:hideMark/>
          </w:tcPr>
          <w:p w14:paraId="41592015" w14:textId="77777777" w:rsidR="002755E8" w:rsidRPr="00006F7E" w:rsidRDefault="002755E8" w:rsidP="002755E8">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980" w:type="dxa"/>
            <w:tcBorders>
              <w:top w:val="single" w:sz="4" w:space="0" w:color="auto"/>
              <w:left w:val="nil"/>
              <w:bottom w:val="single" w:sz="4" w:space="0" w:color="auto"/>
              <w:right w:val="single" w:sz="4" w:space="0" w:color="auto"/>
            </w:tcBorders>
            <w:shd w:val="clear" w:color="000000" w:fill="D9E1F2"/>
            <w:vAlign w:val="center"/>
            <w:hideMark/>
          </w:tcPr>
          <w:p w14:paraId="13309103" w14:textId="77777777" w:rsidR="002755E8" w:rsidRPr="00006F7E" w:rsidRDefault="002755E8" w:rsidP="002755E8">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2755E8" w:rsidRPr="002755E8" w14:paraId="1CF62607" w14:textId="77777777" w:rsidTr="002755E8">
        <w:trPr>
          <w:trHeight w:val="30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7C2F8531" w14:textId="77777777" w:rsidR="002755E8" w:rsidRPr="00006F7E" w:rsidRDefault="002755E8" w:rsidP="002755E8">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757" w:type="dxa"/>
            <w:tcBorders>
              <w:top w:val="nil"/>
              <w:left w:val="nil"/>
              <w:bottom w:val="single" w:sz="4" w:space="0" w:color="auto"/>
              <w:right w:val="single" w:sz="4" w:space="0" w:color="auto"/>
            </w:tcBorders>
            <w:shd w:val="clear" w:color="auto" w:fill="auto"/>
            <w:noWrap/>
            <w:vAlign w:val="center"/>
            <w:hideMark/>
          </w:tcPr>
          <w:p w14:paraId="4615A1CF" w14:textId="77777777" w:rsidR="002755E8" w:rsidRPr="00006F7E" w:rsidRDefault="002755E8" w:rsidP="002755E8">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7,6</w:t>
            </w:r>
          </w:p>
        </w:tc>
        <w:tc>
          <w:tcPr>
            <w:tcW w:w="2980" w:type="dxa"/>
            <w:tcBorders>
              <w:top w:val="nil"/>
              <w:left w:val="nil"/>
              <w:bottom w:val="single" w:sz="4" w:space="0" w:color="auto"/>
              <w:right w:val="single" w:sz="4" w:space="0" w:color="auto"/>
            </w:tcBorders>
            <w:shd w:val="clear" w:color="auto" w:fill="auto"/>
            <w:noWrap/>
            <w:vAlign w:val="center"/>
            <w:hideMark/>
          </w:tcPr>
          <w:p w14:paraId="46ED6986" w14:textId="77777777" w:rsidR="002755E8" w:rsidRPr="00006F7E" w:rsidRDefault="002755E8" w:rsidP="002755E8">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7,5</w:t>
            </w:r>
          </w:p>
        </w:tc>
      </w:tr>
      <w:tr w:rsidR="002755E8" w:rsidRPr="002755E8" w14:paraId="57648D6C" w14:textId="77777777" w:rsidTr="002755E8">
        <w:trPr>
          <w:trHeight w:val="300"/>
          <w:jc w:val="center"/>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A1DA70C" w14:textId="77777777" w:rsidR="002755E8" w:rsidRPr="00006F7E" w:rsidRDefault="002755E8" w:rsidP="002755E8">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757" w:type="dxa"/>
            <w:tcBorders>
              <w:top w:val="nil"/>
              <w:left w:val="nil"/>
              <w:bottom w:val="single" w:sz="4" w:space="0" w:color="auto"/>
              <w:right w:val="single" w:sz="4" w:space="0" w:color="auto"/>
            </w:tcBorders>
            <w:shd w:val="clear" w:color="auto" w:fill="auto"/>
            <w:noWrap/>
            <w:vAlign w:val="center"/>
            <w:hideMark/>
          </w:tcPr>
          <w:p w14:paraId="4E9E3C4B" w14:textId="77777777" w:rsidR="002755E8" w:rsidRPr="00006F7E" w:rsidRDefault="002755E8" w:rsidP="002755E8">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5,7</w:t>
            </w:r>
          </w:p>
        </w:tc>
        <w:tc>
          <w:tcPr>
            <w:tcW w:w="2980" w:type="dxa"/>
            <w:tcBorders>
              <w:top w:val="nil"/>
              <w:left w:val="nil"/>
              <w:bottom w:val="single" w:sz="4" w:space="0" w:color="auto"/>
              <w:right w:val="single" w:sz="4" w:space="0" w:color="auto"/>
            </w:tcBorders>
            <w:shd w:val="clear" w:color="auto" w:fill="auto"/>
            <w:noWrap/>
            <w:vAlign w:val="center"/>
            <w:hideMark/>
          </w:tcPr>
          <w:p w14:paraId="277BE748" w14:textId="77777777" w:rsidR="002755E8" w:rsidRPr="00006F7E" w:rsidRDefault="002755E8" w:rsidP="002755E8">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5,7</w:t>
            </w:r>
          </w:p>
        </w:tc>
      </w:tr>
      <w:tr w:rsidR="002755E8" w:rsidRPr="002755E8" w14:paraId="2B23FB22" w14:textId="77777777" w:rsidTr="002755E8">
        <w:trPr>
          <w:trHeight w:val="30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47924106" w14:textId="77777777" w:rsidR="002755E8" w:rsidRPr="00006F7E" w:rsidRDefault="002755E8" w:rsidP="002755E8">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IDEP</w:t>
            </w:r>
          </w:p>
        </w:tc>
        <w:tc>
          <w:tcPr>
            <w:tcW w:w="2757" w:type="dxa"/>
            <w:tcBorders>
              <w:top w:val="nil"/>
              <w:left w:val="nil"/>
              <w:bottom w:val="single" w:sz="4" w:space="0" w:color="auto"/>
              <w:right w:val="single" w:sz="4" w:space="0" w:color="auto"/>
            </w:tcBorders>
            <w:shd w:val="clear" w:color="auto" w:fill="auto"/>
            <w:noWrap/>
            <w:vAlign w:val="center"/>
            <w:hideMark/>
          </w:tcPr>
          <w:p w14:paraId="50D56662" w14:textId="77777777" w:rsidR="002755E8" w:rsidRPr="00006F7E" w:rsidRDefault="002755E8" w:rsidP="002755E8">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13,3</w:t>
            </w:r>
          </w:p>
        </w:tc>
        <w:tc>
          <w:tcPr>
            <w:tcW w:w="2980" w:type="dxa"/>
            <w:tcBorders>
              <w:top w:val="nil"/>
              <w:left w:val="nil"/>
              <w:bottom w:val="single" w:sz="4" w:space="0" w:color="auto"/>
              <w:right w:val="single" w:sz="4" w:space="0" w:color="auto"/>
            </w:tcBorders>
            <w:shd w:val="clear" w:color="auto" w:fill="auto"/>
            <w:noWrap/>
            <w:vAlign w:val="center"/>
            <w:hideMark/>
          </w:tcPr>
          <w:p w14:paraId="25C5AA53" w14:textId="77777777" w:rsidR="002755E8" w:rsidRPr="00006F7E" w:rsidRDefault="002755E8" w:rsidP="002755E8">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13,1</w:t>
            </w:r>
          </w:p>
        </w:tc>
      </w:tr>
    </w:tbl>
    <w:p w14:paraId="628332E0" w14:textId="03EB3921" w:rsidR="00D82F6A" w:rsidRPr="00006F7E" w:rsidRDefault="00D82F6A" w:rsidP="002755E8">
      <w:pPr>
        <w:jc w:val="center"/>
        <w:rPr>
          <w:rFonts w:asciiTheme="majorHAnsi" w:eastAsia="Chaparral Pro" w:hAnsiTheme="majorHAnsi" w:cstheme="majorHAnsi"/>
          <w: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xml:space="preserve">: Secretaría Distrital de Hacienda – </w:t>
      </w:r>
      <w:r w:rsidRPr="00006F7E">
        <w:rPr>
          <w:rFonts w:asciiTheme="majorHAnsi" w:eastAsia="Chaparral Pro" w:hAnsiTheme="majorHAnsi" w:cstheme="majorHAnsi"/>
          <w:i/>
          <w:sz w:val="18"/>
          <w:szCs w:val="18"/>
        </w:rPr>
        <w:t xml:space="preserve">Sistema de Información </w:t>
      </w:r>
      <w:r w:rsidRPr="00006F7E">
        <w:rPr>
          <w:rFonts w:asciiTheme="majorHAnsi" w:hAnsiTheme="majorHAnsi" w:cstheme="majorHAnsi"/>
          <w:i/>
          <w:sz w:val="18"/>
          <w:szCs w:val="18"/>
        </w:rPr>
        <w:t xml:space="preserve">BogData </w:t>
      </w:r>
      <w:r w:rsidRPr="00006F7E">
        <w:rPr>
          <w:rFonts w:asciiTheme="majorHAnsi" w:eastAsia="Chaparral Pro" w:hAnsiTheme="majorHAnsi" w:cstheme="majorHAnsi"/>
          <w:i/>
          <w:sz w:val="18"/>
          <w:szCs w:val="18"/>
        </w:rPr>
        <w:t xml:space="preserve">– Cifras en </w:t>
      </w:r>
      <w:r w:rsidR="0F2C9E18" w:rsidRPr="00006F7E">
        <w:rPr>
          <w:rFonts w:asciiTheme="majorHAnsi" w:eastAsia="Chaparral Pro" w:hAnsiTheme="majorHAnsi" w:cstheme="majorHAnsi"/>
          <w:i/>
          <w:sz w:val="18"/>
          <w:szCs w:val="18"/>
        </w:rPr>
        <w:t>Miles de Millones</w:t>
      </w:r>
    </w:p>
    <w:p w14:paraId="449033AD" w14:textId="77777777" w:rsidR="00B11D2C" w:rsidRPr="00006F7E" w:rsidRDefault="00B11D2C" w:rsidP="00B11D2C">
      <w:pPr>
        <w:pStyle w:val="Heading2"/>
        <w:numPr>
          <w:ilvl w:val="0"/>
          <w:numId w:val="0"/>
        </w:numPr>
        <w:jc w:val="both"/>
        <w:rPr>
          <w:rFonts w:eastAsiaTheme="minorEastAsia" w:cstheme="majorHAnsi"/>
          <w:b/>
          <w:color w:val="1F4E79" w:themeColor="accent5" w:themeShade="80"/>
          <w:sz w:val="22"/>
          <w:szCs w:val="22"/>
        </w:rPr>
      </w:pPr>
      <w:bookmarkStart w:id="14" w:name="_Toc148733193"/>
    </w:p>
    <w:p w14:paraId="2199B4EF" w14:textId="196B4DB1" w:rsidR="001B1D65" w:rsidRPr="00EA3275" w:rsidRDefault="00C37718" w:rsidP="00F75FD2">
      <w:pPr>
        <w:pStyle w:val="Heading2"/>
        <w:numPr>
          <w:ilvl w:val="1"/>
          <w:numId w:val="31"/>
        </w:numPr>
        <w:rPr>
          <w:rFonts w:cstheme="majorHAnsi"/>
          <w:b/>
          <w:color w:val="1F3864" w:themeColor="accent1" w:themeShade="80"/>
          <w:sz w:val="22"/>
          <w:szCs w:val="22"/>
        </w:rPr>
      </w:pPr>
      <w:bookmarkStart w:id="15" w:name="_Toc164878664"/>
      <w:r w:rsidRPr="00EA3275">
        <w:rPr>
          <w:rFonts w:cstheme="majorHAnsi"/>
          <w:b/>
          <w:color w:val="1F3864" w:themeColor="accent1" w:themeShade="80"/>
          <w:sz w:val="22"/>
          <w:szCs w:val="22"/>
        </w:rPr>
        <w:t>UNIVERSIDAD DISTRITAL FRANCISCO JOSÉ DE CALDAS (UDFJC)</w:t>
      </w:r>
      <w:bookmarkEnd w:id="14"/>
      <w:bookmarkEnd w:id="15"/>
    </w:p>
    <w:p w14:paraId="2DF2E3F1" w14:textId="77777777" w:rsidR="00390D5C" w:rsidRPr="00006F7E" w:rsidRDefault="00390D5C" w:rsidP="00390D5C">
      <w:pPr>
        <w:jc w:val="both"/>
        <w:rPr>
          <w:rFonts w:asciiTheme="majorHAnsi" w:hAnsiTheme="majorHAnsi" w:cstheme="majorHAnsi"/>
        </w:rPr>
      </w:pPr>
    </w:p>
    <w:p w14:paraId="5AFC99D2" w14:textId="4FA4B5B0" w:rsidR="00B1755C" w:rsidRDefault="00B1755C" w:rsidP="00B1755C">
      <w:pPr>
        <w:jc w:val="both"/>
        <w:rPr>
          <w:rFonts w:asciiTheme="majorHAnsi" w:hAnsiTheme="majorHAnsi" w:cstheme="majorHAnsi"/>
          <w:sz w:val="22"/>
          <w:szCs w:val="22"/>
        </w:rPr>
      </w:pPr>
      <w:r w:rsidRPr="00006F7E">
        <w:rPr>
          <w:rFonts w:asciiTheme="majorHAnsi" w:hAnsiTheme="majorHAnsi" w:cstheme="majorHAnsi"/>
          <w:sz w:val="22"/>
          <w:szCs w:val="22"/>
        </w:rPr>
        <w:t>En la vigencia 2023</w:t>
      </w:r>
      <w:r w:rsidR="0093152E" w:rsidRPr="00006F7E">
        <w:rPr>
          <w:rFonts w:asciiTheme="majorHAnsi" w:hAnsiTheme="majorHAnsi" w:cstheme="majorHAnsi"/>
          <w:sz w:val="22"/>
          <w:szCs w:val="22"/>
        </w:rPr>
        <w:t>,</w:t>
      </w:r>
      <w:r w:rsidRPr="00006F7E">
        <w:rPr>
          <w:rFonts w:asciiTheme="majorHAnsi" w:hAnsiTheme="majorHAnsi" w:cstheme="majorHAnsi"/>
          <w:sz w:val="22"/>
          <w:szCs w:val="22"/>
        </w:rPr>
        <w:t xml:space="preserve"> la UDFJC para el cumplimiento de los objetivos misionales ejecutó recursos del presupuesto de inversión a través de </w:t>
      </w:r>
      <w:r w:rsidR="00B913E0" w:rsidRPr="00006F7E">
        <w:rPr>
          <w:rFonts w:asciiTheme="majorHAnsi" w:hAnsiTheme="majorHAnsi" w:cstheme="majorHAnsi"/>
          <w:sz w:val="22"/>
          <w:szCs w:val="22"/>
        </w:rPr>
        <w:t>cuatro</w:t>
      </w:r>
      <w:r w:rsidRPr="00006F7E">
        <w:rPr>
          <w:rFonts w:asciiTheme="majorHAnsi" w:hAnsiTheme="majorHAnsi" w:cstheme="majorHAnsi"/>
          <w:sz w:val="22"/>
          <w:szCs w:val="22"/>
        </w:rPr>
        <w:t xml:space="preserve"> (</w:t>
      </w:r>
      <w:r w:rsidR="00B913E0" w:rsidRPr="00006F7E">
        <w:rPr>
          <w:rFonts w:asciiTheme="majorHAnsi" w:hAnsiTheme="majorHAnsi" w:cstheme="majorHAnsi"/>
          <w:sz w:val="22"/>
          <w:szCs w:val="22"/>
        </w:rPr>
        <w:t>4</w:t>
      </w:r>
      <w:r w:rsidRPr="00006F7E">
        <w:rPr>
          <w:rFonts w:asciiTheme="majorHAnsi" w:hAnsiTheme="majorHAnsi" w:cstheme="majorHAnsi"/>
          <w:sz w:val="22"/>
          <w:szCs w:val="22"/>
        </w:rPr>
        <w:t>) productos PMR, los cuales presentaron el siguiente comportamiento:</w:t>
      </w:r>
    </w:p>
    <w:p w14:paraId="6C011DFA" w14:textId="77777777" w:rsidR="003C022D" w:rsidRPr="00D34701" w:rsidRDefault="003C022D" w:rsidP="00B1755C">
      <w:pPr>
        <w:jc w:val="both"/>
        <w:rPr>
          <w:rFonts w:asciiTheme="majorHAnsi" w:hAnsiTheme="majorHAnsi" w:cstheme="majorHAnsi"/>
        </w:rPr>
      </w:pPr>
    </w:p>
    <w:p w14:paraId="77D226F3" w14:textId="174D56F5" w:rsidR="00023B8D" w:rsidRPr="00D34701" w:rsidRDefault="00023B8D" w:rsidP="00023B8D">
      <w:pPr>
        <w:pStyle w:val="Caption"/>
        <w:jc w:val="center"/>
        <w:rPr>
          <w:color w:val="auto"/>
        </w:rPr>
      </w:pPr>
      <w:bookmarkStart w:id="16" w:name="_Toc164878721"/>
      <w:r w:rsidRPr="00D34701">
        <w:rPr>
          <w:color w:val="auto"/>
        </w:rPr>
        <w:t xml:space="preserve">Gráfica  </w:t>
      </w:r>
      <w:r w:rsidRPr="00D34701">
        <w:rPr>
          <w:color w:val="auto"/>
        </w:rPr>
        <w:fldChar w:fldCharType="begin"/>
      </w:r>
      <w:r w:rsidRPr="00D34701">
        <w:rPr>
          <w:color w:val="auto"/>
        </w:rPr>
        <w:instrText xml:space="preserve"> SEQ Gráfica_ \* ARABIC </w:instrText>
      </w:r>
      <w:r w:rsidRPr="00D34701">
        <w:rPr>
          <w:color w:val="auto"/>
        </w:rPr>
        <w:fldChar w:fldCharType="separate"/>
      </w:r>
      <w:r w:rsidR="00923AB9">
        <w:rPr>
          <w:noProof/>
          <w:color w:val="auto"/>
        </w:rPr>
        <w:t>3</w:t>
      </w:r>
      <w:r w:rsidRPr="00D34701">
        <w:rPr>
          <w:color w:val="auto"/>
        </w:rPr>
        <w:fldChar w:fldCharType="end"/>
      </w:r>
      <w:r w:rsidRPr="00D34701">
        <w:rPr>
          <w:color w:val="auto"/>
        </w:rPr>
        <w:t>. Ejecución recursos de inversión UDFJC</w:t>
      </w:r>
      <w:bookmarkEnd w:id="16"/>
    </w:p>
    <w:p w14:paraId="5120583D" w14:textId="74258019" w:rsidR="00B1755C" w:rsidRPr="00006F7E" w:rsidRDefault="009C5C1B" w:rsidP="00E11097">
      <w:pPr>
        <w:spacing w:after="0"/>
        <w:jc w:val="center"/>
        <w:rPr>
          <w:rFonts w:asciiTheme="majorHAnsi" w:eastAsia="Chaparral Pro" w:hAnsiTheme="majorHAnsi" w:cstheme="majorHAnsi"/>
          <w:sz w:val="18"/>
          <w:szCs w:val="18"/>
        </w:rPr>
      </w:pPr>
      <w:r w:rsidRPr="00006F7E">
        <w:rPr>
          <w:rFonts w:asciiTheme="majorHAnsi" w:hAnsiTheme="majorHAnsi" w:cstheme="majorHAnsi"/>
          <w:noProof/>
        </w:rPr>
        <w:drawing>
          <wp:inline distT="0" distB="0" distL="0" distR="0" wp14:anchorId="48A4B62B" wp14:editId="5CDB84EE">
            <wp:extent cx="5612130" cy="3380105"/>
            <wp:effectExtent l="0" t="0" r="7620" b="10795"/>
            <wp:docPr id="774051328" name="Gráfico 1">
              <a:extLst xmlns:a="http://schemas.openxmlformats.org/drawingml/2006/main">
                <a:ext uri="{FF2B5EF4-FFF2-40B4-BE49-F238E27FC236}">
                  <a16:creationId xmlns:a16="http://schemas.microsoft.com/office/drawing/2014/main" id="{5A4167CE-4FB7-4642-9D2F-574C901053D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00B1755C" w:rsidRPr="00006F7E">
        <w:rPr>
          <w:rFonts w:asciiTheme="majorHAnsi" w:eastAsia="Chaparral Pro" w:hAnsiTheme="majorHAnsi" w:cstheme="majorHAnsi"/>
          <w:b/>
          <w:i/>
          <w:sz w:val="18"/>
          <w:szCs w:val="18"/>
        </w:rPr>
        <w:t>Fuente</w:t>
      </w:r>
      <w:r w:rsidR="00B1755C" w:rsidRPr="00006F7E">
        <w:rPr>
          <w:rFonts w:asciiTheme="majorHAnsi" w:eastAsia="Chaparral Pro" w:hAnsiTheme="majorHAnsi" w:cstheme="majorHAnsi"/>
          <w:i/>
          <w:sz w:val="18"/>
          <w:szCs w:val="18"/>
        </w:rPr>
        <w:t>: Secretaría Distrital de Hacienda – Sistema de Información BogData, módulo PMR.</w:t>
      </w:r>
    </w:p>
    <w:p w14:paraId="3644983A" w14:textId="77777777" w:rsidR="0016019E" w:rsidRDefault="0016019E" w:rsidP="00EA7869">
      <w:pPr>
        <w:jc w:val="both"/>
        <w:rPr>
          <w:rFonts w:asciiTheme="majorHAnsi" w:hAnsiTheme="majorHAnsi" w:cstheme="majorHAnsi"/>
          <w:sz w:val="22"/>
          <w:szCs w:val="22"/>
        </w:rPr>
      </w:pPr>
    </w:p>
    <w:p w14:paraId="6F775F42" w14:textId="49B81684" w:rsidR="00EA7869" w:rsidRPr="00006F7E" w:rsidRDefault="00EA7869" w:rsidP="00EA7869">
      <w:pPr>
        <w:jc w:val="both"/>
        <w:rPr>
          <w:rFonts w:asciiTheme="majorHAnsi" w:hAnsiTheme="majorHAnsi" w:cstheme="majorHAnsi"/>
          <w:sz w:val="22"/>
          <w:szCs w:val="22"/>
        </w:rPr>
      </w:pPr>
      <w:r w:rsidRPr="00006F7E">
        <w:rPr>
          <w:rFonts w:asciiTheme="majorHAnsi" w:hAnsiTheme="majorHAnsi" w:cstheme="majorHAnsi"/>
          <w:sz w:val="22"/>
          <w:szCs w:val="22"/>
        </w:rPr>
        <w:t>En concurrencia con la ejecución presupuestal, a continuación, se relaciona para el PMR de</w:t>
      </w:r>
      <w:r w:rsidR="00066B9F" w:rsidRPr="00006F7E">
        <w:rPr>
          <w:rFonts w:asciiTheme="majorHAnsi" w:hAnsiTheme="majorHAnsi" w:cstheme="majorHAnsi"/>
          <w:sz w:val="22"/>
          <w:szCs w:val="22"/>
        </w:rPr>
        <w:t xml:space="preserve"> la UDFJC </w:t>
      </w:r>
      <w:r w:rsidRPr="00006F7E">
        <w:rPr>
          <w:rFonts w:asciiTheme="majorHAnsi" w:hAnsiTheme="majorHAnsi" w:cstheme="majorHAnsi"/>
          <w:sz w:val="22"/>
          <w:szCs w:val="22"/>
        </w:rPr>
        <w:t>el indicador de objetivo más relevante con su respectivo logro</w:t>
      </w:r>
      <w:r w:rsidR="00FB4E6F" w:rsidRPr="00006F7E">
        <w:rPr>
          <w:rFonts w:asciiTheme="majorHAnsi" w:hAnsiTheme="majorHAnsi" w:cstheme="majorHAnsi"/>
          <w:sz w:val="22"/>
          <w:szCs w:val="22"/>
        </w:rPr>
        <w:t>,</w:t>
      </w:r>
      <w:r w:rsidRPr="00006F7E">
        <w:rPr>
          <w:rFonts w:asciiTheme="majorHAnsi" w:hAnsiTheme="majorHAnsi" w:cstheme="majorHAnsi"/>
          <w:sz w:val="22"/>
          <w:szCs w:val="22"/>
        </w:rPr>
        <w:t xml:space="preserve"> y los productos con mayor participación del presupuesto de inversión con su porcentaje de participación.</w:t>
      </w:r>
    </w:p>
    <w:p w14:paraId="518E5FAF" w14:textId="2E913BA4" w:rsidR="00EA7869" w:rsidRDefault="00EA7869" w:rsidP="00EA7869">
      <w:pPr>
        <w:jc w:val="both"/>
        <w:rPr>
          <w:rFonts w:asciiTheme="majorHAnsi" w:hAnsiTheme="majorHAnsi" w:cstheme="majorHAnsi"/>
          <w:sz w:val="22"/>
          <w:szCs w:val="22"/>
        </w:rPr>
      </w:pPr>
      <w:r w:rsidRPr="00006F7E">
        <w:rPr>
          <w:rFonts w:asciiTheme="majorHAnsi" w:hAnsiTheme="majorHAnsi" w:cstheme="majorHAnsi"/>
          <w:sz w:val="22"/>
          <w:szCs w:val="22"/>
        </w:rPr>
        <w:t>Para los tres principales productos se presentan los avances financieros registrando la apropiación disponible y los compromisos realizados con cargo a estos. También</w:t>
      </w:r>
      <w:r w:rsidR="00D70B01" w:rsidRPr="00006F7E">
        <w:rPr>
          <w:rFonts w:asciiTheme="majorHAnsi" w:hAnsiTheme="majorHAnsi" w:cstheme="majorHAnsi"/>
          <w:sz w:val="22"/>
          <w:szCs w:val="22"/>
        </w:rPr>
        <w:t>,</w:t>
      </w:r>
      <w:r w:rsidRPr="00006F7E">
        <w:rPr>
          <w:rFonts w:asciiTheme="majorHAnsi" w:hAnsiTheme="majorHAnsi" w:cstheme="majorHAnsi"/>
          <w:sz w:val="22"/>
          <w:szCs w:val="22"/>
        </w:rPr>
        <w:t xml:space="preserve"> se presentan los avances físicos, </w:t>
      </w:r>
      <w:r w:rsidR="00D70B01" w:rsidRPr="00006F7E">
        <w:rPr>
          <w:rFonts w:asciiTheme="majorHAnsi" w:hAnsiTheme="majorHAnsi" w:cstheme="majorHAnsi"/>
          <w:sz w:val="22"/>
          <w:szCs w:val="22"/>
        </w:rPr>
        <w:t xml:space="preserve">por </w:t>
      </w:r>
      <w:r w:rsidRPr="00006F7E">
        <w:rPr>
          <w:rFonts w:asciiTheme="majorHAnsi" w:hAnsiTheme="majorHAnsi" w:cstheme="majorHAnsi"/>
          <w:sz w:val="22"/>
          <w:szCs w:val="22"/>
        </w:rPr>
        <w:t>lo que se relaciona el indicador de producto más representativo con la meta programada y el avance alcanzado para cada uno.</w:t>
      </w:r>
    </w:p>
    <w:p w14:paraId="74F6BE76" w14:textId="77777777" w:rsidR="003C022D" w:rsidRPr="00D34701" w:rsidRDefault="003C022D" w:rsidP="00EA7869">
      <w:pPr>
        <w:jc w:val="both"/>
        <w:rPr>
          <w:rFonts w:asciiTheme="majorHAnsi" w:hAnsiTheme="majorHAnsi" w:cstheme="majorHAnsi"/>
        </w:rPr>
      </w:pPr>
    </w:p>
    <w:p w14:paraId="01B607A0" w14:textId="0C994D4E" w:rsidR="002F2D94" w:rsidRPr="00D34701" w:rsidRDefault="002F2D94" w:rsidP="002F2D94">
      <w:pPr>
        <w:pStyle w:val="Caption"/>
        <w:jc w:val="center"/>
        <w:rPr>
          <w:color w:val="auto"/>
        </w:rPr>
      </w:pPr>
      <w:bookmarkStart w:id="17" w:name="_Toc164878805"/>
      <w:r w:rsidRPr="00D34701">
        <w:rPr>
          <w:color w:val="auto"/>
        </w:rPr>
        <w:t xml:space="preserve">Ilustración </w:t>
      </w:r>
      <w:r w:rsidRPr="00D34701">
        <w:rPr>
          <w:color w:val="auto"/>
        </w:rPr>
        <w:fldChar w:fldCharType="begin"/>
      </w:r>
      <w:r w:rsidRPr="00D34701">
        <w:rPr>
          <w:color w:val="auto"/>
        </w:rPr>
        <w:instrText xml:space="preserve"> SEQ Ilustración \* ARABIC </w:instrText>
      </w:r>
      <w:r w:rsidRPr="00D34701">
        <w:rPr>
          <w:color w:val="auto"/>
        </w:rPr>
        <w:fldChar w:fldCharType="separate"/>
      </w:r>
      <w:r w:rsidR="00923AB9">
        <w:rPr>
          <w:noProof/>
          <w:color w:val="auto"/>
        </w:rPr>
        <w:t>3</w:t>
      </w:r>
      <w:r w:rsidRPr="00D34701">
        <w:rPr>
          <w:color w:val="auto"/>
        </w:rPr>
        <w:fldChar w:fldCharType="end"/>
      </w:r>
      <w:r w:rsidRPr="00D34701">
        <w:rPr>
          <w:color w:val="auto"/>
        </w:rPr>
        <w:t>. Principales datos – PMR UDFJC</w:t>
      </w:r>
      <w:bookmarkEnd w:id="17"/>
    </w:p>
    <w:p w14:paraId="21E6D375" w14:textId="6AA0C943" w:rsidR="001E7201" w:rsidRPr="00006F7E" w:rsidRDefault="000745F1" w:rsidP="744C47DC">
      <w:pPr>
        <w:spacing w:after="0"/>
        <w:jc w:val="center"/>
        <w:rPr>
          <w:rFonts w:asciiTheme="majorHAnsi" w:eastAsia="Chaparral Pro" w:hAnsiTheme="majorHAnsi" w:cstheme="majorHAnsi"/>
          <w:sz w:val="16"/>
          <w:szCs w:val="16"/>
        </w:rPr>
      </w:pPr>
      <w:r w:rsidRPr="00006F7E">
        <w:rPr>
          <w:rFonts w:asciiTheme="majorHAnsi" w:hAnsiTheme="majorHAnsi" w:cstheme="majorHAnsi"/>
          <w:noProof/>
        </w:rPr>
        <w:drawing>
          <wp:inline distT="0" distB="0" distL="0" distR="0" wp14:anchorId="18D21CD9" wp14:editId="44F3E1E6">
            <wp:extent cx="5612130" cy="3547745"/>
            <wp:effectExtent l="0" t="0" r="7620" b="0"/>
            <wp:docPr id="15916945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17">
                      <a:extLst>
                        <a:ext uri="{28A0092B-C50C-407E-A947-70E740481C1C}">
                          <a14:useLocalDpi xmlns:a14="http://schemas.microsoft.com/office/drawing/2010/main" val="0"/>
                        </a:ext>
                      </a:extLst>
                    </a:blip>
                    <a:stretch>
                      <a:fillRect/>
                    </a:stretch>
                  </pic:blipFill>
                  <pic:spPr>
                    <a:xfrm>
                      <a:off x="0" y="0"/>
                      <a:ext cx="5612130" cy="3547745"/>
                    </a:xfrm>
                    <a:prstGeom prst="rect">
                      <a:avLst/>
                    </a:prstGeom>
                  </pic:spPr>
                </pic:pic>
              </a:graphicData>
            </a:graphic>
          </wp:inline>
        </w:drawing>
      </w:r>
      <w:r w:rsidR="00C37718" w:rsidRPr="00006F7E">
        <w:rPr>
          <w:rFonts w:asciiTheme="majorHAnsi" w:eastAsia="Chaparral Pro" w:hAnsiTheme="majorHAnsi" w:cstheme="majorHAnsi"/>
          <w:b/>
          <w:i/>
          <w:sz w:val="18"/>
          <w:szCs w:val="18"/>
        </w:rPr>
        <w:t>Fuente</w:t>
      </w:r>
      <w:r w:rsidR="00C37718" w:rsidRPr="00006F7E">
        <w:rPr>
          <w:rFonts w:asciiTheme="majorHAnsi" w:eastAsia="Chaparral Pro" w:hAnsiTheme="majorHAnsi" w:cstheme="majorHAnsi"/>
          <w:i/>
          <w:sz w:val="18"/>
          <w:szCs w:val="18"/>
        </w:rPr>
        <w:t>: Secretaría Distrital de Hacienda – Observatorio Fiscal del Distrito</w:t>
      </w:r>
      <w:r w:rsidR="29319B07" w:rsidRPr="00006F7E">
        <w:rPr>
          <w:rFonts w:asciiTheme="majorHAnsi" w:eastAsia="Chaparral Pro" w:hAnsiTheme="majorHAnsi" w:cstheme="majorHAnsi"/>
          <w:i/>
          <w:sz w:val="18"/>
          <w:szCs w:val="18"/>
        </w:rPr>
        <w:t xml:space="preserve"> -</w:t>
      </w:r>
      <w:r w:rsidR="00244601" w:rsidRPr="00006F7E">
        <w:rPr>
          <w:rFonts w:asciiTheme="majorHAnsi" w:eastAsia="Chaparral Pro" w:hAnsiTheme="majorHAnsi" w:cstheme="majorHAnsi"/>
          <w:i/>
          <w:sz w:val="18"/>
          <w:szCs w:val="18"/>
        </w:rPr>
        <w:t>Cifras en Miles de Millones</w:t>
      </w:r>
    </w:p>
    <w:p w14:paraId="54EF0670" w14:textId="77777777" w:rsidR="00F824C2" w:rsidRPr="00006F7E" w:rsidRDefault="00F824C2" w:rsidP="00F824C2">
      <w:pPr>
        <w:spacing w:after="0"/>
        <w:rPr>
          <w:rFonts w:asciiTheme="majorHAnsi" w:eastAsia="Chaparral Pro" w:hAnsiTheme="majorHAnsi" w:cstheme="majorHAnsi"/>
          <w:sz w:val="16"/>
          <w:szCs w:val="16"/>
        </w:rPr>
      </w:pPr>
    </w:p>
    <w:p w14:paraId="6FCC14D3" w14:textId="3B9F185E" w:rsidR="0EABFE86" w:rsidRPr="00006F7E" w:rsidRDefault="0EABFE86" w:rsidP="0EABFE86">
      <w:pPr>
        <w:spacing w:after="0"/>
        <w:rPr>
          <w:rFonts w:asciiTheme="majorHAnsi" w:eastAsia="Chaparral Pro" w:hAnsiTheme="majorHAnsi" w:cstheme="majorHAnsi"/>
          <w:sz w:val="16"/>
          <w:szCs w:val="16"/>
        </w:rPr>
      </w:pPr>
    </w:p>
    <w:p w14:paraId="3E4FF5C9" w14:textId="180D6502" w:rsidR="00BB53FA" w:rsidRPr="00006F7E" w:rsidRDefault="00BB53FA" w:rsidP="00BB53FA">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En la ilustración anterior se evidencia un presupuesto total de inversión asignado para la vigencia de $</w:t>
      </w:r>
      <w:r w:rsidR="006C2AE0" w:rsidRPr="00006F7E">
        <w:rPr>
          <w:rFonts w:asciiTheme="majorHAnsi" w:eastAsia="Chaparral Pro" w:hAnsiTheme="majorHAnsi" w:cstheme="majorHAnsi"/>
          <w:sz w:val="22"/>
          <w:szCs w:val="22"/>
        </w:rPr>
        <w:t>46</w:t>
      </w:r>
      <w:r w:rsidR="00F97774" w:rsidRPr="00006F7E">
        <w:rPr>
          <w:rFonts w:asciiTheme="majorHAnsi" w:eastAsia="Chaparral Pro" w:hAnsiTheme="majorHAnsi" w:cstheme="majorHAnsi"/>
          <w:sz w:val="22"/>
          <w:szCs w:val="22"/>
        </w:rPr>
        <w:t>.</w:t>
      </w:r>
      <w:r w:rsidR="006C2AE0" w:rsidRPr="00006F7E">
        <w:rPr>
          <w:rFonts w:asciiTheme="majorHAnsi" w:eastAsia="Chaparral Pro" w:hAnsiTheme="majorHAnsi" w:cstheme="majorHAnsi"/>
          <w:sz w:val="22"/>
          <w:szCs w:val="22"/>
        </w:rPr>
        <w:t>5</w:t>
      </w:r>
      <w:r w:rsidRPr="00006F7E">
        <w:rPr>
          <w:rFonts w:asciiTheme="majorHAnsi" w:eastAsia="Chaparral Pro" w:hAnsiTheme="majorHAnsi" w:cstheme="majorHAnsi"/>
          <w:sz w:val="22"/>
          <w:szCs w:val="22"/>
        </w:rPr>
        <w:t xml:space="preserve"> MM, de los cuales </w:t>
      </w:r>
      <w:r w:rsidR="0049332F" w:rsidRPr="00006F7E">
        <w:rPr>
          <w:rFonts w:asciiTheme="majorHAnsi" w:eastAsia="Chaparral Pro" w:hAnsiTheme="majorHAnsi" w:cstheme="majorHAnsi"/>
        </w:rPr>
        <w:t xml:space="preserve">en </w:t>
      </w:r>
      <w:r w:rsidR="0049332F" w:rsidRPr="00006F7E">
        <w:rPr>
          <w:rFonts w:asciiTheme="majorHAnsi" w:eastAsia="Chaparral Pro" w:hAnsiTheme="majorHAnsi" w:cstheme="majorHAnsi"/>
          <w:sz w:val="22"/>
          <w:szCs w:val="22"/>
        </w:rPr>
        <w:t xml:space="preserve">los tres principales productos </w:t>
      </w:r>
      <w:r w:rsidRPr="00006F7E">
        <w:rPr>
          <w:rFonts w:asciiTheme="majorHAnsi" w:eastAsia="Chaparral Pro" w:hAnsiTheme="majorHAnsi" w:cstheme="majorHAnsi"/>
          <w:sz w:val="22"/>
          <w:szCs w:val="22"/>
        </w:rPr>
        <w:t xml:space="preserve">el </w:t>
      </w:r>
      <w:r w:rsidR="006C2AE0" w:rsidRPr="00006F7E">
        <w:rPr>
          <w:rFonts w:asciiTheme="majorHAnsi" w:eastAsia="Chaparral Pro" w:hAnsiTheme="majorHAnsi" w:cstheme="majorHAnsi"/>
          <w:sz w:val="22"/>
          <w:szCs w:val="22"/>
        </w:rPr>
        <w:t>53,3</w:t>
      </w:r>
      <w:r w:rsidR="00F97774"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corresponde a la ejecución de recursos destinados para el producto </w:t>
      </w:r>
      <w:r w:rsidRPr="00006F7E">
        <w:rPr>
          <w:rFonts w:asciiTheme="majorHAnsi" w:eastAsia="Chaparral Pro" w:hAnsiTheme="majorHAnsi" w:cstheme="majorHAnsi"/>
          <w:b/>
          <w:i/>
          <w:sz w:val="22"/>
          <w:szCs w:val="22"/>
        </w:rPr>
        <w:t>“</w:t>
      </w:r>
      <w:r w:rsidR="00034598" w:rsidRPr="00006F7E">
        <w:rPr>
          <w:rFonts w:asciiTheme="majorHAnsi" w:eastAsia="Chaparral Pro" w:hAnsiTheme="majorHAnsi" w:cstheme="majorHAnsi"/>
          <w:b/>
          <w:i/>
          <w:sz w:val="22"/>
          <w:szCs w:val="22"/>
        </w:rPr>
        <w:t>Infraestructura y dotaci</w:t>
      </w:r>
      <w:r w:rsidR="007D1110" w:rsidRPr="00006F7E">
        <w:rPr>
          <w:rFonts w:asciiTheme="majorHAnsi" w:eastAsia="Chaparral Pro" w:hAnsiTheme="majorHAnsi" w:cstheme="majorHAnsi"/>
          <w:b/>
          <w:i/>
          <w:sz w:val="22"/>
          <w:szCs w:val="22"/>
        </w:rPr>
        <w:t>ón</w:t>
      </w:r>
      <w:r w:rsidR="00E11097" w:rsidRPr="00006F7E">
        <w:rPr>
          <w:rFonts w:asciiTheme="majorHAnsi" w:eastAsia="Chaparral Pro" w:hAnsiTheme="majorHAnsi" w:cstheme="majorHAnsi"/>
          <w:b/>
          <w:i/>
          <w:sz w:val="22"/>
          <w:szCs w:val="22"/>
        </w:rPr>
        <w:t>”</w:t>
      </w:r>
      <w:r w:rsidR="00095A5D" w:rsidRPr="00006F7E">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 xml:space="preserve"> seguido del producto </w:t>
      </w:r>
      <w:r w:rsidRPr="00006F7E">
        <w:rPr>
          <w:rFonts w:asciiTheme="majorHAnsi" w:eastAsia="Chaparral Pro" w:hAnsiTheme="majorHAnsi" w:cstheme="majorHAnsi"/>
          <w:b/>
          <w:i/>
          <w:sz w:val="22"/>
          <w:szCs w:val="22"/>
        </w:rPr>
        <w:t>“</w:t>
      </w:r>
      <w:r w:rsidR="00034598" w:rsidRPr="00006F7E">
        <w:rPr>
          <w:rFonts w:asciiTheme="majorHAnsi" w:eastAsia="Chaparral Pro" w:hAnsiTheme="majorHAnsi" w:cstheme="majorHAnsi"/>
          <w:b/>
          <w:i/>
          <w:sz w:val="22"/>
          <w:szCs w:val="22"/>
        </w:rPr>
        <w:t>Cupo educativo</w:t>
      </w:r>
      <w:r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sz w:val="22"/>
          <w:szCs w:val="22"/>
        </w:rPr>
        <w:t xml:space="preserve"> con una participación presupuestal del </w:t>
      </w:r>
      <w:r w:rsidR="00034598" w:rsidRPr="00006F7E">
        <w:rPr>
          <w:rFonts w:asciiTheme="majorHAnsi" w:eastAsia="Chaparral Pro" w:hAnsiTheme="majorHAnsi" w:cstheme="majorHAnsi"/>
          <w:sz w:val="22"/>
          <w:szCs w:val="22"/>
        </w:rPr>
        <w:t>28,7</w:t>
      </w:r>
      <w:r w:rsidR="00F97774"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y el producto </w:t>
      </w:r>
      <w:r w:rsidRPr="00006F7E">
        <w:rPr>
          <w:rFonts w:asciiTheme="majorHAnsi" w:eastAsia="Chaparral Pro" w:hAnsiTheme="majorHAnsi" w:cstheme="majorHAnsi"/>
          <w:b/>
          <w:i/>
          <w:sz w:val="22"/>
          <w:szCs w:val="22"/>
        </w:rPr>
        <w:t>“</w:t>
      </w:r>
      <w:r w:rsidR="00880078" w:rsidRPr="00006F7E">
        <w:rPr>
          <w:rFonts w:asciiTheme="majorHAnsi" w:eastAsia="Chaparral Pro" w:hAnsiTheme="majorHAnsi" w:cstheme="majorHAnsi"/>
          <w:b/>
          <w:i/>
          <w:sz w:val="22"/>
          <w:szCs w:val="22"/>
        </w:rPr>
        <w:t>Formación y desarrollo de la investigación</w:t>
      </w:r>
      <w:r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sz w:val="22"/>
          <w:szCs w:val="22"/>
        </w:rPr>
        <w:t xml:space="preserve"> con un 15</w:t>
      </w:r>
      <w:r w:rsidR="00F97774" w:rsidRPr="00006F7E">
        <w:rPr>
          <w:rFonts w:asciiTheme="majorHAnsi" w:eastAsia="Chaparral Pro" w:hAnsiTheme="majorHAnsi" w:cstheme="majorHAnsi"/>
          <w:sz w:val="22"/>
          <w:szCs w:val="22"/>
        </w:rPr>
        <w:t>,</w:t>
      </w:r>
      <w:r w:rsidR="00361B1F" w:rsidRPr="00006F7E">
        <w:rPr>
          <w:rFonts w:asciiTheme="majorHAnsi" w:eastAsia="Chaparral Pro" w:hAnsiTheme="majorHAnsi" w:cstheme="majorHAnsi"/>
          <w:sz w:val="22"/>
          <w:szCs w:val="22"/>
        </w:rPr>
        <w:t>1</w:t>
      </w:r>
      <w:r w:rsidR="00F97774"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de participación del presupuesto de inversión total. </w:t>
      </w:r>
    </w:p>
    <w:p w14:paraId="1C94FBF6" w14:textId="7438682B" w:rsidR="00BB53FA" w:rsidRPr="00006F7E" w:rsidRDefault="00BB53FA" w:rsidP="00BB53FA">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 xml:space="preserve">Al revisar los tres productos con mayores recursos apropiados, se evidencia que el producto </w:t>
      </w:r>
      <w:r w:rsidRPr="00006F7E">
        <w:rPr>
          <w:rFonts w:asciiTheme="majorHAnsi" w:eastAsia="Chaparral Pro" w:hAnsiTheme="majorHAnsi" w:cstheme="majorHAnsi"/>
          <w:b/>
          <w:i/>
          <w:sz w:val="22"/>
          <w:szCs w:val="22"/>
        </w:rPr>
        <w:t>“</w:t>
      </w:r>
      <w:r w:rsidR="008A0142" w:rsidRPr="00006F7E">
        <w:rPr>
          <w:rFonts w:asciiTheme="majorHAnsi" w:eastAsia="Chaparral Pro" w:hAnsiTheme="majorHAnsi" w:cstheme="majorHAnsi"/>
          <w:b/>
          <w:i/>
          <w:sz w:val="22"/>
          <w:szCs w:val="22"/>
        </w:rPr>
        <w:t>Infraestructura y dotación</w:t>
      </w:r>
      <w:r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sz w:val="22"/>
          <w:szCs w:val="22"/>
        </w:rPr>
        <w:t xml:space="preserve"> logró un avance de ejecución del </w:t>
      </w:r>
      <w:r w:rsidR="00A8003A" w:rsidRPr="00006F7E">
        <w:rPr>
          <w:rFonts w:asciiTheme="majorHAnsi" w:eastAsia="Chaparral Pro" w:hAnsiTheme="majorHAnsi" w:cstheme="majorHAnsi"/>
          <w:sz w:val="22"/>
          <w:szCs w:val="22"/>
        </w:rPr>
        <w:t>90,4</w:t>
      </w:r>
      <w:r w:rsidR="00F97774"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respecto del presupuesto total asignado, </w:t>
      </w:r>
      <w:r w:rsidR="0036384C" w:rsidRPr="0036384C">
        <w:rPr>
          <w:rFonts w:asciiTheme="majorHAnsi" w:eastAsia="Chaparral Pro" w:hAnsiTheme="majorHAnsi" w:cstheme="majorHAnsi"/>
          <w:sz w:val="22"/>
          <w:szCs w:val="22"/>
        </w:rPr>
        <w:t xml:space="preserve">y un sobrecumplimiento del avance físico en </w:t>
      </w:r>
      <w:r w:rsidR="0036384C">
        <w:rPr>
          <w:rFonts w:asciiTheme="majorHAnsi" w:eastAsia="Chaparral Pro" w:hAnsiTheme="majorHAnsi" w:cstheme="majorHAnsi"/>
          <w:sz w:val="22"/>
          <w:szCs w:val="22"/>
        </w:rPr>
        <w:t>6</w:t>
      </w:r>
      <w:r w:rsidR="0036384C" w:rsidRPr="0036384C">
        <w:rPr>
          <w:rFonts w:asciiTheme="majorHAnsi" w:eastAsia="Chaparral Pro" w:hAnsiTheme="majorHAnsi" w:cstheme="majorHAnsi"/>
          <w:sz w:val="22"/>
          <w:szCs w:val="22"/>
        </w:rPr>
        <w:t>,</w:t>
      </w:r>
      <w:r w:rsidR="0036384C">
        <w:rPr>
          <w:rFonts w:asciiTheme="majorHAnsi" w:eastAsia="Chaparral Pro" w:hAnsiTheme="majorHAnsi" w:cstheme="majorHAnsi"/>
          <w:sz w:val="22"/>
          <w:szCs w:val="22"/>
        </w:rPr>
        <w:t>9</w:t>
      </w:r>
      <w:r w:rsidR="0036384C" w:rsidRPr="0036384C">
        <w:rPr>
          <w:rFonts w:asciiTheme="majorHAnsi" w:eastAsia="Chaparral Pro" w:hAnsiTheme="majorHAnsi" w:cstheme="majorHAnsi"/>
          <w:sz w:val="22"/>
          <w:szCs w:val="22"/>
        </w:rPr>
        <w:t xml:space="preserve"> p.p. con respecto a la meta programada para 2023</w:t>
      </w:r>
      <w:r w:rsidRPr="00006F7E">
        <w:rPr>
          <w:rFonts w:asciiTheme="majorHAnsi" w:eastAsia="Chaparral Pro" w:hAnsiTheme="majorHAnsi" w:cstheme="majorHAnsi"/>
          <w:sz w:val="22"/>
          <w:szCs w:val="22"/>
        </w:rPr>
        <w:t xml:space="preserve">. Por su parte el producto </w:t>
      </w:r>
      <w:r w:rsidRPr="00006F7E">
        <w:rPr>
          <w:rFonts w:asciiTheme="majorHAnsi" w:eastAsia="Chaparral Pro" w:hAnsiTheme="majorHAnsi" w:cstheme="majorHAnsi"/>
          <w:b/>
          <w:i/>
          <w:sz w:val="22"/>
          <w:szCs w:val="22"/>
        </w:rPr>
        <w:t>“</w:t>
      </w:r>
      <w:r w:rsidR="00A8003A" w:rsidRPr="00006F7E">
        <w:rPr>
          <w:rFonts w:asciiTheme="majorHAnsi" w:eastAsia="Chaparral Pro" w:hAnsiTheme="majorHAnsi" w:cstheme="majorHAnsi"/>
          <w:b/>
          <w:i/>
          <w:sz w:val="22"/>
          <w:szCs w:val="22"/>
        </w:rPr>
        <w:t>Cupo educativo”</w:t>
      </w:r>
      <w:r w:rsidR="00A8003A"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logró una ejecución del </w:t>
      </w:r>
      <w:r w:rsidR="006E7601" w:rsidRPr="00006F7E">
        <w:rPr>
          <w:rFonts w:asciiTheme="majorHAnsi" w:eastAsia="Chaparral Pro" w:hAnsiTheme="majorHAnsi" w:cstheme="majorHAnsi"/>
          <w:sz w:val="22"/>
          <w:szCs w:val="22"/>
        </w:rPr>
        <w:t>95,8</w:t>
      </w:r>
      <w:r w:rsidR="00F97774"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del presupuesto total de inversión asignado y un </w:t>
      </w:r>
      <w:r w:rsidR="0058241D">
        <w:rPr>
          <w:rFonts w:asciiTheme="majorHAnsi" w:eastAsia="Chaparral Pro" w:hAnsiTheme="majorHAnsi" w:cstheme="majorHAnsi"/>
          <w:sz w:val="22"/>
          <w:szCs w:val="22"/>
        </w:rPr>
        <w:t>sobrecumplimiento del</w:t>
      </w:r>
      <w:r w:rsidRPr="00006F7E">
        <w:rPr>
          <w:rFonts w:asciiTheme="majorHAnsi" w:eastAsia="Chaparral Pro" w:hAnsiTheme="majorHAnsi" w:cstheme="majorHAnsi"/>
          <w:sz w:val="22"/>
          <w:szCs w:val="22"/>
        </w:rPr>
        <w:t xml:space="preserve"> avance físico en </w:t>
      </w:r>
      <w:r w:rsidR="0058241D">
        <w:rPr>
          <w:rFonts w:asciiTheme="majorHAnsi" w:eastAsia="Chaparral Pro" w:hAnsiTheme="majorHAnsi" w:cstheme="majorHAnsi"/>
          <w:sz w:val="22"/>
          <w:szCs w:val="22"/>
        </w:rPr>
        <w:t>2</w:t>
      </w:r>
      <w:r w:rsidR="00F900C7">
        <w:rPr>
          <w:rFonts w:asciiTheme="majorHAnsi" w:eastAsia="Chaparral Pro" w:hAnsiTheme="majorHAnsi" w:cstheme="majorHAnsi"/>
          <w:sz w:val="22"/>
          <w:szCs w:val="22"/>
        </w:rPr>
        <w:t>,0</w:t>
      </w:r>
      <w:r w:rsidR="0058241D">
        <w:rPr>
          <w:rFonts w:asciiTheme="majorHAnsi" w:eastAsia="Chaparral Pro" w:hAnsiTheme="majorHAnsi" w:cstheme="majorHAnsi"/>
          <w:sz w:val="22"/>
          <w:szCs w:val="22"/>
        </w:rPr>
        <w:t xml:space="preserve"> p.p.</w:t>
      </w:r>
      <w:r w:rsidRPr="00006F7E">
        <w:rPr>
          <w:rFonts w:asciiTheme="majorHAnsi" w:eastAsia="Chaparral Pro" w:hAnsiTheme="majorHAnsi" w:cstheme="majorHAnsi"/>
          <w:sz w:val="22"/>
          <w:szCs w:val="22"/>
        </w:rPr>
        <w:t xml:space="preserve"> </w:t>
      </w:r>
      <w:r w:rsidR="0058241D">
        <w:rPr>
          <w:rFonts w:asciiTheme="majorHAnsi" w:eastAsia="Chaparral Pro" w:hAnsiTheme="majorHAnsi" w:cstheme="majorHAnsi"/>
          <w:sz w:val="22"/>
          <w:szCs w:val="22"/>
        </w:rPr>
        <w:t>con respecto a</w:t>
      </w:r>
      <w:r w:rsidRPr="00006F7E">
        <w:rPr>
          <w:rFonts w:asciiTheme="majorHAnsi" w:eastAsia="Chaparral Pro" w:hAnsiTheme="majorHAnsi" w:cstheme="majorHAnsi"/>
          <w:sz w:val="22"/>
          <w:szCs w:val="22"/>
        </w:rPr>
        <w:t xml:space="preserve"> la meta </w:t>
      </w:r>
      <w:r w:rsidR="00956B78">
        <w:rPr>
          <w:rFonts w:asciiTheme="majorHAnsi" w:eastAsia="Chaparral Pro" w:hAnsiTheme="majorHAnsi" w:cstheme="majorHAnsi"/>
          <w:sz w:val="22"/>
          <w:szCs w:val="22"/>
        </w:rPr>
        <w:t>programada</w:t>
      </w:r>
      <w:r w:rsidRPr="00006F7E">
        <w:rPr>
          <w:rFonts w:asciiTheme="majorHAnsi" w:eastAsia="Chaparral Pro" w:hAnsiTheme="majorHAnsi" w:cstheme="majorHAnsi"/>
          <w:sz w:val="22"/>
          <w:szCs w:val="22"/>
        </w:rPr>
        <w:t xml:space="preserve"> para 2023. Por último, se aprecia el producto </w:t>
      </w:r>
      <w:r w:rsidRPr="00006F7E">
        <w:rPr>
          <w:rFonts w:asciiTheme="majorHAnsi" w:eastAsia="Chaparral Pro" w:hAnsiTheme="majorHAnsi" w:cstheme="majorHAnsi"/>
          <w:b/>
          <w:i/>
          <w:sz w:val="22"/>
          <w:szCs w:val="22"/>
        </w:rPr>
        <w:t>“</w:t>
      </w:r>
      <w:r w:rsidR="00A17985" w:rsidRPr="00006F7E">
        <w:rPr>
          <w:rFonts w:asciiTheme="majorHAnsi" w:eastAsia="Chaparral Pro" w:hAnsiTheme="majorHAnsi" w:cstheme="majorHAnsi"/>
          <w:b/>
          <w:i/>
          <w:sz w:val="22"/>
          <w:szCs w:val="22"/>
        </w:rPr>
        <w:t>Formación y desarrollo de la investigación</w:t>
      </w:r>
      <w:r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sz w:val="22"/>
          <w:szCs w:val="22"/>
        </w:rPr>
        <w:t xml:space="preserve"> con un avance en la ejecución del presupuesto de inversión del </w:t>
      </w:r>
      <w:r w:rsidR="00A17985" w:rsidRPr="00006F7E">
        <w:rPr>
          <w:rFonts w:asciiTheme="majorHAnsi" w:eastAsia="Chaparral Pro" w:hAnsiTheme="majorHAnsi" w:cstheme="majorHAnsi"/>
          <w:sz w:val="22"/>
          <w:szCs w:val="22"/>
        </w:rPr>
        <w:t>88,6</w:t>
      </w:r>
      <w:r w:rsidR="00F97774"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y un </w:t>
      </w:r>
      <w:r w:rsidR="00956B78">
        <w:rPr>
          <w:rFonts w:asciiTheme="majorHAnsi" w:eastAsia="Chaparral Pro" w:hAnsiTheme="majorHAnsi" w:cstheme="majorHAnsi"/>
          <w:sz w:val="22"/>
          <w:szCs w:val="22"/>
        </w:rPr>
        <w:t>sobrecumplimiento del</w:t>
      </w:r>
      <w:r w:rsidRPr="00006F7E">
        <w:rPr>
          <w:rFonts w:asciiTheme="majorHAnsi" w:eastAsia="Chaparral Pro" w:hAnsiTheme="majorHAnsi" w:cstheme="majorHAnsi"/>
          <w:sz w:val="22"/>
          <w:szCs w:val="22"/>
        </w:rPr>
        <w:t xml:space="preserve"> avance físico </w:t>
      </w:r>
      <w:r w:rsidR="00820B11">
        <w:rPr>
          <w:rFonts w:asciiTheme="majorHAnsi" w:eastAsia="Chaparral Pro" w:hAnsiTheme="majorHAnsi" w:cstheme="majorHAnsi"/>
          <w:sz w:val="22"/>
          <w:szCs w:val="22"/>
        </w:rPr>
        <w:t>en 1,6 p.p. con respecto a</w:t>
      </w:r>
      <w:r w:rsidRPr="00006F7E">
        <w:rPr>
          <w:rFonts w:asciiTheme="majorHAnsi" w:eastAsia="Chaparral Pro" w:hAnsiTheme="majorHAnsi" w:cstheme="majorHAnsi"/>
          <w:sz w:val="22"/>
          <w:szCs w:val="22"/>
        </w:rPr>
        <w:t xml:space="preserve"> la meta </w:t>
      </w:r>
      <w:r w:rsidR="00820B11">
        <w:rPr>
          <w:rFonts w:asciiTheme="majorHAnsi" w:eastAsia="Chaparral Pro" w:hAnsiTheme="majorHAnsi" w:cstheme="majorHAnsi"/>
          <w:sz w:val="22"/>
          <w:szCs w:val="22"/>
        </w:rPr>
        <w:t>programada para</w:t>
      </w:r>
      <w:r w:rsidRPr="00006F7E">
        <w:rPr>
          <w:rFonts w:asciiTheme="majorHAnsi" w:eastAsia="Chaparral Pro" w:hAnsiTheme="majorHAnsi" w:cstheme="majorHAnsi"/>
          <w:sz w:val="22"/>
          <w:szCs w:val="22"/>
        </w:rPr>
        <w:t xml:space="preserve"> 2023. </w:t>
      </w:r>
    </w:p>
    <w:p w14:paraId="6BEF812E" w14:textId="77777777" w:rsidR="007D1110" w:rsidRDefault="007D1110" w:rsidP="006C2AE0">
      <w:pPr>
        <w:jc w:val="both"/>
        <w:rPr>
          <w:rFonts w:asciiTheme="majorHAnsi" w:hAnsiTheme="majorHAnsi" w:cstheme="majorHAnsi"/>
          <w:sz w:val="22"/>
          <w:szCs w:val="22"/>
          <w:lang w:eastAsia="es-CO"/>
        </w:rPr>
      </w:pPr>
    </w:p>
    <w:p w14:paraId="57F478C4" w14:textId="77777777" w:rsidR="00533488" w:rsidRPr="00006F7E" w:rsidRDefault="00533488" w:rsidP="006C2AE0">
      <w:pPr>
        <w:jc w:val="both"/>
        <w:rPr>
          <w:rFonts w:asciiTheme="majorHAnsi" w:hAnsiTheme="majorHAnsi" w:cstheme="majorHAnsi"/>
          <w:sz w:val="22"/>
          <w:szCs w:val="22"/>
          <w:lang w:eastAsia="es-CO"/>
        </w:rPr>
      </w:pPr>
    </w:p>
    <w:p w14:paraId="4A69BCA9" w14:textId="7A1DFFE9" w:rsidR="006C2AE0" w:rsidRDefault="006C2AE0" w:rsidP="006C2AE0">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 xml:space="preserve">Para la vigencia 2023 el presupuesto total apropiado y ejecutado (compromisos) por </w:t>
      </w:r>
      <w:r w:rsidR="4D187449" w:rsidRPr="00006F7E">
        <w:rPr>
          <w:rFonts w:asciiTheme="majorHAnsi" w:hAnsiTheme="majorHAnsi" w:cstheme="majorHAnsi"/>
          <w:sz w:val="22"/>
          <w:szCs w:val="22"/>
          <w:lang w:eastAsia="es-CO"/>
        </w:rPr>
        <w:t>la</w:t>
      </w:r>
      <w:r w:rsidRPr="00006F7E">
        <w:rPr>
          <w:rFonts w:asciiTheme="majorHAnsi" w:hAnsiTheme="majorHAnsi" w:cstheme="majorHAnsi"/>
          <w:sz w:val="22"/>
          <w:szCs w:val="22"/>
          <w:lang w:eastAsia="es-CO"/>
        </w:rPr>
        <w:t xml:space="preserve"> </w:t>
      </w:r>
      <w:r w:rsidR="00290662" w:rsidRPr="00006F7E">
        <w:rPr>
          <w:rFonts w:asciiTheme="majorHAnsi" w:hAnsiTheme="majorHAnsi" w:cstheme="majorHAnsi"/>
          <w:sz w:val="22"/>
          <w:szCs w:val="22"/>
          <w:lang w:eastAsia="es-CO"/>
        </w:rPr>
        <w:t>UDFJC fue</w:t>
      </w:r>
      <w:r w:rsidRPr="00006F7E">
        <w:rPr>
          <w:rFonts w:asciiTheme="majorHAnsi" w:hAnsiTheme="majorHAnsi" w:cstheme="majorHAnsi"/>
          <w:sz w:val="22"/>
          <w:szCs w:val="22"/>
          <w:lang w:eastAsia="es-CO"/>
        </w:rPr>
        <w:t xml:space="preserve"> </w:t>
      </w:r>
      <w:r w:rsidR="007D1110" w:rsidRPr="00006F7E">
        <w:rPr>
          <w:rFonts w:asciiTheme="majorHAnsi" w:hAnsiTheme="majorHAnsi" w:cstheme="majorHAnsi"/>
          <w:sz w:val="22"/>
          <w:szCs w:val="22"/>
          <w:lang w:eastAsia="es-CO"/>
        </w:rPr>
        <w:t>de:</w:t>
      </w:r>
    </w:p>
    <w:p w14:paraId="540D45B5" w14:textId="77777777" w:rsidR="00533488" w:rsidRPr="00D34701" w:rsidRDefault="00533488" w:rsidP="006C2AE0">
      <w:pPr>
        <w:jc w:val="both"/>
        <w:rPr>
          <w:rFonts w:asciiTheme="majorHAnsi" w:hAnsiTheme="majorHAnsi" w:cstheme="majorHAnsi"/>
          <w:lang w:eastAsia="es-CO"/>
        </w:rPr>
      </w:pPr>
    </w:p>
    <w:p w14:paraId="1C610743" w14:textId="6C4D672C" w:rsidR="00BF7B0F" w:rsidRPr="00D34701" w:rsidRDefault="002F2D94" w:rsidP="00575780">
      <w:pPr>
        <w:pStyle w:val="Caption"/>
        <w:keepNext/>
        <w:jc w:val="center"/>
        <w:rPr>
          <w:color w:val="auto"/>
        </w:rPr>
      </w:pPr>
      <w:bookmarkStart w:id="18" w:name="_Toc164851914"/>
      <w:bookmarkStart w:id="19" w:name="_Toc164878763"/>
      <w:r w:rsidRPr="00D34701">
        <w:rPr>
          <w:color w:val="auto"/>
        </w:rPr>
        <w:t xml:space="preserve">Tabla </w:t>
      </w:r>
      <w:r w:rsidRPr="00D34701">
        <w:rPr>
          <w:color w:val="auto"/>
        </w:rPr>
        <w:fldChar w:fldCharType="begin"/>
      </w:r>
      <w:r w:rsidRPr="00D34701">
        <w:rPr>
          <w:color w:val="auto"/>
        </w:rPr>
        <w:instrText xml:space="preserve"> SEQ Tabla \* ARABIC </w:instrText>
      </w:r>
      <w:r w:rsidRPr="00D34701">
        <w:rPr>
          <w:color w:val="auto"/>
        </w:rPr>
        <w:fldChar w:fldCharType="separate"/>
      </w:r>
      <w:r w:rsidR="00923AB9">
        <w:rPr>
          <w:noProof/>
          <w:color w:val="auto"/>
        </w:rPr>
        <w:t>3</w:t>
      </w:r>
      <w:r w:rsidRPr="00D34701">
        <w:rPr>
          <w:color w:val="auto"/>
        </w:rPr>
        <w:fldChar w:fldCharType="end"/>
      </w:r>
      <w:r w:rsidRPr="00D34701">
        <w:rPr>
          <w:color w:val="auto"/>
        </w:rPr>
        <w:t>. Presupuesto total apropiado y ejecutado - UDFJC</w:t>
      </w:r>
      <w:bookmarkEnd w:id="18"/>
      <w:bookmarkEnd w:id="19"/>
    </w:p>
    <w:tbl>
      <w:tblPr>
        <w:tblW w:w="8000" w:type="dxa"/>
        <w:jc w:val="center"/>
        <w:tblCellMar>
          <w:left w:w="70" w:type="dxa"/>
          <w:right w:w="70" w:type="dxa"/>
        </w:tblCellMar>
        <w:tblLook w:val="04A0" w:firstRow="1" w:lastRow="0" w:firstColumn="1" w:lastColumn="0" w:noHBand="0" w:noVBand="1"/>
      </w:tblPr>
      <w:tblGrid>
        <w:gridCol w:w="2405"/>
        <w:gridCol w:w="2615"/>
        <w:gridCol w:w="2980"/>
      </w:tblGrid>
      <w:tr w:rsidR="00290662" w:rsidRPr="00290662" w14:paraId="3AD8A9A1" w14:textId="77777777" w:rsidTr="00832111">
        <w:trPr>
          <w:trHeight w:val="600"/>
          <w:jc w:val="center"/>
        </w:trPr>
        <w:tc>
          <w:tcPr>
            <w:tcW w:w="2405"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2264B75" w14:textId="77777777" w:rsidR="00290662" w:rsidRPr="00006F7E" w:rsidRDefault="00290662" w:rsidP="00290662">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615" w:type="dxa"/>
            <w:tcBorders>
              <w:top w:val="single" w:sz="4" w:space="0" w:color="auto"/>
              <w:left w:val="nil"/>
              <w:bottom w:val="single" w:sz="4" w:space="0" w:color="auto"/>
              <w:right w:val="single" w:sz="4" w:space="0" w:color="auto"/>
            </w:tcBorders>
            <w:shd w:val="clear" w:color="000000" w:fill="D9E1F2"/>
            <w:vAlign w:val="center"/>
            <w:hideMark/>
          </w:tcPr>
          <w:p w14:paraId="5229AA7C" w14:textId="77777777" w:rsidR="00290662" w:rsidRPr="00006F7E" w:rsidRDefault="00290662" w:rsidP="00290662">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980" w:type="dxa"/>
            <w:tcBorders>
              <w:top w:val="single" w:sz="4" w:space="0" w:color="auto"/>
              <w:left w:val="nil"/>
              <w:bottom w:val="single" w:sz="4" w:space="0" w:color="auto"/>
              <w:right w:val="single" w:sz="4" w:space="0" w:color="auto"/>
            </w:tcBorders>
            <w:shd w:val="clear" w:color="000000" w:fill="D9E1F2"/>
            <w:vAlign w:val="center"/>
            <w:hideMark/>
          </w:tcPr>
          <w:p w14:paraId="237E2EDD" w14:textId="77777777" w:rsidR="00290662" w:rsidRPr="00006F7E" w:rsidRDefault="00290662" w:rsidP="00290662">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290662" w:rsidRPr="00290662" w14:paraId="1F96DCAF" w14:textId="77777777" w:rsidTr="00832111">
        <w:trPr>
          <w:trHeight w:val="300"/>
          <w:jc w:val="center"/>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24F05B0F" w14:textId="77777777" w:rsidR="00290662" w:rsidRPr="00006F7E" w:rsidRDefault="00290662" w:rsidP="00290662">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615" w:type="dxa"/>
            <w:tcBorders>
              <w:top w:val="nil"/>
              <w:left w:val="nil"/>
              <w:bottom w:val="single" w:sz="4" w:space="0" w:color="auto"/>
              <w:right w:val="single" w:sz="4" w:space="0" w:color="auto"/>
            </w:tcBorders>
            <w:shd w:val="clear" w:color="auto" w:fill="auto"/>
            <w:noWrap/>
            <w:vAlign w:val="center"/>
            <w:hideMark/>
          </w:tcPr>
          <w:p w14:paraId="33E2128F" w14:textId="77777777" w:rsidR="00290662" w:rsidRPr="00006F7E" w:rsidRDefault="00290662" w:rsidP="005F4453">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451,7</w:t>
            </w:r>
          </w:p>
        </w:tc>
        <w:tc>
          <w:tcPr>
            <w:tcW w:w="2980" w:type="dxa"/>
            <w:tcBorders>
              <w:top w:val="nil"/>
              <w:left w:val="nil"/>
              <w:bottom w:val="single" w:sz="4" w:space="0" w:color="auto"/>
              <w:right w:val="single" w:sz="4" w:space="0" w:color="auto"/>
            </w:tcBorders>
            <w:shd w:val="clear" w:color="auto" w:fill="auto"/>
            <w:noWrap/>
            <w:vAlign w:val="center"/>
            <w:hideMark/>
          </w:tcPr>
          <w:p w14:paraId="02EED610" w14:textId="77777777" w:rsidR="00290662" w:rsidRPr="00006F7E" w:rsidRDefault="00290662" w:rsidP="005F4453">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414,5</w:t>
            </w:r>
          </w:p>
        </w:tc>
      </w:tr>
      <w:tr w:rsidR="00290662" w:rsidRPr="00290662" w14:paraId="3506671D" w14:textId="77777777" w:rsidTr="00832111">
        <w:trPr>
          <w:trHeight w:val="300"/>
          <w:jc w:val="center"/>
        </w:trPr>
        <w:tc>
          <w:tcPr>
            <w:tcW w:w="2405" w:type="dxa"/>
            <w:tcBorders>
              <w:top w:val="nil"/>
              <w:left w:val="single" w:sz="4" w:space="0" w:color="auto"/>
              <w:bottom w:val="single" w:sz="4" w:space="0" w:color="auto"/>
              <w:right w:val="single" w:sz="4" w:space="0" w:color="auto"/>
            </w:tcBorders>
            <w:shd w:val="clear" w:color="auto" w:fill="auto"/>
            <w:noWrap/>
            <w:vAlign w:val="bottom"/>
            <w:hideMark/>
          </w:tcPr>
          <w:p w14:paraId="799CFA3E" w14:textId="77777777" w:rsidR="00290662" w:rsidRPr="00006F7E" w:rsidRDefault="00290662" w:rsidP="00290662">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615" w:type="dxa"/>
            <w:tcBorders>
              <w:top w:val="nil"/>
              <w:left w:val="nil"/>
              <w:bottom w:val="single" w:sz="4" w:space="0" w:color="auto"/>
              <w:right w:val="single" w:sz="4" w:space="0" w:color="auto"/>
            </w:tcBorders>
            <w:shd w:val="clear" w:color="auto" w:fill="auto"/>
            <w:noWrap/>
            <w:vAlign w:val="center"/>
            <w:hideMark/>
          </w:tcPr>
          <w:p w14:paraId="1639171C" w14:textId="77777777" w:rsidR="00290662" w:rsidRPr="00006F7E" w:rsidRDefault="00290662" w:rsidP="005F4453">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46,5</w:t>
            </w:r>
          </w:p>
        </w:tc>
        <w:tc>
          <w:tcPr>
            <w:tcW w:w="2980" w:type="dxa"/>
            <w:tcBorders>
              <w:top w:val="nil"/>
              <w:left w:val="nil"/>
              <w:bottom w:val="single" w:sz="4" w:space="0" w:color="auto"/>
              <w:right w:val="single" w:sz="4" w:space="0" w:color="auto"/>
            </w:tcBorders>
            <w:shd w:val="clear" w:color="auto" w:fill="auto"/>
            <w:noWrap/>
            <w:vAlign w:val="center"/>
            <w:hideMark/>
          </w:tcPr>
          <w:p w14:paraId="273846F2" w14:textId="77777777" w:rsidR="00290662" w:rsidRPr="00006F7E" w:rsidRDefault="00290662" w:rsidP="005F4453">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42,8</w:t>
            </w:r>
          </w:p>
        </w:tc>
      </w:tr>
      <w:tr w:rsidR="00290662" w:rsidRPr="00290662" w14:paraId="544BAAD3" w14:textId="77777777" w:rsidTr="00832111">
        <w:trPr>
          <w:trHeight w:val="300"/>
          <w:jc w:val="center"/>
        </w:trPr>
        <w:tc>
          <w:tcPr>
            <w:tcW w:w="2405" w:type="dxa"/>
            <w:tcBorders>
              <w:top w:val="nil"/>
              <w:left w:val="single" w:sz="4" w:space="0" w:color="auto"/>
              <w:bottom w:val="single" w:sz="4" w:space="0" w:color="auto"/>
              <w:right w:val="single" w:sz="4" w:space="0" w:color="auto"/>
            </w:tcBorders>
            <w:shd w:val="clear" w:color="auto" w:fill="auto"/>
            <w:noWrap/>
            <w:vAlign w:val="bottom"/>
            <w:hideMark/>
          </w:tcPr>
          <w:p w14:paraId="51AE9C06" w14:textId="77777777" w:rsidR="00290662" w:rsidRPr="00006F7E" w:rsidRDefault="00290662" w:rsidP="00290662">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Transferencias</w:t>
            </w:r>
          </w:p>
        </w:tc>
        <w:tc>
          <w:tcPr>
            <w:tcW w:w="2615" w:type="dxa"/>
            <w:tcBorders>
              <w:top w:val="nil"/>
              <w:left w:val="nil"/>
              <w:bottom w:val="single" w:sz="4" w:space="0" w:color="auto"/>
              <w:right w:val="single" w:sz="4" w:space="0" w:color="auto"/>
            </w:tcBorders>
            <w:shd w:val="clear" w:color="auto" w:fill="auto"/>
            <w:noWrap/>
            <w:vAlign w:val="center"/>
            <w:hideMark/>
          </w:tcPr>
          <w:p w14:paraId="32A47FE0" w14:textId="77777777" w:rsidR="00290662" w:rsidRPr="00006F7E" w:rsidRDefault="00290662" w:rsidP="005F4453">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0,5</w:t>
            </w:r>
          </w:p>
        </w:tc>
        <w:tc>
          <w:tcPr>
            <w:tcW w:w="2980" w:type="dxa"/>
            <w:tcBorders>
              <w:top w:val="nil"/>
              <w:left w:val="nil"/>
              <w:bottom w:val="single" w:sz="4" w:space="0" w:color="auto"/>
              <w:right w:val="single" w:sz="4" w:space="0" w:color="auto"/>
            </w:tcBorders>
            <w:shd w:val="clear" w:color="auto" w:fill="auto"/>
            <w:noWrap/>
            <w:vAlign w:val="center"/>
            <w:hideMark/>
          </w:tcPr>
          <w:p w14:paraId="6BCA8B37" w14:textId="77777777" w:rsidR="00290662" w:rsidRPr="00006F7E" w:rsidRDefault="00290662" w:rsidP="005F4453">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0,3</w:t>
            </w:r>
          </w:p>
        </w:tc>
      </w:tr>
      <w:tr w:rsidR="00290662" w:rsidRPr="00290662" w14:paraId="3F57EDE3" w14:textId="77777777" w:rsidTr="00832111">
        <w:trPr>
          <w:trHeight w:val="300"/>
          <w:jc w:val="center"/>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75E54594" w14:textId="77777777" w:rsidR="00290662" w:rsidRPr="00006F7E" w:rsidRDefault="00290662" w:rsidP="00290662">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UDFJC</w:t>
            </w:r>
          </w:p>
        </w:tc>
        <w:tc>
          <w:tcPr>
            <w:tcW w:w="2615" w:type="dxa"/>
            <w:tcBorders>
              <w:top w:val="nil"/>
              <w:left w:val="nil"/>
              <w:bottom w:val="single" w:sz="4" w:space="0" w:color="auto"/>
              <w:right w:val="single" w:sz="4" w:space="0" w:color="auto"/>
            </w:tcBorders>
            <w:shd w:val="clear" w:color="auto" w:fill="auto"/>
            <w:noWrap/>
            <w:vAlign w:val="center"/>
            <w:hideMark/>
          </w:tcPr>
          <w:p w14:paraId="77AB324D" w14:textId="77777777" w:rsidR="00290662" w:rsidRPr="00006F7E" w:rsidRDefault="00290662" w:rsidP="005F4453">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498,7</w:t>
            </w:r>
          </w:p>
        </w:tc>
        <w:tc>
          <w:tcPr>
            <w:tcW w:w="2980" w:type="dxa"/>
            <w:tcBorders>
              <w:top w:val="nil"/>
              <w:left w:val="nil"/>
              <w:bottom w:val="single" w:sz="4" w:space="0" w:color="auto"/>
              <w:right w:val="single" w:sz="4" w:space="0" w:color="auto"/>
            </w:tcBorders>
            <w:shd w:val="clear" w:color="auto" w:fill="auto"/>
            <w:noWrap/>
            <w:vAlign w:val="center"/>
            <w:hideMark/>
          </w:tcPr>
          <w:p w14:paraId="7DB5B7C5" w14:textId="77777777" w:rsidR="00290662" w:rsidRPr="00006F7E" w:rsidRDefault="00290662" w:rsidP="005F4453">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457,5</w:t>
            </w:r>
          </w:p>
        </w:tc>
      </w:tr>
    </w:tbl>
    <w:p w14:paraId="316915D9" w14:textId="6CD8A247" w:rsidR="006C2AE0" w:rsidRPr="00006F7E" w:rsidRDefault="006C2AE0" w:rsidP="744C47DC">
      <w:pPr>
        <w:jc w:val="center"/>
        <w:rPr>
          <w:rFonts w:asciiTheme="majorHAnsi" w:eastAsia="Chaparral Pro" w:hAnsiTheme="majorHAnsi" w:cstheme="majorHAnsi"/>
          <w: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xml:space="preserve">: Secretaría Distrital de Hacienda – </w:t>
      </w:r>
      <w:r w:rsidRPr="00006F7E">
        <w:rPr>
          <w:rFonts w:asciiTheme="majorHAnsi" w:eastAsia="Chaparral Pro" w:hAnsiTheme="majorHAnsi" w:cstheme="majorHAnsi"/>
          <w:i/>
          <w:sz w:val="18"/>
          <w:szCs w:val="18"/>
        </w:rPr>
        <w:t xml:space="preserve">Sistema de Información </w:t>
      </w:r>
      <w:r w:rsidRPr="00006F7E">
        <w:rPr>
          <w:rFonts w:asciiTheme="majorHAnsi" w:hAnsiTheme="majorHAnsi" w:cstheme="majorHAnsi"/>
          <w:i/>
          <w:sz w:val="18"/>
          <w:szCs w:val="18"/>
        </w:rPr>
        <w:t>BogData</w:t>
      </w:r>
      <w:r w:rsidR="7CD54801" w:rsidRPr="00006F7E">
        <w:rPr>
          <w:rFonts w:asciiTheme="majorHAnsi" w:hAnsiTheme="majorHAnsi" w:cstheme="majorHAnsi"/>
          <w:i/>
          <w:sz w:val="18"/>
          <w:szCs w:val="18"/>
        </w:rPr>
        <w:t xml:space="preserve"> </w:t>
      </w:r>
      <w:r w:rsidRPr="00006F7E">
        <w:rPr>
          <w:rFonts w:asciiTheme="majorHAnsi" w:eastAsia="Chaparral Pro" w:hAnsiTheme="majorHAnsi" w:cstheme="majorHAnsi"/>
          <w:i/>
          <w:sz w:val="18"/>
          <w:szCs w:val="18"/>
        </w:rPr>
        <w:t xml:space="preserve">– Cifras en </w:t>
      </w:r>
      <w:r w:rsidR="001A1E77" w:rsidRPr="00006F7E">
        <w:rPr>
          <w:rFonts w:asciiTheme="majorHAnsi" w:eastAsia="Chaparral Pro" w:hAnsiTheme="majorHAnsi" w:cstheme="majorHAnsi"/>
          <w:i/>
          <w:sz w:val="18"/>
          <w:szCs w:val="18"/>
        </w:rPr>
        <w:t xml:space="preserve">Miles de </w:t>
      </w:r>
      <w:r w:rsidR="00DD792E" w:rsidRPr="00006F7E">
        <w:rPr>
          <w:rFonts w:asciiTheme="majorHAnsi" w:eastAsia="Chaparral Pro" w:hAnsiTheme="majorHAnsi" w:cstheme="majorHAnsi"/>
          <w:i/>
          <w:sz w:val="18"/>
          <w:szCs w:val="18"/>
        </w:rPr>
        <w:t>M</w:t>
      </w:r>
      <w:r w:rsidR="001A1E77" w:rsidRPr="00006F7E">
        <w:rPr>
          <w:rFonts w:asciiTheme="majorHAnsi" w:eastAsia="Chaparral Pro" w:hAnsiTheme="majorHAnsi" w:cstheme="majorHAnsi"/>
          <w:i/>
          <w:sz w:val="18"/>
          <w:szCs w:val="18"/>
        </w:rPr>
        <w:t>illones</w:t>
      </w:r>
      <w:r w:rsidRPr="00006F7E">
        <w:rPr>
          <w:rFonts w:asciiTheme="majorHAnsi" w:eastAsia="Chaparral Pro" w:hAnsiTheme="majorHAnsi" w:cstheme="majorHAnsi"/>
          <w:i/>
          <w:sz w:val="18"/>
          <w:szCs w:val="18"/>
        </w:rPr>
        <w:t>.</w:t>
      </w:r>
    </w:p>
    <w:p w14:paraId="07DDA52A" w14:textId="77777777" w:rsidR="00B11D2C" w:rsidRPr="00006F7E" w:rsidRDefault="00B11D2C" w:rsidP="00B11D2C">
      <w:pPr>
        <w:pStyle w:val="Heading2"/>
        <w:numPr>
          <w:ilvl w:val="0"/>
          <w:numId w:val="0"/>
        </w:numPr>
        <w:rPr>
          <w:rFonts w:eastAsiaTheme="minorEastAsia" w:cstheme="majorHAnsi"/>
          <w:b/>
          <w:color w:val="1F4E79" w:themeColor="accent5" w:themeShade="80"/>
          <w:sz w:val="20"/>
          <w:szCs w:val="20"/>
        </w:rPr>
      </w:pPr>
      <w:bookmarkStart w:id="20" w:name="_Toc148733194"/>
    </w:p>
    <w:p w14:paraId="102D4E97" w14:textId="08FA5D65" w:rsidR="00C37718" w:rsidRPr="00EA3275" w:rsidRDefault="00C37718" w:rsidP="00F75FD2">
      <w:pPr>
        <w:pStyle w:val="Heading2"/>
        <w:numPr>
          <w:ilvl w:val="1"/>
          <w:numId w:val="31"/>
        </w:numPr>
        <w:rPr>
          <w:rFonts w:cstheme="majorHAnsi"/>
          <w:b/>
          <w:color w:val="1F3864" w:themeColor="accent1" w:themeShade="80"/>
          <w:sz w:val="22"/>
          <w:szCs w:val="22"/>
        </w:rPr>
      </w:pPr>
      <w:bookmarkStart w:id="21" w:name="_Toc164878665"/>
      <w:r w:rsidRPr="00EA3275">
        <w:rPr>
          <w:rFonts w:cstheme="majorHAnsi"/>
          <w:b/>
          <w:color w:val="1F3864" w:themeColor="accent1" w:themeShade="80"/>
          <w:sz w:val="22"/>
          <w:szCs w:val="22"/>
        </w:rPr>
        <w:t>AGENCIA DISTRITAL PARA LA EDUCACIÓN SUPERIOR, LA CIENCIA Y LA TECNOLOGÍA (ATENEA)</w:t>
      </w:r>
      <w:bookmarkEnd w:id="20"/>
      <w:bookmarkEnd w:id="21"/>
    </w:p>
    <w:p w14:paraId="7039C68E" w14:textId="77777777" w:rsidR="00390D5C" w:rsidRPr="00006F7E" w:rsidRDefault="00390D5C" w:rsidP="00390D5C">
      <w:pPr>
        <w:jc w:val="both"/>
        <w:rPr>
          <w:rFonts w:asciiTheme="majorHAnsi" w:hAnsiTheme="majorHAnsi" w:cstheme="majorHAnsi"/>
        </w:rPr>
      </w:pPr>
    </w:p>
    <w:p w14:paraId="67D201C9" w14:textId="63EB54F5" w:rsidR="00C37718" w:rsidRDefault="0010661C" w:rsidP="00390D5C">
      <w:pPr>
        <w:jc w:val="both"/>
        <w:rPr>
          <w:rFonts w:asciiTheme="majorHAnsi" w:hAnsiTheme="majorHAnsi" w:cstheme="majorHAnsi"/>
          <w:sz w:val="22"/>
          <w:szCs w:val="22"/>
        </w:rPr>
      </w:pPr>
      <w:r w:rsidRPr="00006F7E">
        <w:rPr>
          <w:rFonts w:asciiTheme="majorHAnsi" w:hAnsiTheme="majorHAnsi" w:cstheme="majorHAnsi"/>
          <w:sz w:val="22"/>
          <w:szCs w:val="22"/>
        </w:rPr>
        <w:t>En la vigencia 2023</w:t>
      </w:r>
      <w:r w:rsidR="00902DEC" w:rsidRPr="00006F7E">
        <w:rPr>
          <w:rFonts w:asciiTheme="majorHAnsi" w:hAnsiTheme="majorHAnsi" w:cstheme="majorHAnsi"/>
          <w:sz w:val="22"/>
          <w:szCs w:val="22"/>
        </w:rPr>
        <w:t>,</w:t>
      </w:r>
      <w:r w:rsidRPr="00006F7E">
        <w:rPr>
          <w:rFonts w:asciiTheme="majorHAnsi" w:hAnsiTheme="majorHAnsi" w:cstheme="majorHAnsi"/>
          <w:sz w:val="22"/>
          <w:szCs w:val="22"/>
        </w:rPr>
        <w:t xml:space="preserve"> </w:t>
      </w:r>
      <w:r w:rsidR="009D5CE4" w:rsidRPr="00006F7E">
        <w:rPr>
          <w:rFonts w:asciiTheme="majorHAnsi" w:hAnsiTheme="majorHAnsi" w:cstheme="majorHAnsi"/>
          <w:sz w:val="22"/>
          <w:szCs w:val="22"/>
        </w:rPr>
        <w:t>ATENEA</w:t>
      </w:r>
      <w:r w:rsidRPr="00006F7E">
        <w:rPr>
          <w:rFonts w:asciiTheme="majorHAnsi" w:hAnsiTheme="majorHAnsi" w:cstheme="majorHAnsi"/>
          <w:sz w:val="22"/>
          <w:szCs w:val="22"/>
        </w:rPr>
        <w:t xml:space="preserve"> para el cumplimiento de los objetivos misionales ejecutó recursos del presupuesto de inversión a través de </w:t>
      </w:r>
      <w:r w:rsidR="000A2626" w:rsidRPr="00006F7E">
        <w:rPr>
          <w:rFonts w:asciiTheme="majorHAnsi" w:hAnsiTheme="majorHAnsi" w:cstheme="majorHAnsi"/>
          <w:sz w:val="22"/>
          <w:szCs w:val="22"/>
        </w:rPr>
        <w:t>siete</w:t>
      </w:r>
      <w:r w:rsidRPr="00006F7E">
        <w:rPr>
          <w:rFonts w:asciiTheme="majorHAnsi" w:hAnsiTheme="majorHAnsi" w:cstheme="majorHAnsi"/>
          <w:sz w:val="22"/>
          <w:szCs w:val="22"/>
        </w:rPr>
        <w:t xml:space="preserve"> (</w:t>
      </w:r>
      <w:r w:rsidR="000A2626" w:rsidRPr="00006F7E">
        <w:rPr>
          <w:rFonts w:asciiTheme="majorHAnsi" w:hAnsiTheme="majorHAnsi" w:cstheme="majorHAnsi"/>
          <w:sz w:val="22"/>
          <w:szCs w:val="22"/>
        </w:rPr>
        <w:t>7</w:t>
      </w:r>
      <w:r w:rsidRPr="00006F7E">
        <w:rPr>
          <w:rFonts w:asciiTheme="majorHAnsi" w:hAnsiTheme="majorHAnsi" w:cstheme="majorHAnsi"/>
          <w:sz w:val="22"/>
          <w:szCs w:val="22"/>
        </w:rPr>
        <w:t>) productos PMR, los cuales presentaron el siguiente comportamiento:</w:t>
      </w:r>
    </w:p>
    <w:p w14:paraId="3DE9E3AD" w14:textId="77777777" w:rsidR="00533488" w:rsidRDefault="00533488" w:rsidP="00390D5C">
      <w:pPr>
        <w:jc w:val="both"/>
        <w:rPr>
          <w:rFonts w:asciiTheme="majorHAnsi" w:hAnsiTheme="majorHAnsi" w:cstheme="majorHAnsi"/>
          <w:sz w:val="22"/>
          <w:szCs w:val="22"/>
        </w:rPr>
      </w:pPr>
    </w:p>
    <w:p w14:paraId="3179ACFF" w14:textId="1BB880E1" w:rsidR="0016019E" w:rsidRPr="00D34701" w:rsidRDefault="0016019E" w:rsidP="0016019E">
      <w:pPr>
        <w:pStyle w:val="Caption"/>
        <w:jc w:val="center"/>
        <w:rPr>
          <w:color w:val="auto"/>
        </w:rPr>
      </w:pPr>
      <w:bookmarkStart w:id="22" w:name="_Toc164878722"/>
      <w:r w:rsidRPr="00D34701">
        <w:rPr>
          <w:color w:val="auto"/>
        </w:rPr>
        <w:t xml:space="preserve">Gráfica  </w:t>
      </w:r>
      <w:r w:rsidRPr="00D34701">
        <w:rPr>
          <w:color w:val="auto"/>
        </w:rPr>
        <w:fldChar w:fldCharType="begin"/>
      </w:r>
      <w:r w:rsidRPr="00D34701">
        <w:rPr>
          <w:color w:val="auto"/>
        </w:rPr>
        <w:instrText xml:space="preserve"> SEQ Gráfica_ \* ARABIC </w:instrText>
      </w:r>
      <w:r w:rsidRPr="00D34701">
        <w:rPr>
          <w:color w:val="auto"/>
        </w:rPr>
        <w:fldChar w:fldCharType="separate"/>
      </w:r>
      <w:r w:rsidR="00923AB9">
        <w:rPr>
          <w:noProof/>
          <w:color w:val="auto"/>
        </w:rPr>
        <w:t>4</w:t>
      </w:r>
      <w:r w:rsidRPr="00D34701">
        <w:rPr>
          <w:color w:val="auto"/>
        </w:rPr>
        <w:fldChar w:fldCharType="end"/>
      </w:r>
      <w:r w:rsidRPr="00D34701">
        <w:rPr>
          <w:color w:val="auto"/>
        </w:rPr>
        <w:t>. Ejecución recursos de inversión ATENEA</w:t>
      </w:r>
      <w:bookmarkEnd w:id="22"/>
    </w:p>
    <w:p w14:paraId="52E63410" w14:textId="71966670" w:rsidR="009E1D6A" w:rsidRPr="00006F7E" w:rsidRDefault="000733B3" w:rsidP="00474D71">
      <w:pPr>
        <w:spacing w:after="0"/>
        <w:jc w:val="center"/>
        <w:rPr>
          <w:rFonts w:asciiTheme="majorHAnsi" w:hAnsiTheme="majorHAnsi" w:cstheme="majorHAnsi"/>
          <w:sz w:val="18"/>
          <w:szCs w:val="18"/>
        </w:rPr>
      </w:pPr>
      <w:r w:rsidRPr="00006F7E">
        <w:rPr>
          <w:rFonts w:asciiTheme="majorHAnsi" w:hAnsiTheme="majorHAnsi" w:cstheme="majorHAnsi"/>
          <w:noProof/>
        </w:rPr>
        <w:drawing>
          <wp:inline distT="0" distB="0" distL="0" distR="0" wp14:anchorId="077EC3AA" wp14:editId="024FF105">
            <wp:extent cx="5612130" cy="3380105"/>
            <wp:effectExtent l="0" t="0" r="7620" b="10795"/>
            <wp:docPr id="1029616834" name="Gráfico 1">
              <a:extLst xmlns:a="http://schemas.openxmlformats.org/drawingml/2006/main">
                <a:ext uri="{FF2B5EF4-FFF2-40B4-BE49-F238E27FC236}">
                  <a16:creationId xmlns:a16="http://schemas.microsoft.com/office/drawing/2014/main" id="{3B776ACD-C3DC-4F6A-9EC8-DF228211C30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009E1D6A" w:rsidRPr="00006F7E">
        <w:rPr>
          <w:rFonts w:asciiTheme="majorHAnsi" w:eastAsia="Chaparral Pro" w:hAnsiTheme="majorHAnsi" w:cstheme="majorHAnsi"/>
          <w:b/>
          <w:i/>
          <w:sz w:val="18"/>
          <w:szCs w:val="18"/>
        </w:rPr>
        <w:t>Fuente</w:t>
      </w:r>
      <w:r w:rsidR="009E1D6A" w:rsidRPr="00006F7E">
        <w:rPr>
          <w:rFonts w:asciiTheme="majorHAnsi" w:eastAsia="Chaparral Pro" w:hAnsiTheme="majorHAnsi" w:cstheme="majorHAnsi"/>
          <w:i/>
          <w:sz w:val="18"/>
          <w:szCs w:val="18"/>
        </w:rPr>
        <w:t>: Secretaría Distrital de Hacienda – Sistema de Información BogData</w:t>
      </w:r>
      <w:r w:rsidR="00474D71" w:rsidRPr="00006F7E">
        <w:rPr>
          <w:rFonts w:asciiTheme="majorHAnsi" w:eastAsia="Chaparral Pro" w:hAnsiTheme="majorHAnsi" w:cstheme="majorHAnsi"/>
          <w:i/>
          <w:sz w:val="18"/>
          <w:szCs w:val="18"/>
        </w:rPr>
        <w:t>, módulo PMR</w:t>
      </w:r>
      <w:r w:rsidR="009E1D6A" w:rsidRPr="00006F7E">
        <w:rPr>
          <w:rFonts w:asciiTheme="majorHAnsi" w:eastAsia="Chaparral Pro" w:hAnsiTheme="majorHAnsi" w:cstheme="majorHAnsi"/>
          <w:i/>
          <w:sz w:val="18"/>
          <w:szCs w:val="18"/>
        </w:rPr>
        <w:t>.</w:t>
      </w:r>
    </w:p>
    <w:p w14:paraId="122BE61A" w14:textId="115CEE2D" w:rsidR="2F0371A9" w:rsidRPr="00006F7E" w:rsidRDefault="2F0371A9" w:rsidP="2F0371A9">
      <w:pPr>
        <w:jc w:val="both"/>
        <w:rPr>
          <w:rFonts w:asciiTheme="majorHAnsi" w:hAnsiTheme="majorHAnsi" w:cstheme="majorHAnsi"/>
          <w:sz w:val="22"/>
          <w:szCs w:val="22"/>
        </w:rPr>
      </w:pPr>
    </w:p>
    <w:p w14:paraId="61696723" w14:textId="5FBF4834" w:rsidR="006B1A81" w:rsidRPr="00006F7E" w:rsidRDefault="006B1A81" w:rsidP="006B1A81">
      <w:pPr>
        <w:jc w:val="both"/>
        <w:rPr>
          <w:rFonts w:asciiTheme="majorHAnsi" w:hAnsiTheme="majorHAnsi" w:cstheme="majorHAnsi"/>
          <w:sz w:val="22"/>
          <w:szCs w:val="22"/>
        </w:rPr>
      </w:pPr>
      <w:r w:rsidRPr="00006F7E">
        <w:rPr>
          <w:rFonts w:asciiTheme="majorHAnsi" w:hAnsiTheme="majorHAnsi" w:cstheme="majorHAnsi"/>
          <w:sz w:val="22"/>
          <w:szCs w:val="22"/>
        </w:rPr>
        <w:t xml:space="preserve">En concurrencia con la ejecución presupuestal, a continuación, se relaciona para el PMR </w:t>
      </w:r>
      <w:r w:rsidR="000A2626" w:rsidRPr="00006F7E">
        <w:rPr>
          <w:rFonts w:asciiTheme="majorHAnsi" w:hAnsiTheme="majorHAnsi" w:cstheme="majorHAnsi"/>
          <w:sz w:val="22"/>
          <w:szCs w:val="22"/>
        </w:rPr>
        <w:t>de ATENEA</w:t>
      </w:r>
      <w:r w:rsidRPr="00006F7E">
        <w:rPr>
          <w:rFonts w:asciiTheme="majorHAnsi" w:hAnsiTheme="majorHAnsi" w:cstheme="majorHAnsi"/>
          <w:sz w:val="22"/>
          <w:szCs w:val="22"/>
        </w:rPr>
        <w:t xml:space="preserve"> el indicador de objetivo más relevante con su respectivo logro</w:t>
      </w:r>
      <w:r w:rsidR="001C7F7E" w:rsidRPr="00006F7E">
        <w:rPr>
          <w:rFonts w:asciiTheme="majorHAnsi" w:hAnsiTheme="majorHAnsi" w:cstheme="majorHAnsi"/>
          <w:sz w:val="22"/>
          <w:szCs w:val="22"/>
        </w:rPr>
        <w:t>,</w:t>
      </w:r>
      <w:r w:rsidRPr="00006F7E">
        <w:rPr>
          <w:rFonts w:asciiTheme="majorHAnsi" w:hAnsiTheme="majorHAnsi" w:cstheme="majorHAnsi"/>
          <w:sz w:val="22"/>
          <w:szCs w:val="22"/>
        </w:rPr>
        <w:t xml:space="preserve"> y los productos con mayor participación del presupuesto de inversión con su porcentaje de participación.</w:t>
      </w:r>
    </w:p>
    <w:p w14:paraId="23A69131" w14:textId="6BF82651" w:rsidR="006B1A81" w:rsidRDefault="006B1A81" w:rsidP="006B1A81">
      <w:pPr>
        <w:jc w:val="both"/>
        <w:rPr>
          <w:rFonts w:asciiTheme="majorHAnsi" w:hAnsiTheme="majorHAnsi" w:cstheme="majorHAnsi"/>
          <w:sz w:val="22"/>
          <w:szCs w:val="22"/>
        </w:rPr>
      </w:pPr>
      <w:r w:rsidRPr="00006F7E">
        <w:rPr>
          <w:rFonts w:asciiTheme="majorHAnsi" w:hAnsiTheme="majorHAnsi" w:cstheme="majorHAnsi"/>
          <w:sz w:val="22"/>
          <w:szCs w:val="22"/>
        </w:rPr>
        <w:t>Para los tres principales productos se presentan los avances financieros registrando la apropiación disponible y los compromisos realizados con cargo a estos. También</w:t>
      </w:r>
      <w:r w:rsidR="005B0827" w:rsidRPr="00006F7E">
        <w:rPr>
          <w:rFonts w:asciiTheme="majorHAnsi" w:hAnsiTheme="majorHAnsi" w:cstheme="majorHAnsi"/>
          <w:sz w:val="22"/>
          <w:szCs w:val="22"/>
        </w:rPr>
        <w:t>,</w:t>
      </w:r>
      <w:r w:rsidRPr="00006F7E">
        <w:rPr>
          <w:rFonts w:asciiTheme="majorHAnsi" w:hAnsiTheme="majorHAnsi" w:cstheme="majorHAnsi"/>
          <w:sz w:val="22"/>
          <w:szCs w:val="22"/>
        </w:rPr>
        <w:t xml:space="preserve"> se presentan los avances físicos, para lo que se relaciona el indicador de producto más representativo con la meta programada y el avance alcanzado para cada uno.</w:t>
      </w:r>
    </w:p>
    <w:p w14:paraId="6128CB9B" w14:textId="77777777" w:rsidR="00533488" w:rsidRDefault="00533488" w:rsidP="006B1A81">
      <w:pPr>
        <w:jc w:val="both"/>
        <w:rPr>
          <w:rFonts w:asciiTheme="majorHAnsi" w:hAnsiTheme="majorHAnsi" w:cstheme="majorHAnsi"/>
          <w:sz w:val="22"/>
          <w:szCs w:val="22"/>
        </w:rPr>
      </w:pPr>
    </w:p>
    <w:p w14:paraId="4540C56A" w14:textId="4D8F36F2" w:rsidR="00AB1967" w:rsidRPr="00D34701" w:rsidRDefault="00AB1967" w:rsidP="00AB1967">
      <w:pPr>
        <w:pStyle w:val="Caption"/>
        <w:jc w:val="center"/>
        <w:rPr>
          <w:color w:val="auto"/>
        </w:rPr>
      </w:pPr>
      <w:bookmarkStart w:id="23" w:name="_Toc164878806"/>
      <w:r w:rsidRPr="00D34701">
        <w:rPr>
          <w:color w:val="auto"/>
        </w:rPr>
        <w:t xml:space="preserve">Ilustración </w:t>
      </w:r>
      <w:r w:rsidRPr="00D34701">
        <w:rPr>
          <w:color w:val="auto"/>
        </w:rPr>
        <w:fldChar w:fldCharType="begin"/>
      </w:r>
      <w:r w:rsidRPr="00D34701">
        <w:rPr>
          <w:color w:val="auto"/>
        </w:rPr>
        <w:instrText xml:space="preserve"> SEQ Ilustración \* ARABIC </w:instrText>
      </w:r>
      <w:r w:rsidRPr="00D34701">
        <w:rPr>
          <w:color w:val="auto"/>
        </w:rPr>
        <w:fldChar w:fldCharType="separate"/>
      </w:r>
      <w:r w:rsidR="00923AB9">
        <w:rPr>
          <w:noProof/>
          <w:color w:val="auto"/>
        </w:rPr>
        <w:t>4</w:t>
      </w:r>
      <w:r w:rsidRPr="00D34701">
        <w:rPr>
          <w:color w:val="auto"/>
        </w:rPr>
        <w:fldChar w:fldCharType="end"/>
      </w:r>
      <w:r w:rsidRPr="00D34701">
        <w:rPr>
          <w:color w:val="auto"/>
        </w:rPr>
        <w:t>. Principales datos – PMR ATENEA</w:t>
      </w:r>
      <w:bookmarkEnd w:id="23"/>
    </w:p>
    <w:p w14:paraId="053F9828" w14:textId="5D0FE9D0" w:rsidR="00C37718" w:rsidRPr="00006F7E" w:rsidRDefault="00EB0B59" w:rsidP="4881E644">
      <w:pPr>
        <w:spacing w:after="0"/>
        <w:jc w:val="center"/>
        <w:rPr>
          <w:rFonts w:asciiTheme="majorHAnsi" w:eastAsia="Chaparral Pro" w:hAnsiTheme="majorHAnsi" w:cstheme="majorHAnsi"/>
          <w:sz w:val="18"/>
          <w:szCs w:val="18"/>
        </w:rPr>
      </w:pPr>
      <w:r w:rsidRPr="00006F7E">
        <w:rPr>
          <w:rFonts w:asciiTheme="majorHAnsi" w:hAnsiTheme="majorHAnsi" w:cstheme="majorHAnsi"/>
          <w:noProof/>
        </w:rPr>
        <w:drawing>
          <wp:inline distT="0" distB="0" distL="0" distR="0" wp14:anchorId="506EF5B8" wp14:editId="5782CE87">
            <wp:extent cx="5612130" cy="3528060"/>
            <wp:effectExtent l="0" t="0" r="7620" b="0"/>
            <wp:docPr id="19748450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19">
                      <a:extLst>
                        <a:ext uri="{28A0092B-C50C-407E-A947-70E740481C1C}">
                          <a14:useLocalDpi xmlns:a14="http://schemas.microsoft.com/office/drawing/2010/main" val="0"/>
                        </a:ext>
                      </a:extLst>
                    </a:blip>
                    <a:stretch>
                      <a:fillRect/>
                    </a:stretch>
                  </pic:blipFill>
                  <pic:spPr>
                    <a:xfrm>
                      <a:off x="0" y="0"/>
                      <a:ext cx="5612130" cy="3528060"/>
                    </a:xfrm>
                    <a:prstGeom prst="rect">
                      <a:avLst/>
                    </a:prstGeom>
                  </pic:spPr>
                </pic:pic>
              </a:graphicData>
            </a:graphic>
          </wp:inline>
        </w:drawing>
      </w:r>
      <w:r w:rsidR="00C37718" w:rsidRPr="00006F7E">
        <w:rPr>
          <w:rFonts w:asciiTheme="majorHAnsi" w:eastAsia="Chaparral Pro" w:hAnsiTheme="majorHAnsi" w:cstheme="majorHAnsi"/>
          <w:b/>
          <w:i/>
          <w:sz w:val="18"/>
          <w:szCs w:val="18"/>
        </w:rPr>
        <w:t>Fuente</w:t>
      </w:r>
      <w:r w:rsidR="00C37718" w:rsidRPr="00006F7E">
        <w:rPr>
          <w:rFonts w:asciiTheme="majorHAnsi" w:eastAsia="Chaparral Pro" w:hAnsiTheme="majorHAnsi" w:cstheme="majorHAnsi"/>
          <w:i/>
          <w:sz w:val="18"/>
          <w:szCs w:val="18"/>
        </w:rPr>
        <w:t>: Secretaría Distrital de Hacienda – Observatorio Fiscal del Distrito</w:t>
      </w:r>
      <w:r w:rsidR="12747D92" w:rsidRPr="00006F7E">
        <w:rPr>
          <w:rFonts w:asciiTheme="majorHAnsi" w:eastAsia="Chaparral Pro" w:hAnsiTheme="majorHAnsi" w:cstheme="majorHAnsi"/>
          <w:i/>
          <w:sz w:val="18"/>
          <w:szCs w:val="18"/>
        </w:rPr>
        <w:t xml:space="preserve"> - Cifras en Miles de Millones</w:t>
      </w:r>
      <w:r w:rsidR="28DB3284" w:rsidRPr="00006F7E">
        <w:rPr>
          <w:rFonts w:asciiTheme="majorHAnsi" w:eastAsia="Chaparral Pro" w:hAnsiTheme="majorHAnsi" w:cstheme="majorHAnsi"/>
          <w:i/>
          <w:sz w:val="16"/>
          <w:szCs w:val="16"/>
        </w:rPr>
        <w:t>.</w:t>
      </w:r>
    </w:p>
    <w:p w14:paraId="437FA3B1" w14:textId="77C38C4D" w:rsidR="78F0B8A7" w:rsidRPr="00006F7E" w:rsidRDefault="78F0B8A7" w:rsidP="78F0B8A7">
      <w:pPr>
        <w:jc w:val="both"/>
        <w:rPr>
          <w:rFonts w:asciiTheme="majorHAnsi" w:hAnsiTheme="majorHAnsi" w:cstheme="majorHAnsi"/>
          <w:sz w:val="22"/>
          <w:szCs w:val="22"/>
        </w:rPr>
      </w:pPr>
    </w:p>
    <w:p w14:paraId="1288425A" w14:textId="4AB97B8B" w:rsidR="00027790" w:rsidRPr="00006F7E" w:rsidRDefault="00027790" w:rsidP="00027790">
      <w:pPr>
        <w:jc w:val="both"/>
        <w:rPr>
          <w:rFonts w:asciiTheme="majorHAnsi" w:hAnsiTheme="majorHAnsi" w:cstheme="majorHAnsi"/>
          <w:sz w:val="22"/>
          <w:szCs w:val="22"/>
        </w:rPr>
      </w:pPr>
      <w:r w:rsidRPr="00006F7E">
        <w:rPr>
          <w:rFonts w:asciiTheme="majorHAnsi" w:hAnsiTheme="majorHAnsi" w:cstheme="majorHAnsi"/>
          <w:sz w:val="22"/>
          <w:szCs w:val="22"/>
        </w:rPr>
        <w:t>En la ilustración anterior se evidencia un presupuesto total de inversión asignado para la vigencia de $</w:t>
      </w:r>
      <w:r w:rsidR="0035668F" w:rsidRPr="00006F7E">
        <w:rPr>
          <w:rFonts w:asciiTheme="majorHAnsi" w:hAnsiTheme="majorHAnsi" w:cstheme="majorHAnsi"/>
          <w:sz w:val="22"/>
          <w:szCs w:val="22"/>
        </w:rPr>
        <w:t>513</w:t>
      </w:r>
      <w:r w:rsidR="005B0827" w:rsidRPr="00006F7E">
        <w:rPr>
          <w:rFonts w:asciiTheme="majorHAnsi" w:hAnsiTheme="majorHAnsi" w:cstheme="majorHAnsi"/>
          <w:sz w:val="22"/>
          <w:szCs w:val="22"/>
        </w:rPr>
        <w:t>.</w:t>
      </w:r>
      <w:r w:rsidR="4B12CED3" w:rsidRPr="00006F7E">
        <w:rPr>
          <w:rFonts w:asciiTheme="majorHAnsi" w:hAnsiTheme="majorHAnsi" w:cstheme="majorHAnsi"/>
          <w:sz w:val="22"/>
          <w:szCs w:val="22"/>
        </w:rPr>
        <w:t>6</w:t>
      </w:r>
      <w:r w:rsidRPr="00006F7E">
        <w:rPr>
          <w:rFonts w:asciiTheme="majorHAnsi" w:hAnsiTheme="majorHAnsi" w:cstheme="majorHAnsi"/>
          <w:sz w:val="22"/>
          <w:szCs w:val="22"/>
        </w:rPr>
        <w:t xml:space="preserve">MM, de los cuales en los tres principales productos el </w:t>
      </w:r>
      <w:r w:rsidR="00E154E4" w:rsidRPr="00006F7E">
        <w:rPr>
          <w:rFonts w:asciiTheme="majorHAnsi" w:hAnsiTheme="majorHAnsi" w:cstheme="majorHAnsi"/>
          <w:sz w:val="22"/>
          <w:szCs w:val="22"/>
        </w:rPr>
        <w:t>75,6</w:t>
      </w:r>
      <w:r w:rsidR="005B0827" w:rsidRPr="00006F7E">
        <w:rPr>
          <w:rFonts w:asciiTheme="majorHAnsi" w:hAnsiTheme="majorHAnsi" w:cstheme="majorHAnsi"/>
          <w:sz w:val="22"/>
          <w:szCs w:val="22"/>
        </w:rPr>
        <w:t xml:space="preserve"> </w:t>
      </w:r>
      <w:r w:rsidRPr="00006F7E">
        <w:rPr>
          <w:rFonts w:asciiTheme="majorHAnsi" w:hAnsiTheme="majorHAnsi" w:cstheme="majorHAnsi"/>
          <w:sz w:val="22"/>
          <w:szCs w:val="22"/>
        </w:rPr>
        <w:t xml:space="preserve">% corresponde a la ejecución de recursos destinados para el producto </w:t>
      </w:r>
      <w:r w:rsidRPr="00006F7E">
        <w:rPr>
          <w:rFonts w:asciiTheme="majorHAnsi" w:hAnsiTheme="majorHAnsi" w:cstheme="majorHAnsi"/>
          <w:b/>
          <w:i/>
          <w:sz w:val="22"/>
          <w:szCs w:val="22"/>
        </w:rPr>
        <w:t>“</w:t>
      </w:r>
      <w:r w:rsidR="00296393" w:rsidRPr="00006F7E">
        <w:rPr>
          <w:rFonts w:asciiTheme="majorHAnsi" w:eastAsia="Chaparral Pro" w:hAnsiTheme="majorHAnsi" w:cstheme="majorHAnsi"/>
          <w:b/>
          <w:i/>
          <w:sz w:val="22"/>
          <w:szCs w:val="22"/>
        </w:rPr>
        <w:t>Servicio de fomento para el acceso a la educación superior o terciaria</w:t>
      </w:r>
      <w:r w:rsidRPr="00006F7E">
        <w:rPr>
          <w:rFonts w:asciiTheme="majorHAnsi" w:hAnsiTheme="majorHAnsi" w:cstheme="majorHAnsi"/>
          <w:b/>
          <w:i/>
          <w:sz w:val="22"/>
          <w:szCs w:val="22"/>
        </w:rPr>
        <w:t>”</w:t>
      </w:r>
      <w:r w:rsidR="003D18FE" w:rsidRPr="00006F7E">
        <w:rPr>
          <w:rFonts w:asciiTheme="majorHAnsi" w:hAnsiTheme="majorHAnsi" w:cstheme="majorHAnsi"/>
          <w:sz w:val="22"/>
          <w:szCs w:val="22"/>
        </w:rPr>
        <w:t>,</w:t>
      </w:r>
      <w:r w:rsidRPr="00006F7E">
        <w:rPr>
          <w:rFonts w:asciiTheme="majorHAnsi" w:hAnsiTheme="majorHAnsi" w:cstheme="majorHAnsi"/>
          <w:sz w:val="22"/>
          <w:szCs w:val="22"/>
        </w:rPr>
        <w:t xml:space="preserve"> seguido del producto </w:t>
      </w:r>
      <w:r w:rsidRPr="00006F7E">
        <w:rPr>
          <w:rFonts w:asciiTheme="majorHAnsi" w:hAnsiTheme="majorHAnsi" w:cstheme="majorHAnsi"/>
          <w:b/>
          <w:i/>
          <w:sz w:val="22"/>
          <w:szCs w:val="22"/>
        </w:rPr>
        <w:t>“</w:t>
      </w:r>
      <w:r w:rsidR="00703EF3" w:rsidRPr="00006F7E">
        <w:rPr>
          <w:rFonts w:asciiTheme="majorHAnsi" w:eastAsia="Chaparral Pro" w:hAnsiTheme="majorHAnsi" w:cstheme="majorHAnsi"/>
          <w:b/>
          <w:i/>
          <w:sz w:val="22"/>
          <w:szCs w:val="22"/>
        </w:rPr>
        <w:t>Estrategias de investigación e innovación apoyadas</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una participación presupuestal del </w:t>
      </w:r>
      <w:r w:rsidR="00703EF3" w:rsidRPr="00006F7E">
        <w:rPr>
          <w:rFonts w:asciiTheme="majorHAnsi" w:hAnsiTheme="majorHAnsi" w:cstheme="majorHAnsi"/>
          <w:sz w:val="22"/>
          <w:szCs w:val="22"/>
        </w:rPr>
        <w:t>13,0</w:t>
      </w:r>
      <w:r w:rsidR="005B0827" w:rsidRPr="00006F7E">
        <w:rPr>
          <w:rFonts w:asciiTheme="majorHAnsi" w:hAnsiTheme="majorHAnsi" w:cstheme="majorHAnsi"/>
          <w:sz w:val="22"/>
          <w:szCs w:val="22"/>
        </w:rPr>
        <w:t xml:space="preserve"> </w:t>
      </w:r>
      <w:r w:rsidRPr="00006F7E">
        <w:rPr>
          <w:rFonts w:asciiTheme="majorHAnsi" w:hAnsiTheme="majorHAnsi" w:cstheme="majorHAnsi"/>
          <w:sz w:val="22"/>
          <w:szCs w:val="22"/>
        </w:rPr>
        <w:t xml:space="preserve">% y el producto </w:t>
      </w:r>
      <w:r w:rsidRPr="00006F7E">
        <w:rPr>
          <w:rFonts w:asciiTheme="majorHAnsi" w:hAnsiTheme="majorHAnsi" w:cstheme="majorHAnsi"/>
          <w:b/>
          <w:i/>
          <w:sz w:val="22"/>
          <w:szCs w:val="22"/>
        </w:rPr>
        <w:t>“</w:t>
      </w:r>
      <w:r w:rsidR="00703EF3" w:rsidRPr="00006F7E">
        <w:rPr>
          <w:rFonts w:asciiTheme="majorHAnsi" w:eastAsia="Chaparral Pro" w:hAnsiTheme="majorHAnsi" w:cstheme="majorHAnsi"/>
          <w:b/>
          <w:i/>
          <w:sz w:val="22"/>
          <w:szCs w:val="22"/>
        </w:rPr>
        <w:t>Servicio de apoyo financiero para el acceso a la educación superior o terciaria</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 </w:t>
      </w:r>
      <w:r w:rsidR="0075048D" w:rsidRPr="00006F7E">
        <w:rPr>
          <w:rFonts w:asciiTheme="majorHAnsi" w:hAnsiTheme="majorHAnsi" w:cstheme="majorHAnsi"/>
          <w:sz w:val="22"/>
          <w:szCs w:val="22"/>
        </w:rPr>
        <w:t>6,3</w:t>
      </w:r>
      <w:r w:rsidR="005B0827" w:rsidRPr="00006F7E">
        <w:rPr>
          <w:rFonts w:asciiTheme="majorHAnsi" w:hAnsiTheme="majorHAnsi" w:cstheme="majorHAnsi"/>
          <w:sz w:val="22"/>
          <w:szCs w:val="22"/>
        </w:rPr>
        <w:t xml:space="preserve"> </w:t>
      </w:r>
      <w:r w:rsidRPr="00006F7E">
        <w:rPr>
          <w:rFonts w:asciiTheme="majorHAnsi" w:hAnsiTheme="majorHAnsi" w:cstheme="majorHAnsi"/>
          <w:sz w:val="22"/>
          <w:szCs w:val="22"/>
        </w:rPr>
        <w:t xml:space="preserve">% de participación del presupuesto de inversión total. </w:t>
      </w:r>
    </w:p>
    <w:p w14:paraId="44D1F546" w14:textId="3C13CFF5" w:rsidR="00DF4BB8" w:rsidRDefault="00027790" w:rsidP="00027790">
      <w:pPr>
        <w:jc w:val="both"/>
        <w:rPr>
          <w:rFonts w:asciiTheme="majorHAnsi" w:hAnsiTheme="majorHAnsi" w:cstheme="majorHAnsi"/>
          <w:sz w:val="22"/>
          <w:szCs w:val="22"/>
        </w:rPr>
      </w:pPr>
      <w:r w:rsidRPr="00006F7E">
        <w:rPr>
          <w:rFonts w:asciiTheme="majorHAnsi" w:hAnsiTheme="majorHAnsi" w:cstheme="majorHAnsi"/>
          <w:sz w:val="22"/>
          <w:szCs w:val="22"/>
        </w:rPr>
        <w:t xml:space="preserve">Al revisar los tres productos con mayores recursos apropiados, se evidencia que el producto </w:t>
      </w:r>
      <w:r w:rsidRPr="00006F7E">
        <w:rPr>
          <w:rFonts w:asciiTheme="majorHAnsi" w:hAnsiTheme="majorHAnsi" w:cstheme="majorHAnsi"/>
          <w:b/>
          <w:i/>
          <w:sz w:val="22"/>
          <w:szCs w:val="22"/>
        </w:rPr>
        <w:t>“</w:t>
      </w:r>
      <w:r w:rsidR="009208CF" w:rsidRPr="00006F7E">
        <w:rPr>
          <w:rFonts w:asciiTheme="majorHAnsi" w:eastAsia="Chaparral Pro" w:hAnsiTheme="majorHAnsi" w:cstheme="majorHAnsi"/>
          <w:b/>
          <w:i/>
          <w:sz w:val="22"/>
          <w:szCs w:val="22"/>
        </w:rPr>
        <w:t>Servicio de fomento para el acceso a la educación superior o terciaria</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logró un avance de ejecución del </w:t>
      </w:r>
      <w:r w:rsidR="00551295" w:rsidRPr="00006F7E">
        <w:rPr>
          <w:rFonts w:asciiTheme="majorHAnsi" w:hAnsiTheme="majorHAnsi" w:cstheme="majorHAnsi"/>
          <w:sz w:val="22"/>
          <w:szCs w:val="22"/>
        </w:rPr>
        <w:t>99,9</w:t>
      </w:r>
      <w:r w:rsidR="009218A5" w:rsidRPr="00006F7E">
        <w:rPr>
          <w:rFonts w:asciiTheme="majorHAnsi" w:hAnsiTheme="majorHAnsi" w:cstheme="majorHAnsi"/>
          <w:sz w:val="22"/>
          <w:szCs w:val="22"/>
        </w:rPr>
        <w:t xml:space="preserve"> </w:t>
      </w:r>
      <w:r w:rsidRPr="00006F7E">
        <w:rPr>
          <w:rFonts w:asciiTheme="majorHAnsi" w:hAnsiTheme="majorHAnsi" w:cstheme="majorHAnsi"/>
          <w:sz w:val="22"/>
          <w:szCs w:val="22"/>
        </w:rPr>
        <w:t xml:space="preserve">% respecto del presupuesto total asignado, y un </w:t>
      </w:r>
      <w:r w:rsidR="008B407C" w:rsidRPr="008B407C">
        <w:rPr>
          <w:rFonts w:asciiTheme="majorHAnsi" w:hAnsiTheme="majorHAnsi" w:cstheme="majorHAnsi"/>
          <w:sz w:val="22"/>
          <w:szCs w:val="22"/>
        </w:rPr>
        <w:t xml:space="preserve">sobrecumplimiento del avance físico en </w:t>
      </w:r>
      <w:r w:rsidR="008B407C">
        <w:rPr>
          <w:rFonts w:asciiTheme="majorHAnsi" w:hAnsiTheme="majorHAnsi" w:cstheme="majorHAnsi"/>
          <w:sz w:val="22"/>
          <w:szCs w:val="22"/>
        </w:rPr>
        <w:t>620</w:t>
      </w:r>
      <w:r w:rsidR="008B407C" w:rsidRPr="008B407C">
        <w:rPr>
          <w:rFonts w:asciiTheme="majorHAnsi" w:hAnsiTheme="majorHAnsi" w:cstheme="majorHAnsi"/>
          <w:sz w:val="22"/>
          <w:szCs w:val="22"/>
        </w:rPr>
        <w:t>,5 p.p. con respecto a la meta programada para 2023</w:t>
      </w:r>
      <w:r w:rsidRPr="00006F7E">
        <w:rPr>
          <w:rFonts w:asciiTheme="majorHAnsi" w:hAnsiTheme="majorHAnsi" w:cstheme="majorHAnsi"/>
          <w:sz w:val="22"/>
          <w:szCs w:val="22"/>
        </w:rPr>
        <w:t xml:space="preserve">. </w:t>
      </w:r>
    </w:p>
    <w:p w14:paraId="10662B13" w14:textId="69FA5D16" w:rsidR="00027790" w:rsidRPr="00006F7E" w:rsidRDefault="00027790" w:rsidP="00027790">
      <w:pPr>
        <w:jc w:val="both"/>
        <w:rPr>
          <w:rFonts w:asciiTheme="majorHAnsi" w:hAnsiTheme="majorHAnsi" w:cstheme="majorHAnsi"/>
          <w:sz w:val="22"/>
          <w:szCs w:val="22"/>
        </w:rPr>
      </w:pPr>
      <w:r w:rsidRPr="00006F7E">
        <w:rPr>
          <w:rFonts w:asciiTheme="majorHAnsi" w:hAnsiTheme="majorHAnsi" w:cstheme="majorHAnsi"/>
          <w:sz w:val="22"/>
          <w:szCs w:val="22"/>
        </w:rPr>
        <w:t>Por su parte</w:t>
      </w:r>
      <w:r w:rsidR="009218A5" w:rsidRPr="00006F7E">
        <w:rPr>
          <w:rFonts w:asciiTheme="majorHAnsi" w:hAnsiTheme="majorHAnsi" w:cstheme="majorHAnsi"/>
          <w:sz w:val="22"/>
          <w:szCs w:val="22"/>
        </w:rPr>
        <w:t>,</w:t>
      </w:r>
      <w:r w:rsidRPr="00006F7E">
        <w:rPr>
          <w:rFonts w:asciiTheme="majorHAnsi" w:hAnsiTheme="majorHAnsi" w:cstheme="majorHAnsi"/>
          <w:sz w:val="22"/>
          <w:szCs w:val="22"/>
        </w:rPr>
        <w:t xml:space="preserve"> el producto </w:t>
      </w:r>
      <w:r w:rsidRPr="00006F7E">
        <w:rPr>
          <w:rFonts w:asciiTheme="majorHAnsi" w:hAnsiTheme="majorHAnsi" w:cstheme="majorHAnsi"/>
          <w:b/>
          <w:i/>
          <w:sz w:val="22"/>
          <w:szCs w:val="22"/>
        </w:rPr>
        <w:t>“</w:t>
      </w:r>
      <w:r w:rsidR="009208CF" w:rsidRPr="00006F7E">
        <w:rPr>
          <w:rFonts w:asciiTheme="majorHAnsi" w:eastAsia="Chaparral Pro" w:hAnsiTheme="majorHAnsi" w:cstheme="majorHAnsi"/>
          <w:b/>
          <w:i/>
          <w:sz w:val="22"/>
          <w:szCs w:val="22"/>
        </w:rPr>
        <w:t>Estrategias de investigación e innovación apoyadas</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logró una ejecución del </w:t>
      </w:r>
      <w:r w:rsidR="00295523" w:rsidRPr="00006F7E">
        <w:rPr>
          <w:rFonts w:asciiTheme="majorHAnsi" w:hAnsiTheme="majorHAnsi" w:cstheme="majorHAnsi"/>
          <w:sz w:val="22"/>
          <w:szCs w:val="22"/>
        </w:rPr>
        <w:t>99,5</w:t>
      </w:r>
      <w:r w:rsidR="009218A5" w:rsidRPr="00006F7E">
        <w:rPr>
          <w:rFonts w:asciiTheme="majorHAnsi" w:hAnsiTheme="majorHAnsi" w:cstheme="majorHAnsi"/>
          <w:sz w:val="22"/>
          <w:szCs w:val="22"/>
        </w:rPr>
        <w:t xml:space="preserve"> </w:t>
      </w:r>
      <w:r w:rsidRPr="00006F7E">
        <w:rPr>
          <w:rFonts w:asciiTheme="majorHAnsi" w:hAnsiTheme="majorHAnsi" w:cstheme="majorHAnsi"/>
          <w:sz w:val="22"/>
          <w:szCs w:val="22"/>
        </w:rPr>
        <w:t xml:space="preserve">% del presupuesto total de inversión asignado y un avance físico del </w:t>
      </w:r>
      <w:r w:rsidR="00EE4B46" w:rsidRPr="00006F7E">
        <w:rPr>
          <w:rFonts w:asciiTheme="majorHAnsi" w:hAnsiTheme="majorHAnsi" w:cstheme="majorHAnsi"/>
          <w:sz w:val="22"/>
          <w:szCs w:val="22"/>
        </w:rPr>
        <w:t>75,0</w:t>
      </w:r>
      <w:r w:rsidR="009218A5" w:rsidRPr="00006F7E">
        <w:rPr>
          <w:rFonts w:asciiTheme="majorHAnsi" w:hAnsiTheme="majorHAnsi" w:cstheme="majorHAnsi"/>
          <w:sz w:val="22"/>
          <w:szCs w:val="22"/>
        </w:rPr>
        <w:t xml:space="preserve"> </w:t>
      </w:r>
      <w:r w:rsidRPr="00006F7E">
        <w:rPr>
          <w:rFonts w:asciiTheme="majorHAnsi" w:hAnsiTheme="majorHAnsi" w:cstheme="majorHAnsi"/>
          <w:sz w:val="22"/>
          <w:szCs w:val="22"/>
        </w:rPr>
        <w:t xml:space="preserve">% en el logro de la meta propuesta para el año 2023. Por último, se aprecia el producto </w:t>
      </w:r>
      <w:r w:rsidRPr="00006F7E">
        <w:rPr>
          <w:rFonts w:asciiTheme="majorHAnsi" w:hAnsiTheme="majorHAnsi" w:cstheme="majorHAnsi"/>
          <w:b/>
          <w:i/>
          <w:sz w:val="22"/>
          <w:szCs w:val="22"/>
        </w:rPr>
        <w:t>“</w:t>
      </w:r>
      <w:r w:rsidR="009208CF" w:rsidRPr="00006F7E">
        <w:rPr>
          <w:rFonts w:asciiTheme="majorHAnsi" w:eastAsia="Chaparral Pro" w:hAnsiTheme="majorHAnsi" w:cstheme="majorHAnsi"/>
          <w:b/>
          <w:i/>
          <w:sz w:val="22"/>
          <w:szCs w:val="22"/>
        </w:rPr>
        <w:t>Servicio de apoyo financiero para el acceso a la educación superior o terciaria</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 avance en la ejecución del presupuesto de inversión del 100</w:t>
      </w:r>
      <w:r w:rsidR="00295523" w:rsidRPr="00006F7E">
        <w:rPr>
          <w:rFonts w:asciiTheme="majorHAnsi" w:hAnsiTheme="majorHAnsi" w:cstheme="majorHAnsi"/>
          <w:sz w:val="22"/>
          <w:szCs w:val="22"/>
        </w:rPr>
        <w:t>,</w:t>
      </w:r>
      <w:r w:rsidRPr="00006F7E">
        <w:rPr>
          <w:rFonts w:asciiTheme="majorHAnsi" w:hAnsiTheme="majorHAnsi" w:cstheme="majorHAnsi"/>
          <w:sz w:val="22"/>
          <w:szCs w:val="22"/>
        </w:rPr>
        <w:t>0</w:t>
      </w:r>
      <w:r w:rsidR="009218A5" w:rsidRPr="00006F7E">
        <w:rPr>
          <w:rFonts w:asciiTheme="majorHAnsi" w:hAnsiTheme="majorHAnsi" w:cstheme="majorHAnsi"/>
          <w:sz w:val="22"/>
          <w:szCs w:val="22"/>
        </w:rPr>
        <w:t xml:space="preserve"> </w:t>
      </w:r>
      <w:r w:rsidRPr="00006F7E">
        <w:rPr>
          <w:rFonts w:asciiTheme="majorHAnsi" w:hAnsiTheme="majorHAnsi" w:cstheme="majorHAnsi"/>
          <w:sz w:val="22"/>
          <w:szCs w:val="22"/>
        </w:rPr>
        <w:t xml:space="preserve">% y un </w:t>
      </w:r>
      <w:r w:rsidR="004F54A6" w:rsidRPr="004F54A6">
        <w:rPr>
          <w:rFonts w:asciiTheme="majorHAnsi" w:hAnsiTheme="majorHAnsi" w:cstheme="majorHAnsi"/>
          <w:sz w:val="22"/>
          <w:szCs w:val="22"/>
        </w:rPr>
        <w:t xml:space="preserve">y un sobrecumplimiento del avance físico en </w:t>
      </w:r>
      <w:r w:rsidR="004F54A6">
        <w:rPr>
          <w:rFonts w:asciiTheme="majorHAnsi" w:hAnsiTheme="majorHAnsi" w:cstheme="majorHAnsi"/>
          <w:sz w:val="22"/>
          <w:szCs w:val="22"/>
        </w:rPr>
        <w:t>164</w:t>
      </w:r>
      <w:r w:rsidR="004F54A6" w:rsidRPr="004F54A6">
        <w:rPr>
          <w:rFonts w:asciiTheme="majorHAnsi" w:hAnsiTheme="majorHAnsi" w:cstheme="majorHAnsi"/>
          <w:sz w:val="22"/>
          <w:szCs w:val="22"/>
        </w:rPr>
        <w:t>,</w:t>
      </w:r>
      <w:r w:rsidR="004F54A6">
        <w:rPr>
          <w:rFonts w:asciiTheme="majorHAnsi" w:hAnsiTheme="majorHAnsi" w:cstheme="majorHAnsi"/>
          <w:sz w:val="22"/>
          <w:szCs w:val="22"/>
        </w:rPr>
        <w:t>2</w:t>
      </w:r>
      <w:r w:rsidR="004F54A6" w:rsidRPr="004F54A6">
        <w:rPr>
          <w:rFonts w:asciiTheme="majorHAnsi" w:hAnsiTheme="majorHAnsi" w:cstheme="majorHAnsi"/>
          <w:sz w:val="22"/>
          <w:szCs w:val="22"/>
        </w:rPr>
        <w:t xml:space="preserve"> p.p. con respecto a la meta programada para 2023</w:t>
      </w:r>
      <w:r w:rsidRPr="00006F7E">
        <w:rPr>
          <w:rFonts w:asciiTheme="majorHAnsi" w:hAnsiTheme="majorHAnsi" w:cstheme="majorHAnsi"/>
          <w:sz w:val="22"/>
          <w:szCs w:val="22"/>
        </w:rPr>
        <w:t xml:space="preserve">. </w:t>
      </w:r>
    </w:p>
    <w:p w14:paraId="214F1C1C" w14:textId="03C23CAE" w:rsidR="00027790" w:rsidRDefault="00027790" w:rsidP="00027790">
      <w:pPr>
        <w:jc w:val="both"/>
        <w:rPr>
          <w:rFonts w:asciiTheme="majorHAnsi" w:hAnsiTheme="majorHAnsi" w:cstheme="majorHAnsi"/>
          <w:lang w:eastAsia="es-CO"/>
        </w:rPr>
      </w:pPr>
      <w:r w:rsidRPr="00006F7E">
        <w:rPr>
          <w:rFonts w:asciiTheme="majorHAnsi" w:hAnsiTheme="majorHAnsi" w:cstheme="majorHAnsi"/>
          <w:sz w:val="22"/>
          <w:szCs w:val="22"/>
          <w:lang w:eastAsia="es-CO"/>
        </w:rPr>
        <w:t xml:space="preserve">Para la vigencia 2023 el presupuesto total apropiado y ejecutado (compromisos) por </w:t>
      </w:r>
      <w:r w:rsidR="000F075A" w:rsidRPr="00006F7E">
        <w:rPr>
          <w:rFonts w:asciiTheme="majorHAnsi" w:hAnsiTheme="majorHAnsi" w:cstheme="majorHAnsi"/>
          <w:sz w:val="22"/>
          <w:szCs w:val="22"/>
          <w:lang w:eastAsia="es-CO"/>
        </w:rPr>
        <w:t>ATENEA fue</w:t>
      </w:r>
      <w:r w:rsidRPr="00006F7E">
        <w:rPr>
          <w:rFonts w:asciiTheme="majorHAnsi" w:hAnsiTheme="majorHAnsi" w:cstheme="majorHAnsi"/>
          <w:sz w:val="22"/>
          <w:szCs w:val="22"/>
          <w:lang w:eastAsia="es-CO"/>
        </w:rPr>
        <w:t xml:space="preserve"> de</w:t>
      </w:r>
      <w:r w:rsidRPr="00006F7E">
        <w:rPr>
          <w:rFonts w:asciiTheme="majorHAnsi" w:hAnsiTheme="majorHAnsi" w:cstheme="majorHAnsi"/>
          <w:lang w:eastAsia="es-CO"/>
        </w:rPr>
        <w:t>:</w:t>
      </w:r>
    </w:p>
    <w:p w14:paraId="541F2080" w14:textId="77777777" w:rsidR="00533488" w:rsidRPr="00D34701" w:rsidRDefault="00533488" w:rsidP="00027790">
      <w:pPr>
        <w:jc w:val="both"/>
        <w:rPr>
          <w:rFonts w:asciiTheme="majorHAnsi" w:hAnsiTheme="majorHAnsi" w:cstheme="majorHAnsi"/>
          <w:lang w:eastAsia="es-CO"/>
        </w:rPr>
      </w:pPr>
    </w:p>
    <w:p w14:paraId="3093AD0B" w14:textId="49F8A711" w:rsidR="00240304" w:rsidRPr="00D34701" w:rsidRDefault="00AB1967" w:rsidP="00AB1967">
      <w:pPr>
        <w:pStyle w:val="Caption"/>
        <w:keepNext/>
        <w:jc w:val="center"/>
        <w:rPr>
          <w:color w:val="auto"/>
        </w:rPr>
      </w:pPr>
      <w:bookmarkStart w:id="24" w:name="_Toc164851915"/>
      <w:bookmarkStart w:id="25" w:name="_Toc164878764"/>
      <w:r w:rsidRPr="00D34701">
        <w:rPr>
          <w:color w:val="auto"/>
        </w:rPr>
        <w:t xml:space="preserve">Tabla </w:t>
      </w:r>
      <w:r w:rsidRPr="00D34701">
        <w:rPr>
          <w:color w:val="auto"/>
        </w:rPr>
        <w:fldChar w:fldCharType="begin"/>
      </w:r>
      <w:r w:rsidRPr="00D34701">
        <w:rPr>
          <w:color w:val="auto"/>
        </w:rPr>
        <w:instrText xml:space="preserve"> SEQ Tabla \* ARABIC </w:instrText>
      </w:r>
      <w:r w:rsidRPr="00D34701">
        <w:rPr>
          <w:color w:val="auto"/>
        </w:rPr>
        <w:fldChar w:fldCharType="separate"/>
      </w:r>
      <w:r w:rsidR="00923AB9">
        <w:rPr>
          <w:noProof/>
          <w:color w:val="auto"/>
        </w:rPr>
        <w:t>4</w:t>
      </w:r>
      <w:r w:rsidRPr="00D34701">
        <w:rPr>
          <w:color w:val="auto"/>
        </w:rPr>
        <w:fldChar w:fldCharType="end"/>
      </w:r>
      <w:r w:rsidRPr="00D34701">
        <w:rPr>
          <w:color w:val="auto"/>
        </w:rPr>
        <w:t>. Presupuesto total apropiado y ejecutado - ATENEA</w:t>
      </w:r>
      <w:bookmarkEnd w:id="24"/>
      <w:bookmarkEnd w:id="25"/>
    </w:p>
    <w:tbl>
      <w:tblPr>
        <w:tblW w:w="8000" w:type="dxa"/>
        <w:jc w:val="center"/>
        <w:tblCellMar>
          <w:left w:w="70" w:type="dxa"/>
          <w:right w:w="70" w:type="dxa"/>
        </w:tblCellMar>
        <w:tblLook w:val="04A0" w:firstRow="1" w:lastRow="0" w:firstColumn="1" w:lastColumn="0" w:noHBand="0" w:noVBand="1"/>
      </w:tblPr>
      <w:tblGrid>
        <w:gridCol w:w="2263"/>
        <w:gridCol w:w="2757"/>
        <w:gridCol w:w="2980"/>
      </w:tblGrid>
      <w:tr w:rsidR="000F075A" w:rsidRPr="000F075A" w14:paraId="34989479" w14:textId="77777777" w:rsidTr="00832111">
        <w:trPr>
          <w:trHeight w:val="600"/>
          <w:jc w:val="center"/>
        </w:trPr>
        <w:tc>
          <w:tcPr>
            <w:tcW w:w="2263"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2D11326" w14:textId="77777777" w:rsidR="000F075A" w:rsidRPr="00006F7E" w:rsidRDefault="000F075A" w:rsidP="000F075A">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757" w:type="dxa"/>
            <w:tcBorders>
              <w:top w:val="single" w:sz="4" w:space="0" w:color="auto"/>
              <w:left w:val="nil"/>
              <w:bottom w:val="single" w:sz="4" w:space="0" w:color="auto"/>
              <w:right w:val="single" w:sz="4" w:space="0" w:color="auto"/>
            </w:tcBorders>
            <w:shd w:val="clear" w:color="000000" w:fill="D9E1F2"/>
            <w:vAlign w:val="center"/>
            <w:hideMark/>
          </w:tcPr>
          <w:p w14:paraId="29D84EFB" w14:textId="77777777" w:rsidR="000F075A" w:rsidRPr="00006F7E" w:rsidRDefault="000F075A" w:rsidP="000F075A">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980" w:type="dxa"/>
            <w:tcBorders>
              <w:top w:val="single" w:sz="4" w:space="0" w:color="auto"/>
              <w:left w:val="nil"/>
              <w:bottom w:val="single" w:sz="4" w:space="0" w:color="auto"/>
              <w:right w:val="single" w:sz="4" w:space="0" w:color="auto"/>
            </w:tcBorders>
            <w:shd w:val="clear" w:color="000000" w:fill="D9E1F2"/>
            <w:vAlign w:val="center"/>
            <w:hideMark/>
          </w:tcPr>
          <w:p w14:paraId="6A5AB32C" w14:textId="77777777" w:rsidR="000F075A" w:rsidRPr="00006F7E" w:rsidRDefault="000F075A" w:rsidP="000F075A">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0F075A" w:rsidRPr="000F075A" w14:paraId="4322471E" w14:textId="77777777" w:rsidTr="00832111">
        <w:trPr>
          <w:trHeight w:val="30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5C84B89A" w14:textId="77777777" w:rsidR="000F075A" w:rsidRPr="00006F7E" w:rsidRDefault="000F075A" w:rsidP="000F075A">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757" w:type="dxa"/>
            <w:tcBorders>
              <w:top w:val="nil"/>
              <w:left w:val="nil"/>
              <w:bottom w:val="single" w:sz="4" w:space="0" w:color="auto"/>
              <w:right w:val="single" w:sz="4" w:space="0" w:color="auto"/>
            </w:tcBorders>
            <w:shd w:val="clear" w:color="auto" w:fill="auto"/>
            <w:noWrap/>
            <w:vAlign w:val="center"/>
            <w:hideMark/>
          </w:tcPr>
          <w:p w14:paraId="6AAAD332" w14:textId="77777777" w:rsidR="000F075A" w:rsidRPr="00006F7E" w:rsidRDefault="000F075A" w:rsidP="000F075A">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12,1</w:t>
            </w:r>
          </w:p>
        </w:tc>
        <w:tc>
          <w:tcPr>
            <w:tcW w:w="2980" w:type="dxa"/>
            <w:tcBorders>
              <w:top w:val="nil"/>
              <w:left w:val="nil"/>
              <w:bottom w:val="single" w:sz="4" w:space="0" w:color="auto"/>
              <w:right w:val="single" w:sz="4" w:space="0" w:color="auto"/>
            </w:tcBorders>
            <w:shd w:val="clear" w:color="auto" w:fill="auto"/>
            <w:noWrap/>
            <w:vAlign w:val="center"/>
            <w:hideMark/>
          </w:tcPr>
          <w:p w14:paraId="36750A8B" w14:textId="77777777" w:rsidR="000F075A" w:rsidRPr="00006F7E" w:rsidRDefault="000F075A" w:rsidP="000F075A">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10,4</w:t>
            </w:r>
          </w:p>
        </w:tc>
      </w:tr>
      <w:tr w:rsidR="000F075A" w:rsidRPr="000F075A" w14:paraId="54230485" w14:textId="77777777" w:rsidTr="00832111">
        <w:trPr>
          <w:trHeight w:val="300"/>
          <w:jc w:val="center"/>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150F34D3" w14:textId="77777777" w:rsidR="000F075A" w:rsidRPr="00006F7E" w:rsidRDefault="000F075A" w:rsidP="000F075A">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757" w:type="dxa"/>
            <w:tcBorders>
              <w:top w:val="nil"/>
              <w:left w:val="nil"/>
              <w:bottom w:val="single" w:sz="4" w:space="0" w:color="auto"/>
              <w:right w:val="single" w:sz="4" w:space="0" w:color="auto"/>
            </w:tcBorders>
            <w:shd w:val="clear" w:color="auto" w:fill="auto"/>
            <w:noWrap/>
            <w:vAlign w:val="center"/>
            <w:hideMark/>
          </w:tcPr>
          <w:p w14:paraId="036A3DDA" w14:textId="77777777" w:rsidR="000F075A" w:rsidRPr="00006F7E" w:rsidRDefault="000F075A" w:rsidP="000F075A">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513,6</w:t>
            </w:r>
          </w:p>
        </w:tc>
        <w:tc>
          <w:tcPr>
            <w:tcW w:w="2980" w:type="dxa"/>
            <w:tcBorders>
              <w:top w:val="nil"/>
              <w:left w:val="nil"/>
              <w:bottom w:val="single" w:sz="4" w:space="0" w:color="auto"/>
              <w:right w:val="single" w:sz="4" w:space="0" w:color="auto"/>
            </w:tcBorders>
            <w:shd w:val="clear" w:color="auto" w:fill="auto"/>
            <w:noWrap/>
            <w:vAlign w:val="center"/>
            <w:hideMark/>
          </w:tcPr>
          <w:p w14:paraId="1DD37458" w14:textId="77777777" w:rsidR="000F075A" w:rsidRPr="00006F7E" w:rsidRDefault="000F075A" w:rsidP="000F075A">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512,2</w:t>
            </w:r>
          </w:p>
        </w:tc>
      </w:tr>
      <w:tr w:rsidR="000F075A" w:rsidRPr="000F075A" w14:paraId="3DAB7161" w14:textId="77777777" w:rsidTr="00832111">
        <w:trPr>
          <w:trHeight w:val="30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5E715721" w14:textId="77777777" w:rsidR="000F075A" w:rsidRPr="00006F7E" w:rsidRDefault="000F075A" w:rsidP="000F075A">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ATENEA</w:t>
            </w:r>
          </w:p>
        </w:tc>
        <w:tc>
          <w:tcPr>
            <w:tcW w:w="2757" w:type="dxa"/>
            <w:tcBorders>
              <w:top w:val="nil"/>
              <w:left w:val="nil"/>
              <w:bottom w:val="single" w:sz="4" w:space="0" w:color="auto"/>
              <w:right w:val="single" w:sz="4" w:space="0" w:color="auto"/>
            </w:tcBorders>
            <w:shd w:val="clear" w:color="auto" w:fill="auto"/>
            <w:noWrap/>
            <w:vAlign w:val="center"/>
            <w:hideMark/>
          </w:tcPr>
          <w:p w14:paraId="3D286DA5" w14:textId="77777777" w:rsidR="000F075A" w:rsidRPr="00006F7E" w:rsidRDefault="000F075A" w:rsidP="000F075A">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525,7</w:t>
            </w:r>
          </w:p>
        </w:tc>
        <w:tc>
          <w:tcPr>
            <w:tcW w:w="2980" w:type="dxa"/>
            <w:tcBorders>
              <w:top w:val="nil"/>
              <w:left w:val="nil"/>
              <w:bottom w:val="single" w:sz="4" w:space="0" w:color="auto"/>
              <w:right w:val="single" w:sz="4" w:space="0" w:color="auto"/>
            </w:tcBorders>
            <w:shd w:val="clear" w:color="auto" w:fill="auto"/>
            <w:noWrap/>
            <w:vAlign w:val="center"/>
            <w:hideMark/>
          </w:tcPr>
          <w:p w14:paraId="530338EB" w14:textId="77777777" w:rsidR="000F075A" w:rsidRPr="00006F7E" w:rsidRDefault="000F075A" w:rsidP="000F075A">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522,6</w:t>
            </w:r>
          </w:p>
        </w:tc>
      </w:tr>
    </w:tbl>
    <w:p w14:paraId="6F14E2C7" w14:textId="5A74481B" w:rsidR="4A3DBB2E" w:rsidRDefault="4A3DBB2E" w:rsidP="566799B2">
      <w:pPr>
        <w:jc w:val="center"/>
        <w:rPr>
          <w:rFonts w:asciiTheme="majorHAnsi" w:hAnsiTheme="majorHAnsi" w:cstheme="majorHAnsi"/>
          <w:i/>
          <w:sz w:val="18"/>
          <w:szCs w:val="18"/>
          <w:lang w:eastAsia="es-CO"/>
        </w:rPr>
      </w:pPr>
      <w:r w:rsidRPr="00006F7E">
        <w:rPr>
          <w:rFonts w:asciiTheme="majorHAnsi" w:hAnsiTheme="majorHAnsi" w:cstheme="majorHAnsi"/>
          <w:b/>
          <w:i/>
          <w:sz w:val="18"/>
          <w:szCs w:val="18"/>
          <w:lang w:eastAsia="es-CO"/>
        </w:rPr>
        <w:t>Fuente:</w:t>
      </w:r>
      <w:r w:rsidRPr="00006F7E">
        <w:rPr>
          <w:rFonts w:asciiTheme="majorHAnsi" w:hAnsiTheme="majorHAnsi" w:cstheme="majorHAnsi"/>
          <w:i/>
          <w:sz w:val="18"/>
          <w:szCs w:val="18"/>
          <w:lang w:eastAsia="es-CO"/>
        </w:rPr>
        <w:t xml:space="preserve"> Secretaría Distrital de Hacienda – Sistema de Información BogData – Cifras en Miles de Millones.</w:t>
      </w:r>
    </w:p>
    <w:p w14:paraId="7F375046" w14:textId="77777777" w:rsidR="00533488" w:rsidRPr="00006F7E" w:rsidRDefault="00533488" w:rsidP="566799B2">
      <w:pPr>
        <w:jc w:val="center"/>
        <w:rPr>
          <w:rFonts w:asciiTheme="majorHAnsi" w:hAnsiTheme="majorHAnsi" w:cstheme="majorHAnsi"/>
          <w:i/>
          <w:sz w:val="18"/>
          <w:szCs w:val="18"/>
          <w:lang w:eastAsia="es-CO"/>
        </w:rPr>
      </w:pPr>
    </w:p>
    <w:p w14:paraId="4EEEDFD0" w14:textId="4D75DCE1" w:rsidR="00C37718" w:rsidRPr="00447F65" w:rsidRDefault="00C37718" w:rsidP="0096301E">
      <w:pPr>
        <w:pStyle w:val="Titulo1"/>
      </w:pPr>
      <w:bookmarkStart w:id="26" w:name="_Toc148733195"/>
      <w:bookmarkStart w:id="27" w:name="_Toc164878666"/>
      <w:r w:rsidRPr="00447F65">
        <w:t>SECTOR SALUD</w:t>
      </w:r>
      <w:bookmarkEnd w:id="26"/>
      <w:bookmarkEnd w:id="27"/>
    </w:p>
    <w:p w14:paraId="244413AE" w14:textId="00F6343B" w:rsidR="00063393" w:rsidRPr="00006F7E" w:rsidRDefault="00C37718" w:rsidP="008E63D9">
      <w:pPr>
        <w:spacing w:after="160" w:line="257" w:lineRule="auto"/>
        <w:jc w:val="both"/>
        <w:rPr>
          <w:rFonts w:asciiTheme="majorHAnsi" w:hAnsiTheme="majorHAnsi" w:cstheme="majorHAnsi"/>
          <w:sz w:val="22"/>
          <w:szCs w:val="22"/>
        </w:rPr>
      </w:pPr>
      <w:r w:rsidRPr="00006F7E">
        <w:rPr>
          <w:rFonts w:asciiTheme="majorHAnsi" w:eastAsia="Arial" w:hAnsiTheme="majorHAnsi" w:cstheme="majorHAnsi"/>
          <w:sz w:val="22"/>
          <w:szCs w:val="22"/>
        </w:rPr>
        <w:t xml:space="preserve">El sector </w:t>
      </w:r>
      <w:r w:rsidR="2C7F8A81" w:rsidRPr="00006F7E">
        <w:rPr>
          <w:rFonts w:asciiTheme="majorHAnsi" w:eastAsia="Arial" w:hAnsiTheme="majorHAnsi" w:cstheme="majorHAnsi"/>
          <w:sz w:val="22"/>
          <w:szCs w:val="22"/>
        </w:rPr>
        <w:t>S</w:t>
      </w:r>
      <w:r w:rsidRPr="00006F7E">
        <w:rPr>
          <w:rFonts w:asciiTheme="majorHAnsi" w:eastAsia="Arial" w:hAnsiTheme="majorHAnsi" w:cstheme="majorHAnsi"/>
          <w:sz w:val="22"/>
          <w:szCs w:val="22"/>
        </w:rPr>
        <w:t xml:space="preserve">alud en el Distrito Capital </w:t>
      </w:r>
      <w:r w:rsidR="5CCB8099" w:rsidRPr="00006F7E">
        <w:rPr>
          <w:rFonts w:asciiTheme="majorHAnsi" w:eastAsia="Arial" w:hAnsiTheme="majorHAnsi" w:cstheme="majorHAnsi"/>
          <w:sz w:val="22"/>
          <w:szCs w:val="22"/>
        </w:rPr>
        <w:t>está</w:t>
      </w:r>
      <w:r w:rsidRPr="00006F7E">
        <w:rPr>
          <w:rFonts w:asciiTheme="majorHAnsi" w:eastAsia="Arial" w:hAnsiTheme="majorHAnsi" w:cstheme="majorHAnsi"/>
          <w:sz w:val="22"/>
          <w:szCs w:val="22"/>
        </w:rPr>
        <w:t xml:space="preserve"> conforma</w:t>
      </w:r>
      <w:r w:rsidR="50CB9EDF" w:rsidRPr="00006F7E">
        <w:rPr>
          <w:rFonts w:asciiTheme="majorHAnsi" w:eastAsia="Arial" w:hAnsiTheme="majorHAnsi" w:cstheme="majorHAnsi"/>
          <w:sz w:val="22"/>
          <w:szCs w:val="22"/>
        </w:rPr>
        <w:t>do</w:t>
      </w:r>
      <w:r w:rsidRPr="00006F7E">
        <w:rPr>
          <w:rFonts w:asciiTheme="majorHAnsi" w:eastAsia="Arial" w:hAnsiTheme="majorHAnsi" w:cstheme="majorHAnsi"/>
          <w:sz w:val="22"/>
          <w:szCs w:val="22"/>
        </w:rPr>
        <w:t xml:space="preserve"> </w:t>
      </w:r>
      <w:r w:rsidR="5D5C5EE3" w:rsidRPr="00006F7E">
        <w:rPr>
          <w:rFonts w:asciiTheme="majorHAnsi" w:eastAsia="Arial" w:hAnsiTheme="majorHAnsi" w:cstheme="majorHAnsi"/>
          <w:sz w:val="22"/>
          <w:szCs w:val="22"/>
        </w:rPr>
        <w:t>por</w:t>
      </w:r>
      <w:r w:rsidRPr="00006F7E">
        <w:rPr>
          <w:rFonts w:asciiTheme="majorHAnsi" w:eastAsia="Arial" w:hAnsiTheme="majorHAnsi" w:cstheme="majorHAnsi"/>
          <w:sz w:val="22"/>
          <w:szCs w:val="22"/>
        </w:rPr>
        <w:t xml:space="preserve"> la Secretaría Distrital de Salud</w:t>
      </w:r>
      <w:r w:rsidR="0008682A" w:rsidRPr="00006F7E">
        <w:rPr>
          <w:rFonts w:asciiTheme="majorHAnsi" w:eastAsia="Arial" w:hAnsiTheme="majorHAnsi" w:cstheme="majorHAnsi"/>
          <w:sz w:val="22"/>
          <w:szCs w:val="22"/>
        </w:rPr>
        <w:t xml:space="preserve"> (SDS)</w:t>
      </w:r>
      <w:r w:rsidRPr="00006F7E">
        <w:rPr>
          <w:rFonts w:asciiTheme="majorHAnsi" w:eastAsia="Arial" w:hAnsiTheme="majorHAnsi" w:cstheme="majorHAnsi"/>
          <w:sz w:val="22"/>
          <w:szCs w:val="22"/>
        </w:rPr>
        <w:t xml:space="preserve">, </w:t>
      </w:r>
      <w:r w:rsidR="61B7B572" w:rsidRPr="00006F7E">
        <w:rPr>
          <w:rFonts w:asciiTheme="majorHAnsi" w:eastAsia="Arial" w:hAnsiTheme="majorHAnsi" w:cstheme="majorHAnsi"/>
          <w:sz w:val="22"/>
          <w:szCs w:val="22"/>
        </w:rPr>
        <w:t>y el Fondo Financiero de Salud</w:t>
      </w:r>
      <w:r w:rsidR="000412A4">
        <w:rPr>
          <w:rFonts w:asciiTheme="majorHAnsi" w:eastAsia="Arial" w:hAnsiTheme="majorHAnsi" w:cstheme="majorHAnsi"/>
          <w:sz w:val="22"/>
          <w:szCs w:val="22"/>
        </w:rPr>
        <w:t xml:space="preserve"> (FFDS)</w:t>
      </w:r>
      <w:r w:rsidR="61B7B572" w:rsidRPr="00006F7E">
        <w:rPr>
          <w:rFonts w:asciiTheme="majorHAnsi" w:eastAsia="Arial" w:hAnsiTheme="majorHAnsi" w:cstheme="majorHAnsi"/>
          <w:sz w:val="22"/>
          <w:szCs w:val="22"/>
        </w:rPr>
        <w:t>.</w:t>
      </w:r>
      <w:r w:rsidRPr="00006F7E">
        <w:rPr>
          <w:rFonts w:asciiTheme="majorHAnsi" w:eastAsia="Arial" w:hAnsiTheme="majorHAnsi" w:cstheme="majorHAnsi"/>
          <w:sz w:val="22"/>
          <w:szCs w:val="22"/>
        </w:rPr>
        <w:t xml:space="preserve"> </w:t>
      </w:r>
      <w:r w:rsidR="5F724311" w:rsidRPr="00006F7E">
        <w:rPr>
          <w:rFonts w:asciiTheme="majorHAnsi" w:eastAsia="Arial" w:hAnsiTheme="majorHAnsi" w:cstheme="majorHAnsi"/>
          <w:sz w:val="22"/>
          <w:szCs w:val="22"/>
        </w:rPr>
        <w:t xml:space="preserve">La SDS es un </w:t>
      </w:r>
      <w:r w:rsidRPr="00006F7E">
        <w:rPr>
          <w:rFonts w:asciiTheme="majorHAnsi" w:eastAsia="Arial" w:hAnsiTheme="majorHAnsi" w:cstheme="majorHAnsi"/>
          <w:sz w:val="22"/>
          <w:szCs w:val="22"/>
        </w:rPr>
        <w:t>organismo del sector central con autonomía administrativa y financiera cuyo objetivo consiste en orientar y liderar estrategias conducentes a garantizar el derecho a la salud de los habitantes del Distrito</w:t>
      </w:r>
      <w:r w:rsidRPr="00006F7E">
        <w:rPr>
          <w:rFonts w:asciiTheme="majorHAnsi" w:hAnsiTheme="majorHAnsi" w:cstheme="majorHAnsi"/>
          <w:sz w:val="22"/>
          <w:szCs w:val="22"/>
        </w:rPr>
        <w:t xml:space="preserve"> Capital</w:t>
      </w:r>
      <w:r w:rsidRPr="00006F7E">
        <w:rPr>
          <w:rStyle w:val="FootnoteReference"/>
          <w:rFonts w:asciiTheme="majorHAnsi" w:hAnsiTheme="majorHAnsi" w:cstheme="majorHAnsi"/>
        </w:rPr>
        <w:footnoteReference w:id="9"/>
      </w:r>
      <w:r w:rsidRPr="00006F7E">
        <w:rPr>
          <w:rFonts w:asciiTheme="majorHAnsi" w:hAnsiTheme="majorHAnsi" w:cstheme="majorHAnsi"/>
          <w:sz w:val="22"/>
          <w:szCs w:val="22"/>
        </w:rPr>
        <w:t xml:space="preserve"> a través del modelo de atención integral incluyente, que contribuya al mejoramiento de la calidad de vida y de la salud de la población de la ciudad-región de Bogotá</w:t>
      </w:r>
      <w:r w:rsidR="54D0AD6C" w:rsidRPr="00006F7E">
        <w:rPr>
          <w:rFonts w:asciiTheme="majorHAnsi" w:hAnsiTheme="majorHAnsi" w:cstheme="majorHAnsi"/>
          <w:sz w:val="22"/>
          <w:szCs w:val="22"/>
        </w:rPr>
        <w:t>.</w:t>
      </w:r>
      <w:r w:rsidR="5B01B697" w:rsidRPr="00006F7E">
        <w:rPr>
          <w:rFonts w:asciiTheme="majorHAnsi" w:hAnsiTheme="majorHAnsi" w:cstheme="majorHAnsi"/>
          <w:sz w:val="22"/>
          <w:szCs w:val="22"/>
        </w:rPr>
        <w:t xml:space="preserve"> </w:t>
      </w:r>
      <w:r w:rsidR="628C5BBB" w:rsidRPr="00006F7E">
        <w:rPr>
          <w:rFonts w:asciiTheme="majorHAnsi" w:hAnsiTheme="majorHAnsi" w:cstheme="majorHAnsi"/>
          <w:sz w:val="22"/>
          <w:szCs w:val="22"/>
        </w:rPr>
        <w:t>El Fondo Financiero Distrital de Salud es un establecimiento público del orden distrital, con personería jurídica, autonomía administrativa y patrimonio independiente que se encarga de recaudar y administrar los recursos del situado fiscal, rentas cedidas al Distrito, impuesto al valor agregado por seguros obligatorios de vehículos a motor y, en general, la totalidad de recursos que son captados por Bogotá y que provienen de diferentes fuentes públicas y privadas, destinadas al sector salud.</w:t>
      </w:r>
    </w:p>
    <w:p w14:paraId="29010C53" w14:textId="77777777" w:rsidR="005F6291" w:rsidRPr="00EA3275" w:rsidRDefault="005F6291" w:rsidP="008415E7">
      <w:pPr>
        <w:pStyle w:val="Heading2"/>
        <w:numPr>
          <w:ilvl w:val="0"/>
          <w:numId w:val="0"/>
        </w:numPr>
        <w:rPr>
          <w:rFonts w:cstheme="majorHAnsi"/>
          <w:b/>
          <w:color w:val="1F3864" w:themeColor="accent1" w:themeShade="80"/>
          <w:sz w:val="22"/>
          <w:szCs w:val="22"/>
        </w:rPr>
      </w:pPr>
    </w:p>
    <w:p w14:paraId="5DC3944D" w14:textId="3175353E" w:rsidR="00C37718" w:rsidRPr="00EA3275" w:rsidRDefault="00C37718" w:rsidP="00006F7E">
      <w:pPr>
        <w:pStyle w:val="Heading2"/>
        <w:numPr>
          <w:ilvl w:val="1"/>
          <w:numId w:val="31"/>
        </w:numPr>
        <w:ind w:left="1416" w:hanging="696"/>
        <w:rPr>
          <w:rFonts w:cstheme="majorHAnsi"/>
          <w:b/>
          <w:color w:val="1F3864" w:themeColor="accent1" w:themeShade="80"/>
          <w:sz w:val="22"/>
          <w:szCs w:val="22"/>
        </w:rPr>
      </w:pPr>
      <w:bookmarkStart w:id="28" w:name="_Toc164878667"/>
      <w:r w:rsidRPr="00EA3275">
        <w:rPr>
          <w:rFonts w:cstheme="majorHAnsi"/>
          <w:b/>
          <w:color w:val="1F3864" w:themeColor="accent1" w:themeShade="80"/>
          <w:sz w:val="22"/>
          <w:szCs w:val="22"/>
        </w:rPr>
        <w:t xml:space="preserve">FONDO FINANCIERO DE SALUD </w:t>
      </w:r>
      <w:r w:rsidR="00D66A7D" w:rsidRPr="00EA3275">
        <w:rPr>
          <w:rFonts w:cstheme="majorHAnsi"/>
          <w:b/>
          <w:color w:val="1F3864" w:themeColor="accent1" w:themeShade="80"/>
          <w:sz w:val="22"/>
          <w:szCs w:val="22"/>
        </w:rPr>
        <w:t>(</w:t>
      </w:r>
      <w:r w:rsidRPr="00EA3275">
        <w:rPr>
          <w:rFonts w:cstheme="majorHAnsi"/>
          <w:b/>
          <w:color w:val="1F3864" w:themeColor="accent1" w:themeShade="80"/>
          <w:sz w:val="22"/>
          <w:szCs w:val="22"/>
        </w:rPr>
        <w:t>FFDS</w:t>
      </w:r>
      <w:r w:rsidR="00D66A7D" w:rsidRPr="00EA3275">
        <w:rPr>
          <w:rFonts w:cstheme="majorHAnsi"/>
          <w:b/>
          <w:color w:val="1F3864" w:themeColor="accent1" w:themeShade="80"/>
          <w:sz w:val="22"/>
          <w:szCs w:val="22"/>
        </w:rPr>
        <w:t>)</w:t>
      </w:r>
      <w:bookmarkEnd w:id="28"/>
    </w:p>
    <w:p w14:paraId="05DC249D" w14:textId="244B5CE2" w:rsidR="00390D5C" w:rsidRPr="00006F7E" w:rsidRDefault="00390D5C" w:rsidP="00CB4762">
      <w:pPr>
        <w:ind w:left="1416" w:hanging="1416"/>
        <w:rPr>
          <w:rFonts w:asciiTheme="majorHAnsi" w:hAnsiTheme="majorHAnsi" w:cstheme="majorHAnsi"/>
        </w:rPr>
      </w:pPr>
    </w:p>
    <w:p w14:paraId="7F64C2AC" w14:textId="02A66266" w:rsidR="00C24485" w:rsidRDefault="00C24485" w:rsidP="00C24485">
      <w:pPr>
        <w:jc w:val="both"/>
        <w:rPr>
          <w:rFonts w:asciiTheme="majorHAnsi" w:hAnsiTheme="majorHAnsi" w:cstheme="majorHAnsi"/>
          <w:sz w:val="22"/>
          <w:szCs w:val="22"/>
        </w:rPr>
      </w:pPr>
      <w:r w:rsidRPr="00006F7E">
        <w:rPr>
          <w:rFonts w:asciiTheme="majorHAnsi" w:hAnsiTheme="majorHAnsi" w:cstheme="majorHAnsi"/>
          <w:sz w:val="22"/>
          <w:szCs w:val="22"/>
        </w:rPr>
        <w:t xml:space="preserve">En la vigencia 2023 el </w:t>
      </w:r>
      <w:r w:rsidR="00FC6B9F" w:rsidRPr="00006F7E">
        <w:rPr>
          <w:rFonts w:asciiTheme="majorHAnsi" w:hAnsiTheme="majorHAnsi" w:cstheme="majorHAnsi"/>
          <w:sz w:val="22"/>
          <w:szCs w:val="22"/>
        </w:rPr>
        <w:t>FFDS</w:t>
      </w:r>
      <w:r w:rsidRPr="00006F7E">
        <w:rPr>
          <w:rFonts w:asciiTheme="majorHAnsi" w:hAnsiTheme="majorHAnsi" w:cstheme="majorHAnsi"/>
          <w:sz w:val="22"/>
          <w:szCs w:val="22"/>
        </w:rPr>
        <w:t xml:space="preserve"> para el cumplimiento de los objetivos misionales ejecutó recursos del presupuesto de inversión a través de </w:t>
      </w:r>
      <w:r w:rsidR="000D1F54" w:rsidRPr="00006F7E">
        <w:rPr>
          <w:rFonts w:asciiTheme="majorHAnsi" w:hAnsiTheme="majorHAnsi" w:cstheme="majorHAnsi"/>
          <w:sz w:val="22"/>
          <w:szCs w:val="22"/>
        </w:rPr>
        <w:t>veintid</w:t>
      </w:r>
      <w:r w:rsidR="00BA6E05" w:rsidRPr="00006F7E">
        <w:rPr>
          <w:rFonts w:asciiTheme="majorHAnsi" w:hAnsiTheme="majorHAnsi" w:cstheme="majorHAnsi"/>
          <w:sz w:val="22"/>
          <w:szCs w:val="22"/>
        </w:rPr>
        <w:t>ós (22)</w:t>
      </w:r>
      <w:r w:rsidRPr="00006F7E">
        <w:rPr>
          <w:rFonts w:asciiTheme="majorHAnsi" w:hAnsiTheme="majorHAnsi" w:cstheme="majorHAnsi"/>
          <w:sz w:val="22"/>
          <w:szCs w:val="22"/>
        </w:rPr>
        <w:t xml:space="preserve"> productos PMR, los cuales presentaron el siguiente comportamiento:</w:t>
      </w:r>
    </w:p>
    <w:p w14:paraId="6310B4A0" w14:textId="77777777" w:rsidR="00CC6378" w:rsidRDefault="00CC6378" w:rsidP="00C24485">
      <w:pPr>
        <w:jc w:val="both"/>
        <w:rPr>
          <w:rFonts w:asciiTheme="majorHAnsi" w:hAnsiTheme="majorHAnsi" w:cstheme="majorHAnsi"/>
          <w:sz w:val="22"/>
          <w:szCs w:val="22"/>
        </w:rPr>
      </w:pPr>
    </w:p>
    <w:p w14:paraId="3C1A62AE" w14:textId="77777777" w:rsidR="00CC6378" w:rsidRDefault="00CC6378" w:rsidP="00C24485">
      <w:pPr>
        <w:jc w:val="both"/>
        <w:rPr>
          <w:rFonts w:asciiTheme="majorHAnsi" w:hAnsiTheme="majorHAnsi" w:cstheme="majorHAnsi"/>
          <w:sz w:val="22"/>
          <w:szCs w:val="22"/>
        </w:rPr>
      </w:pPr>
    </w:p>
    <w:p w14:paraId="5D70A9AC" w14:textId="77777777" w:rsidR="00CC6378" w:rsidRDefault="00CC6378" w:rsidP="00C24485">
      <w:pPr>
        <w:jc w:val="both"/>
        <w:rPr>
          <w:rFonts w:asciiTheme="majorHAnsi" w:hAnsiTheme="majorHAnsi" w:cstheme="majorHAnsi"/>
          <w:sz w:val="22"/>
          <w:szCs w:val="22"/>
        </w:rPr>
      </w:pPr>
    </w:p>
    <w:p w14:paraId="45155C78" w14:textId="77777777" w:rsidR="00CC6378" w:rsidRDefault="00CC6378" w:rsidP="00C24485">
      <w:pPr>
        <w:jc w:val="both"/>
        <w:rPr>
          <w:rFonts w:asciiTheme="majorHAnsi" w:hAnsiTheme="majorHAnsi" w:cstheme="majorHAnsi"/>
          <w:sz w:val="22"/>
          <w:szCs w:val="22"/>
        </w:rPr>
      </w:pPr>
    </w:p>
    <w:p w14:paraId="0B53999C" w14:textId="77777777" w:rsidR="00CC6378" w:rsidRDefault="00CC6378" w:rsidP="00C24485">
      <w:pPr>
        <w:jc w:val="both"/>
        <w:rPr>
          <w:rFonts w:asciiTheme="majorHAnsi" w:hAnsiTheme="majorHAnsi" w:cstheme="majorHAnsi"/>
          <w:sz w:val="22"/>
          <w:szCs w:val="22"/>
        </w:rPr>
      </w:pPr>
    </w:p>
    <w:p w14:paraId="5A680660" w14:textId="02152346" w:rsidR="0016019E" w:rsidRPr="00D34701" w:rsidRDefault="0016019E" w:rsidP="0016019E">
      <w:pPr>
        <w:pStyle w:val="Caption"/>
        <w:jc w:val="center"/>
        <w:rPr>
          <w:color w:val="auto"/>
        </w:rPr>
      </w:pPr>
      <w:bookmarkStart w:id="29" w:name="_Toc164878723"/>
      <w:r w:rsidRPr="00D34701">
        <w:rPr>
          <w:color w:val="auto"/>
        </w:rPr>
        <w:t xml:space="preserve">Gráfica  </w:t>
      </w:r>
      <w:r w:rsidRPr="00D34701">
        <w:rPr>
          <w:color w:val="auto"/>
        </w:rPr>
        <w:fldChar w:fldCharType="begin"/>
      </w:r>
      <w:r w:rsidRPr="00D34701">
        <w:rPr>
          <w:color w:val="auto"/>
        </w:rPr>
        <w:instrText xml:space="preserve"> SEQ Gráfica_ \* ARABIC </w:instrText>
      </w:r>
      <w:r w:rsidRPr="00D34701">
        <w:rPr>
          <w:color w:val="auto"/>
        </w:rPr>
        <w:fldChar w:fldCharType="separate"/>
      </w:r>
      <w:r w:rsidR="00923AB9">
        <w:rPr>
          <w:noProof/>
          <w:color w:val="auto"/>
        </w:rPr>
        <w:t>5</w:t>
      </w:r>
      <w:r w:rsidRPr="00D34701">
        <w:rPr>
          <w:color w:val="auto"/>
        </w:rPr>
        <w:fldChar w:fldCharType="end"/>
      </w:r>
      <w:r w:rsidRPr="00D34701">
        <w:rPr>
          <w:color w:val="auto"/>
        </w:rPr>
        <w:t>. Ejecución recursos de inversión FFDS</w:t>
      </w:r>
      <w:bookmarkEnd w:id="29"/>
    </w:p>
    <w:p w14:paraId="73B309B4" w14:textId="51D5BFDD" w:rsidR="00D31686" w:rsidRPr="00006F7E" w:rsidRDefault="00B00D31" w:rsidP="00006F7E">
      <w:pPr>
        <w:spacing w:after="0"/>
        <w:ind w:left="708" w:hanging="708"/>
        <w:jc w:val="center"/>
        <w:rPr>
          <w:rFonts w:asciiTheme="majorHAnsi" w:hAnsiTheme="majorHAnsi" w:cstheme="majorHAnsi"/>
          <w:i/>
          <w:sz w:val="18"/>
          <w:szCs w:val="18"/>
        </w:rPr>
      </w:pPr>
      <w:r w:rsidRPr="00006F7E">
        <w:rPr>
          <w:rFonts w:asciiTheme="majorHAnsi" w:hAnsiTheme="majorHAnsi" w:cstheme="majorHAnsi"/>
          <w:noProof/>
        </w:rPr>
        <w:drawing>
          <wp:inline distT="0" distB="0" distL="0" distR="0" wp14:anchorId="6948613D" wp14:editId="4F345212">
            <wp:extent cx="5743575" cy="6124575"/>
            <wp:effectExtent l="0" t="0" r="9525" b="9525"/>
            <wp:docPr id="633887693" name="Gráfico 1">
              <a:extLst xmlns:a="http://schemas.openxmlformats.org/drawingml/2006/main">
                <a:ext uri="{FF2B5EF4-FFF2-40B4-BE49-F238E27FC236}">
                  <a16:creationId xmlns:a16="http://schemas.microsoft.com/office/drawing/2014/main" id="{25B17FE2-C8B5-4ABF-BFD5-88375D73AB4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00D31686" w:rsidRPr="00006F7E">
        <w:rPr>
          <w:rFonts w:asciiTheme="majorHAnsi" w:hAnsiTheme="majorHAnsi" w:cstheme="majorHAnsi"/>
          <w:b/>
          <w:i/>
          <w:sz w:val="18"/>
          <w:szCs w:val="18"/>
        </w:rPr>
        <w:t>Fuente</w:t>
      </w:r>
      <w:r w:rsidR="00D31686" w:rsidRPr="00006F7E">
        <w:rPr>
          <w:rFonts w:asciiTheme="majorHAnsi" w:hAnsiTheme="majorHAnsi" w:cstheme="majorHAnsi"/>
          <w:i/>
          <w:sz w:val="18"/>
          <w:szCs w:val="18"/>
        </w:rPr>
        <w:t>: Secretaría Distrital de Hacienda – Sistema de Información BogData, módulo PMR.</w:t>
      </w:r>
    </w:p>
    <w:p w14:paraId="26FB513D" w14:textId="47CFCFE3" w:rsidR="6E13D280" w:rsidRPr="00006F7E" w:rsidRDefault="6E13D280" w:rsidP="6E13D280">
      <w:pPr>
        <w:jc w:val="both"/>
        <w:rPr>
          <w:rFonts w:asciiTheme="majorHAnsi" w:hAnsiTheme="majorHAnsi" w:cstheme="majorHAnsi"/>
          <w:sz w:val="22"/>
          <w:szCs w:val="22"/>
        </w:rPr>
      </w:pPr>
    </w:p>
    <w:p w14:paraId="4906FD7A" w14:textId="53F714AE" w:rsidR="00A929DA" w:rsidRPr="00006F7E" w:rsidRDefault="00A929DA" w:rsidP="00A929DA">
      <w:pPr>
        <w:jc w:val="both"/>
        <w:rPr>
          <w:rFonts w:asciiTheme="majorHAnsi" w:hAnsiTheme="majorHAnsi" w:cstheme="majorHAnsi"/>
          <w:sz w:val="22"/>
          <w:szCs w:val="22"/>
        </w:rPr>
      </w:pPr>
      <w:r w:rsidRPr="00006F7E">
        <w:rPr>
          <w:rFonts w:asciiTheme="majorHAnsi" w:hAnsiTheme="majorHAnsi" w:cstheme="majorHAnsi"/>
          <w:sz w:val="22"/>
          <w:szCs w:val="22"/>
        </w:rPr>
        <w:t xml:space="preserve">En concurrencia con la ejecución presupuestal, a continuación, se relaciona para el PMR del </w:t>
      </w:r>
      <w:r w:rsidR="008C658A" w:rsidRPr="00006F7E">
        <w:rPr>
          <w:rFonts w:asciiTheme="majorHAnsi" w:hAnsiTheme="majorHAnsi" w:cstheme="majorHAnsi"/>
          <w:sz w:val="22"/>
          <w:szCs w:val="22"/>
        </w:rPr>
        <w:t>FFDS</w:t>
      </w:r>
      <w:r w:rsidRPr="00006F7E">
        <w:rPr>
          <w:rFonts w:asciiTheme="majorHAnsi" w:hAnsiTheme="majorHAnsi" w:cstheme="majorHAnsi"/>
          <w:sz w:val="22"/>
          <w:szCs w:val="22"/>
        </w:rPr>
        <w:t xml:space="preserve"> el indicador de objetivo más relevante con su respectivo logro</w:t>
      </w:r>
      <w:r w:rsidR="001926D8" w:rsidRPr="00006F7E">
        <w:rPr>
          <w:rFonts w:asciiTheme="majorHAnsi" w:hAnsiTheme="majorHAnsi" w:cstheme="majorHAnsi"/>
          <w:sz w:val="22"/>
          <w:szCs w:val="22"/>
        </w:rPr>
        <w:t>,</w:t>
      </w:r>
      <w:r w:rsidRPr="00006F7E">
        <w:rPr>
          <w:rFonts w:asciiTheme="majorHAnsi" w:hAnsiTheme="majorHAnsi" w:cstheme="majorHAnsi"/>
          <w:sz w:val="22"/>
          <w:szCs w:val="22"/>
        </w:rPr>
        <w:t xml:space="preserve"> y los productos con mayor participación del presupuesto de inversión con su porcentaje de participación.</w:t>
      </w:r>
    </w:p>
    <w:p w14:paraId="2C3706E4" w14:textId="31D8BA56" w:rsidR="00A929DA" w:rsidRDefault="00A929DA" w:rsidP="00A929DA">
      <w:pPr>
        <w:jc w:val="both"/>
        <w:rPr>
          <w:rFonts w:asciiTheme="majorHAnsi" w:hAnsiTheme="majorHAnsi" w:cstheme="majorHAnsi"/>
          <w:sz w:val="22"/>
          <w:szCs w:val="22"/>
        </w:rPr>
      </w:pPr>
      <w:r w:rsidRPr="00006F7E">
        <w:rPr>
          <w:rFonts w:asciiTheme="majorHAnsi" w:hAnsiTheme="majorHAnsi" w:cstheme="majorHAnsi"/>
          <w:sz w:val="22"/>
          <w:szCs w:val="22"/>
        </w:rPr>
        <w:t>Para los tres principales productos se presentan los avances financieros registrando la apropiación disponible y los compromisos realizados con cargo a estos. También</w:t>
      </w:r>
      <w:r w:rsidR="00883112" w:rsidRPr="00006F7E">
        <w:rPr>
          <w:rFonts w:asciiTheme="majorHAnsi" w:hAnsiTheme="majorHAnsi" w:cstheme="majorHAnsi"/>
          <w:sz w:val="22"/>
          <w:szCs w:val="22"/>
        </w:rPr>
        <w:t>,</w:t>
      </w:r>
      <w:r w:rsidRPr="00006F7E">
        <w:rPr>
          <w:rFonts w:asciiTheme="majorHAnsi" w:hAnsiTheme="majorHAnsi" w:cstheme="majorHAnsi"/>
          <w:sz w:val="22"/>
          <w:szCs w:val="22"/>
        </w:rPr>
        <w:t xml:space="preserve"> se presentan los avances físicos, para lo que se relaciona el indicador de producto más representativo con la meta programada y el avance alcanzado para cada uno.</w:t>
      </w:r>
    </w:p>
    <w:p w14:paraId="19559DEF" w14:textId="77777777" w:rsidR="00533488" w:rsidRDefault="00533488" w:rsidP="00A929DA">
      <w:pPr>
        <w:jc w:val="both"/>
        <w:rPr>
          <w:rFonts w:asciiTheme="majorHAnsi" w:hAnsiTheme="majorHAnsi" w:cstheme="majorHAnsi"/>
          <w:sz w:val="22"/>
          <w:szCs w:val="22"/>
        </w:rPr>
      </w:pPr>
    </w:p>
    <w:p w14:paraId="649CB54E" w14:textId="0D7627D9" w:rsidR="00AB1967" w:rsidRPr="00D34701" w:rsidRDefault="00AB1967" w:rsidP="00AB1967">
      <w:pPr>
        <w:pStyle w:val="Caption"/>
        <w:jc w:val="center"/>
        <w:rPr>
          <w:color w:val="auto"/>
        </w:rPr>
      </w:pPr>
      <w:bookmarkStart w:id="30" w:name="_Toc164878807"/>
      <w:r w:rsidRPr="00D34701">
        <w:rPr>
          <w:color w:val="auto"/>
        </w:rPr>
        <w:t xml:space="preserve">Ilustración </w:t>
      </w:r>
      <w:r w:rsidRPr="00D34701">
        <w:rPr>
          <w:color w:val="auto"/>
        </w:rPr>
        <w:fldChar w:fldCharType="begin"/>
      </w:r>
      <w:r w:rsidRPr="00D34701">
        <w:rPr>
          <w:color w:val="auto"/>
        </w:rPr>
        <w:instrText xml:space="preserve"> SEQ Ilustración \* ARABIC </w:instrText>
      </w:r>
      <w:r w:rsidRPr="00D34701">
        <w:rPr>
          <w:color w:val="auto"/>
        </w:rPr>
        <w:fldChar w:fldCharType="separate"/>
      </w:r>
      <w:r w:rsidR="00923AB9">
        <w:rPr>
          <w:noProof/>
          <w:color w:val="auto"/>
        </w:rPr>
        <w:t>5</w:t>
      </w:r>
      <w:r w:rsidRPr="00D34701">
        <w:rPr>
          <w:color w:val="auto"/>
        </w:rPr>
        <w:fldChar w:fldCharType="end"/>
      </w:r>
      <w:r w:rsidRPr="00D34701">
        <w:rPr>
          <w:color w:val="auto"/>
        </w:rPr>
        <w:t>. Principales datos – PMR FFDS</w:t>
      </w:r>
      <w:bookmarkEnd w:id="30"/>
    </w:p>
    <w:p w14:paraId="07C4D444" w14:textId="7DC845F4" w:rsidR="00C37718" w:rsidRPr="00006F7E" w:rsidRDefault="0006778F" w:rsidP="0B96610C">
      <w:pPr>
        <w:jc w:val="center"/>
        <w:rPr>
          <w:rFonts w:asciiTheme="majorHAnsi" w:eastAsia="Chaparral Pro" w:hAnsiTheme="majorHAnsi" w:cstheme="majorHAnsi"/>
          <w:i/>
          <w:sz w:val="18"/>
          <w:szCs w:val="18"/>
        </w:rPr>
      </w:pPr>
      <w:r w:rsidRPr="00006F7E">
        <w:rPr>
          <w:rFonts w:asciiTheme="majorHAnsi" w:hAnsiTheme="majorHAnsi" w:cstheme="majorHAnsi"/>
          <w:noProof/>
        </w:rPr>
        <w:drawing>
          <wp:inline distT="0" distB="0" distL="0" distR="0" wp14:anchorId="3729801D" wp14:editId="0D97DF8C">
            <wp:extent cx="5612130" cy="3474720"/>
            <wp:effectExtent l="0" t="0" r="7620" b="0"/>
            <wp:docPr id="3307341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734183" name=""/>
                    <pic:cNvPicPr/>
                  </pic:nvPicPr>
                  <pic:blipFill rotWithShape="1">
                    <a:blip r:embed="rId21"/>
                    <a:srcRect b="1227"/>
                    <a:stretch/>
                  </pic:blipFill>
                  <pic:spPr bwMode="auto">
                    <a:xfrm>
                      <a:off x="0" y="0"/>
                      <a:ext cx="5612130" cy="3474720"/>
                    </a:xfrm>
                    <a:prstGeom prst="rect">
                      <a:avLst/>
                    </a:prstGeom>
                    <a:ln>
                      <a:noFill/>
                    </a:ln>
                    <a:extLst>
                      <a:ext uri="{53640926-AAD7-44D8-BBD7-CCE9431645EC}">
                        <a14:shadowObscured xmlns:a14="http://schemas.microsoft.com/office/drawing/2010/main"/>
                      </a:ext>
                    </a:extLst>
                  </pic:spPr>
                </pic:pic>
              </a:graphicData>
            </a:graphic>
          </wp:inline>
        </w:drawing>
      </w:r>
      <w:r w:rsidR="00C37718" w:rsidRPr="00006F7E">
        <w:rPr>
          <w:rFonts w:asciiTheme="majorHAnsi" w:eastAsia="Chaparral Pro" w:hAnsiTheme="majorHAnsi" w:cstheme="majorHAnsi"/>
          <w:b/>
          <w:i/>
          <w:sz w:val="18"/>
          <w:szCs w:val="18"/>
        </w:rPr>
        <w:t>Fuente</w:t>
      </w:r>
      <w:r w:rsidR="00C37718" w:rsidRPr="00006F7E">
        <w:rPr>
          <w:rFonts w:asciiTheme="majorHAnsi" w:eastAsia="Chaparral Pro" w:hAnsiTheme="majorHAnsi" w:cstheme="majorHAnsi"/>
          <w:i/>
          <w:sz w:val="18"/>
          <w:szCs w:val="18"/>
        </w:rPr>
        <w:t>: Secretaría Distrital de Hacienda – Observatorio Fiscal del Distrito</w:t>
      </w:r>
      <w:r w:rsidR="356D300D" w:rsidRPr="00006F7E">
        <w:rPr>
          <w:rFonts w:asciiTheme="majorHAnsi" w:eastAsia="Chaparral Pro" w:hAnsiTheme="majorHAnsi" w:cstheme="majorHAnsi"/>
          <w:i/>
          <w:sz w:val="18"/>
          <w:szCs w:val="18"/>
        </w:rPr>
        <w:t xml:space="preserve"> -</w:t>
      </w:r>
      <w:r w:rsidR="000C3054" w:rsidRPr="00006F7E">
        <w:rPr>
          <w:rFonts w:asciiTheme="majorHAnsi" w:eastAsia="Chaparral Pro" w:hAnsiTheme="majorHAnsi" w:cstheme="majorHAnsi"/>
          <w:i/>
          <w:sz w:val="18"/>
          <w:szCs w:val="18"/>
        </w:rPr>
        <w:t xml:space="preserve"> Cifra en Miles de Millones</w:t>
      </w:r>
    </w:p>
    <w:p w14:paraId="447F11F6" w14:textId="5F03FC38" w:rsidR="3F95495D" w:rsidRPr="00006F7E" w:rsidRDefault="3F95495D" w:rsidP="3F95495D">
      <w:pPr>
        <w:jc w:val="both"/>
        <w:rPr>
          <w:rFonts w:asciiTheme="majorHAnsi" w:hAnsiTheme="majorHAnsi" w:cstheme="majorHAnsi"/>
          <w:sz w:val="22"/>
          <w:szCs w:val="22"/>
        </w:rPr>
      </w:pPr>
    </w:p>
    <w:p w14:paraId="4A7610CD" w14:textId="60DE6BE5" w:rsidR="00253B50" w:rsidRPr="00006F7E" w:rsidRDefault="00253B50" w:rsidP="00253B50">
      <w:pPr>
        <w:jc w:val="both"/>
        <w:rPr>
          <w:rFonts w:asciiTheme="majorHAnsi" w:hAnsiTheme="majorHAnsi" w:cstheme="majorHAnsi"/>
          <w:sz w:val="22"/>
          <w:szCs w:val="22"/>
        </w:rPr>
      </w:pPr>
      <w:r w:rsidRPr="00006F7E">
        <w:rPr>
          <w:rFonts w:asciiTheme="majorHAnsi" w:hAnsiTheme="majorHAnsi" w:cstheme="majorHAnsi"/>
          <w:sz w:val="22"/>
          <w:szCs w:val="22"/>
        </w:rPr>
        <w:t>En la ilustración anterior se evidencia un presupuesto total de inversión asignado para la vigencia de $</w:t>
      </w:r>
      <w:r w:rsidR="0006778F" w:rsidRPr="00006F7E">
        <w:rPr>
          <w:rFonts w:asciiTheme="majorHAnsi" w:hAnsiTheme="majorHAnsi" w:cstheme="majorHAnsi"/>
          <w:sz w:val="22"/>
          <w:szCs w:val="22"/>
        </w:rPr>
        <w:t>3</w:t>
      </w:r>
      <w:r w:rsidRPr="00006F7E">
        <w:rPr>
          <w:rFonts w:asciiTheme="majorHAnsi" w:hAnsiTheme="majorHAnsi" w:cstheme="majorHAnsi"/>
          <w:sz w:val="22"/>
          <w:szCs w:val="22"/>
        </w:rPr>
        <w:t>.7</w:t>
      </w:r>
      <w:r w:rsidR="0006778F" w:rsidRPr="00006F7E">
        <w:rPr>
          <w:rFonts w:asciiTheme="majorHAnsi" w:hAnsiTheme="majorHAnsi" w:cstheme="majorHAnsi"/>
          <w:sz w:val="22"/>
          <w:szCs w:val="22"/>
        </w:rPr>
        <w:t>00,8</w:t>
      </w:r>
      <w:r w:rsidRPr="00006F7E">
        <w:rPr>
          <w:rFonts w:asciiTheme="majorHAnsi" w:hAnsiTheme="majorHAnsi" w:cstheme="majorHAnsi"/>
          <w:sz w:val="22"/>
          <w:szCs w:val="22"/>
        </w:rPr>
        <w:t xml:space="preserve"> MM, de los cuales en los tres principales productos el 6</w:t>
      </w:r>
      <w:r w:rsidR="0006778F" w:rsidRPr="00006F7E">
        <w:rPr>
          <w:rFonts w:asciiTheme="majorHAnsi" w:hAnsiTheme="majorHAnsi" w:cstheme="majorHAnsi"/>
          <w:sz w:val="22"/>
          <w:szCs w:val="22"/>
        </w:rPr>
        <w:t>8,3</w:t>
      </w:r>
      <w:r w:rsidR="000B7140" w:rsidRPr="00006F7E">
        <w:rPr>
          <w:rFonts w:asciiTheme="majorHAnsi" w:hAnsiTheme="majorHAnsi" w:cstheme="majorHAnsi"/>
          <w:sz w:val="22"/>
          <w:szCs w:val="22"/>
        </w:rPr>
        <w:t xml:space="preserve"> </w:t>
      </w:r>
      <w:r w:rsidRPr="00006F7E">
        <w:rPr>
          <w:rFonts w:asciiTheme="majorHAnsi" w:hAnsiTheme="majorHAnsi" w:cstheme="majorHAnsi"/>
          <w:sz w:val="22"/>
          <w:szCs w:val="22"/>
        </w:rPr>
        <w:t>% corresponde a la ejecución de recursos destinados para el producto</w:t>
      </w:r>
      <w:r w:rsidRPr="00006F7E">
        <w:rPr>
          <w:rFonts w:asciiTheme="majorHAnsi" w:hAnsiTheme="majorHAnsi" w:cstheme="majorHAnsi"/>
          <w:b/>
          <w:i/>
          <w:sz w:val="22"/>
          <w:szCs w:val="22"/>
        </w:rPr>
        <w:t xml:space="preserve"> “</w:t>
      </w:r>
      <w:r w:rsidR="0006778F" w:rsidRPr="00EA3275">
        <w:rPr>
          <w:rFonts w:asciiTheme="majorHAnsi" w:eastAsia="Chaparral Pro" w:hAnsiTheme="majorHAnsi" w:cstheme="majorHAnsi"/>
          <w:b/>
          <w:i/>
          <w:sz w:val="22"/>
          <w:szCs w:val="22"/>
        </w:rPr>
        <w:t>Servicio de afiliación al SGSSS en Bogotá D.C</w:t>
      </w:r>
      <w:r w:rsidRPr="00006F7E">
        <w:rPr>
          <w:rFonts w:asciiTheme="majorHAnsi" w:hAnsiTheme="majorHAnsi" w:cstheme="majorHAnsi"/>
          <w:b/>
          <w:i/>
          <w:sz w:val="22"/>
          <w:szCs w:val="22"/>
        </w:rPr>
        <w:t>”</w:t>
      </w:r>
      <w:r w:rsidR="00CF3AAB" w:rsidRPr="00006F7E">
        <w:rPr>
          <w:rFonts w:asciiTheme="majorHAnsi" w:hAnsiTheme="majorHAnsi" w:cstheme="majorHAnsi"/>
          <w:sz w:val="22"/>
          <w:szCs w:val="22"/>
        </w:rPr>
        <w:t>,</w:t>
      </w:r>
      <w:r w:rsidRPr="00006F7E">
        <w:rPr>
          <w:rFonts w:asciiTheme="majorHAnsi" w:hAnsiTheme="majorHAnsi" w:cstheme="majorHAnsi"/>
          <w:sz w:val="22"/>
          <w:szCs w:val="22"/>
        </w:rPr>
        <w:t xml:space="preserve"> seguido del producto</w:t>
      </w:r>
      <w:r w:rsidRPr="00006F7E">
        <w:rPr>
          <w:rFonts w:asciiTheme="majorHAnsi" w:hAnsiTheme="majorHAnsi" w:cstheme="majorHAnsi"/>
          <w:b/>
          <w:i/>
          <w:sz w:val="22"/>
          <w:szCs w:val="22"/>
        </w:rPr>
        <w:t xml:space="preserve"> “</w:t>
      </w:r>
      <w:r w:rsidR="00555C0B" w:rsidRPr="00EA3275">
        <w:rPr>
          <w:rFonts w:asciiTheme="majorHAnsi" w:eastAsia="Chaparral Pro" w:hAnsiTheme="majorHAnsi" w:cstheme="majorHAnsi"/>
          <w:b/>
          <w:i/>
          <w:sz w:val="22"/>
          <w:szCs w:val="22"/>
        </w:rPr>
        <w:t>Servicio de asistencia técnica para el fortalecimiento de autoridades sanitarias distritales y municipales fortalecidas en la elaboración de planes y proyectos</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una participación presupuestal del 6</w:t>
      </w:r>
      <w:r w:rsidR="0065713F" w:rsidRPr="00006F7E">
        <w:rPr>
          <w:rFonts w:asciiTheme="majorHAnsi" w:hAnsiTheme="majorHAnsi" w:cstheme="majorHAnsi"/>
          <w:sz w:val="22"/>
          <w:szCs w:val="22"/>
        </w:rPr>
        <w:t>,</w:t>
      </w:r>
      <w:r w:rsidR="00555C0B" w:rsidRPr="00006F7E">
        <w:rPr>
          <w:rFonts w:asciiTheme="majorHAnsi" w:hAnsiTheme="majorHAnsi" w:cstheme="majorHAnsi"/>
          <w:sz w:val="22"/>
          <w:szCs w:val="22"/>
        </w:rPr>
        <w:t>9</w:t>
      </w:r>
      <w:r w:rsidR="0065713F" w:rsidRPr="00006F7E">
        <w:rPr>
          <w:rFonts w:asciiTheme="majorHAnsi" w:hAnsiTheme="majorHAnsi" w:cstheme="majorHAnsi"/>
          <w:sz w:val="22"/>
          <w:szCs w:val="22"/>
        </w:rPr>
        <w:t xml:space="preserve"> </w:t>
      </w:r>
      <w:r w:rsidRPr="00006F7E">
        <w:rPr>
          <w:rFonts w:asciiTheme="majorHAnsi" w:hAnsiTheme="majorHAnsi" w:cstheme="majorHAnsi"/>
          <w:sz w:val="22"/>
          <w:szCs w:val="22"/>
        </w:rPr>
        <w:t xml:space="preserve">% y el producto </w:t>
      </w:r>
      <w:r w:rsidR="00555C0B" w:rsidRPr="00EA3275">
        <w:rPr>
          <w:rFonts w:asciiTheme="majorHAnsi" w:eastAsia="Chaparral Pro" w:hAnsiTheme="majorHAnsi" w:cstheme="majorHAnsi"/>
          <w:b/>
          <w:i/>
          <w:sz w:val="22"/>
          <w:szCs w:val="22"/>
        </w:rPr>
        <w:t>“Infraestructura hospitalaria de nivel 2 construida</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 </w:t>
      </w:r>
      <w:r w:rsidR="00555C0B" w:rsidRPr="00006F7E">
        <w:rPr>
          <w:rFonts w:asciiTheme="majorHAnsi" w:hAnsiTheme="majorHAnsi" w:cstheme="majorHAnsi"/>
          <w:sz w:val="22"/>
          <w:szCs w:val="22"/>
        </w:rPr>
        <w:t>4</w:t>
      </w:r>
      <w:r w:rsidR="0065713F" w:rsidRPr="00006F7E">
        <w:rPr>
          <w:rFonts w:asciiTheme="majorHAnsi" w:hAnsiTheme="majorHAnsi" w:cstheme="majorHAnsi"/>
          <w:sz w:val="22"/>
          <w:szCs w:val="22"/>
        </w:rPr>
        <w:t>,</w:t>
      </w:r>
      <w:r w:rsidRPr="00006F7E">
        <w:rPr>
          <w:rFonts w:asciiTheme="majorHAnsi" w:hAnsiTheme="majorHAnsi" w:cstheme="majorHAnsi"/>
          <w:sz w:val="22"/>
          <w:szCs w:val="22"/>
        </w:rPr>
        <w:t>8</w:t>
      </w:r>
      <w:r w:rsidR="0065713F" w:rsidRPr="00006F7E">
        <w:rPr>
          <w:rFonts w:asciiTheme="majorHAnsi" w:hAnsiTheme="majorHAnsi" w:cstheme="majorHAnsi"/>
          <w:sz w:val="22"/>
          <w:szCs w:val="22"/>
        </w:rPr>
        <w:t xml:space="preserve"> </w:t>
      </w:r>
      <w:r w:rsidRPr="00006F7E">
        <w:rPr>
          <w:rFonts w:asciiTheme="majorHAnsi" w:hAnsiTheme="majorHAnsi" w:cstheme="majorHAnsi"/>
          <w:sz w:val="22"/>
          <w:szCs w:val="22"/>
        </w:rPr>
        <w:t xml:space="preserve">% de participación del presupuesto de inversión total. </w:t>
      </w:r>
    </w:p>
    <w:p w14:paraId="2E6F6862" w14:textId="297F7F29" w:rsidR="00253B50" w:rsidRDefault="00253B50" w:rsidP="00253B50">
      <w:pPr>
        <w:jc w:val="both"/>
        <w:rPr>
          <w:rFonts w:asciiTheme="majorHAnsi" w:hAnsiTheme="majorHAnsi" w:cstheme="majorHAnsi"/>
          <w:sz w:val="22"/>
          <w:szCs w:val="22"/>
        </w:rPr>
      </w:pPr>
      <w:r w:rsidRPr="00006F7E">
        <w:rPr>
          <w:rFonts w:asciiTheme="majorHAnsi" w:hAnsiTheme="majorHAnsi" w:cstheme="majorHAnsi"/>
          <w:sz w:val="22"/>
          <w:szCs w:val="22"/>
        </w:rPr>
        <w:t xml:space="preserve">Al revisar los tres productos con mayores recursos apropiados, se evidencia que el producto </w:t>
      </w:r>
      <w:r w:rsidRPr="00006F7E">
        <w:rPr>
          <w:rFonts w:asciiTheme="majorHAnsi" w:hAnsiTheme="majorHAnsi" w:cstheme="majorHAnsi"/>
          <w:b/>
          <w:i/>
          <w:sz w:val="22"/>
          <w:szCs w:val="22"/>
        </w:rPr>
        <w:t>“</w:t>
      </w:r>
      <w:r w:rsidR="00C955C1" w:rsidRPr="00002C65">
        <w:rPr>
          <w:rFonts w:asciiTheme="majorHAnsi" w:eastAsia="Chaparral Pro" w:hAnsiTheme="majorHAnsi" w:cstheme="majorHAnsi"/>
          <w:b/>
          <w:bCs/>
          <w:i/>
          <w:iCs/>
          <w:sz w:val="22"/>
          <w:szCs w:val="22"/>
        </w:rPr>
        <w:t>Servicio de afiliación al SGSSS en Bogotá D.C</w:t>
      </w:r>
      <w:r w:rsidR="00F514BE">
        <w:rPr>
          <w:rFonts w:asciiTheme="majorHAnsi" w:eastAsia="Chaparral Pro" w:hAnsiTheme="majorHAnsi" w:cstheme="majorHAnsi"/>
          <w:b/>
          <w:bCs/>
          <w:i/>
          <w:iCs/>
          <w:sz w:val="22"/>
          <w:szCs w:val="22"/>
        </w:rPr>
        <w:t>”</w:t>
      </w:r>
      <w:r w:rsidR="00C955C1" w:rsidRPr="00006F7E">
        <w:rPr>
          <w:rFonts w:asciiTheme="majorHAnsi" w:hAnsiTheme="majorHAnsi" w:cstheme="majorHAnsi"/>
          <w:sz w:val="22"/>
          <w:szCs w:val="22"/>
        </w:rPr>
        <w:t xml:space="preserve"> </w:t>
      </w:r>
      <w:r w:rsidRPr="00006F7E">
        <w:rPr>
          <w:rFonts w:asciiTheme="majorHAnsi" w:hAnsiTheme="majorHAnsi" w:cstheme="majorHAnsi"/>
          <w:sz w:val="22"/>
          <w:szCs w:val="22"/>
        </w:rPr>
        <w:t xml:space="preserve">logró un avance de ejecución del </w:t>
      </w:r>
      <w:r w:rsidR="00684CFA" w:rsidRPr="00006F7E">
        <w:rPr>
          <w:rFonts w:asciiTheme="majorHAnsi" w:hAnsiTheme="majorHAnsi" w:cstheme="majorHAnsi"/>
          <w:sz w:val="22"/>
          <w:szCs w:val="22"/>
        </w:rPr>
        <w:t>98,6</w:t>
      </w:r>
      <w:r w:rsidR="0065713F" w:rsidRPr="00006F7E">
        <w:rPr>
          <w:rFonts w:asciiTheme="majorHAnsi" w:hAnsiTheme="majorHAnsi" w:cstheme="majorHAnsi"/>
          <w:sz w:val="22"/>
          <w:szCs w:val="22"/>
        </w:rPr>
        <w:t xml:space="preserve"> </w:t>
      </w:r>
      <w:r w:rsidRPr="00006F7E">
        <w:rPr>
          <w:rFonts w:asciiTheme="majorHAnsi" w:hAnsiTheme="majorHAnsi" w:cstheme="majorHAnsi"/>
          <w:sz w:val="22"/>
          <w:szCs w:val="22"/>
        </w:rPr>
        <w:t xml:space="preserve">% respecto del presupuesto total asignado, y un </w:t>
      </w:r>
      <w:r w:rsidR="00A844E4" w:rsidRPr="00A844E4">
        <w:rPr>
          <w:rFonts w:asciiTheme="majorHAnsi" w:hAnsiTheme="majorHAnsi" w:cstheme="majorHAnsi"/>
          <w:sz w:val="22"/>
          <w:szCs w:val="22"/>
        </w:rPr>
        <w:t>sobrecumplimiento del avance físico en</w:t>
      </w:r>
      <w:r w:rsidR="00A844E4">
        <w:rPr>
          <w:rFonts w:asciiTheme="majorHAnsi" w:hAnsiTheme="majorHAnsi" w:cstheme="majorHAnsi"/>
          <w:sz w:val="22"/>
          <w:szCs w:val="22"/>
        </w:rPr>
        <w:t xml:space="preserve"> 6</w:t>
      </w:r>
      <w:r w:rsidR="00A844E4" w:rsidRPr="00A844E4">
        <w:rPr>
          <w:rFonts w:asciiTheme="majorHAnsi" w:hAnsiTheme="majorHAnsi" w:cstheme="majorHAnsi"/>
          <w:sz w:val="22"/>
          <w:szCs w:val="22"/>
        </w:rPr>
        <w:t>,</w:t>
      </w:r>
      <w:r w:rsidR="00A844E4">
        <w:rPr>
          <w:rFonts w:asciiTheme="majorHAnsi" w:hAnsiTheme="majorHAnsi" w:cstheme="majorHAnsi"/>
          <w:sz w:val="22"/>
          <w:szCs w:val="22"/>
        </w:rPr>
        <w:t>7</w:t>
      </w:r>
      <w:r w:rsidR="00A844E4" w:rsidRPr="00A844E4">
        <w:rPr>
          <w:rFonts w:asciiTheme="majorHAnsi" w:hAnsiTheme="majorHAnsi" w:cstheme="majorHAnsi"/>
          <w:sz w:val="22"/>
          <w:szCs w:val="22"/>
        </w:rPr>
        <w:t xml:space="preserve"> p.p. con respecto a la meta programada para 2023</w:t>
      </w:r>
      <w:r w:rsidRPr="00006F7E">
        <w:rPr>
          <w:rFonts w:asciiTheme="majorHAnsi" w:hAnsiTheme="majorHAnsi" w:cstheme="majorHAnsi"/>
          <w:sz w:val="22"/>
          <w:szCs w:val="22"/>
        </w:rPr>
        <w:t xml:space="preserve">. Por su parte el producto </w:t>
      </w:r>
      <w:r w:rsidRPr="00006F7E">
        <w:rPr>
          <w:rFonts w:asciiTheme="majorHAnsi" w:hAnsiTheme="majorHAnsi" w:cstheme="majorHAnsi"/>
          <w:b/>
          <w:i/>
          <w:sz w:val="22"/>
          <w:szCs w:val="22"/>
        </w:rPr>
        <w:t>“</w:t>
      </w:r>
      <w:r w:rsidR="00500702" w:rsidRPr="00002C65">
        <w:rPr>
          <w:rFonts w:asciiTheme="majorHAnsi" w:eastAsia="Chaparral Pro" w:hAnsiTheme="majorHAnsi" w:cstheme="majorHAnsi"/>
          <w:b/>
          <w:bCs/>
          <w:i/>
          <w:iCs/>
          <w:sz w:val="22"/>
          <w:szCs w:val="22"/>
        </w:rPr>
        <w:t>Servicio de asistencia técnica para el fortalecimiento de autoridades sanitarias distritales y municipales fortalecidas en la elaboración de planes y proyectos</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logró una ejecución del </w:t>
      </w:r>
      <w:r w:rsidR="00854E1E" w:rsidRPr="00006F7E">
        <w:rPr>
          <w:rFonts w:asciiTheme="majorHAnsi" w:hAnsiTheme="majorHAnsi" w:cstheme="majorHAnsi"/>
          <w:sz w:val="22"/>
          <w:szCs w:val="22"/>
        </w:rPr>
        <w:t>99,2</w:t>
      </w:r>
      <w:r w:rsidR="0065713F" w:rsidRPr="00006F7E">
        <w:rPr>
          <w:rFonts w:asciiTheme="majorHAnsi" w:hAnsiTheme="majorHAnsi" w:cstheme="majorHAnsi"/>
          <w:sz w:val="22"/>
          <w:szCs w:val="22"/>
        </w:rPr>
        <w:t xml:space="preserve"> </w:t>
      </w:r>
      <w:r w:rsidRPr="00006F7E">
        <w:rPr>
          <w:rFonts w:asciiTheme="majorHAnsi" w:hAnsiTheme="majorHAnsi" w:cstheme="majorHAnsi"/>
          <w:sz w:val="22"/>
          <w:szCs w:val="22"/>
        </w:rPr>
        <w:t xml:space="preserve">% del presupuesto total de inversión asignado y un avance físico del </w:t>
      </w:r>
      <w:r w:rsidR="00F1458B" w:rsidRPr="00006F7E">
        <w:rPr>
          <w:rFonts w:asciiTheme="majorHAnsi" w:hAnsiTheme="majorHAnsi" w:cstheme="majorHAnsi"/>
          <w:sz w:val="22"/>
          <w:szCs w:val="22"/>
        </w:rPr>
        <w:t>100,0</w:t>
      </w:r>
      <w:r w:rsidR="0065713F" w:rsidRPr="00006F7E">
        <w:rPr>
          <w:rFonts w:asciiTheme="majorHAnsi" w:hAnsiTheme="majorHAnsi" w:cstheme="majorHAnsi"/>
          <w:sz w:val="22"/>
          <w:szCs w:val="22"/>
        </w:rPr>
        <w:t xml:space="preserve"> </w:t>
      </w:r>
      <w:r w:rsidRPr="00006F7E">
        <w:rPr>
          <w:rFonts w:asciiTheme="majorHAnsi" w:hAnsiTheme="majorHAnsi" w:cstheme="majorHAnsi"/>
          <w:sz w:val="22"/>
          <w:szCs w:val="22"/>
        </w:rPr>
        <w:t xml:space="preserve">% en el logro de la meta propuesta para el año 2023. Por último, se aprecia el producto </w:t>
      </w:r>
      <w:r w:rsidRPr="00006F7E">
        <w:rPr>
          <w:rFonts w:asciiTheme="majorHAnsi" w:hAnsiTheme="majorHAnsi" w:cstheme="majorHAnsi"/>
          <w:b/>
          <w:i/>
          <w:sz w:val="22"/>
          <w:szCs w:val="22"/>
        </w:rPr>
        <w:t>“</w:t>
      </w:r>
      <w:r w:rsidR="00500702" w:rsidRPr="00002C65">
        <w:rPr>
          <w:rFonts w:asciiTheme="majorHAnsi" w:eastAsia="Chaparral Pro" w:hAnsiTheme="majorHAnsi" w:cstheme="majorHAnsi"/>
          <w:b/>
          <w:bCs/>
          <w:i/>
          <w:iCs/>
          <w:sz w:val="22"/>
          <w:szCs w:val="22"/>
        </w:rPr>
        <w:t>Infraestructura hospitalaria de nivel 2 construida</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 avance en la ejecución del presupuesto de inversión del </w:t>
      </w:r>
      <w:r w:rsidR="004F705B" w:rsidRPr="00006F7E">
        <w:rPr>
          <w:rFonts w:asciiTheme="majorHAnsi" w:hAnsiTheme="majorHAnsi" w:cstheme="majorHAnsi"/>
          <w:sz w:val="22"/>
          <w:szCs w:val="22"/>
        </w:rPr>
        <w:t>82,4</w:t>
      </w:r>
      <w:r w:rsidR="0065713F" w:rsidRPr="00006F7E">
        <w:rPr>
          <w:rFonts w:asciiTheme="majorHAnsi" w:hAnsiTheme="majorHAnsi" w:cstheme="majorHAnsi"/>
          <w:sz w:val="22"/>
          <w:szCs w:val="22"/>
        </w:rPr>
        <w:t xml:space="preserve"> </w:t>
      </w:r>
      <w:r w:rsidRPr="00006F7E">
        <w:rPr>
          <w:rFonts w:asciiTheme="majorHAnsi" w:hAnsiTheme="majorHAnsi" w:cstheme="majorHAnsi"/>
          <w:sz w:val="22"/>
          <w:szCs w:val="22"/>
        </w:rPr>
        <w:t xml:space="preserve">% y un </w:t>
      </w:r>
      <w:r w:rsidR="00A844E4" w:rsidRPr="00A844E4">
        <w:rPr>
          <w:rFonts w:asciiTheme="majorHAnsi" w:hAnsiTheme="majorHAnsi" w:cstheme="majorHAnsi"/>
          <w:sz w:val="22"/>
          <w:szCs w:val="22"/>
        </w:rPr>
        <w:t xml:space="preserve">y un sobrecumplimiento del avance físico en </w:t>
      </w:r>
      <w:r w:rsidR="00A844E4">
        <w:rPr>
          <w:rFonts w:asciiTheme="majorHAnsi" w:hAnsiTheme="majorHAnsi" w:cstheme="majorHAnsi"/>
          <w:sz w:val="22"/>
          <w:szCs w:val="22"/>
        </w:rPr>
        <w:t>19</w:t>
      </w:r>
      <w:r w:rsidR="00A844E4" w:rsidRPr="00A844E4">
        <w:rPr>
          <w:rFonts w:asciiTheme="majorHAnsi" w:hAnsiTheme="majorHAnsi" w:cstheme="majorHAnsi"/>
          <w:sz w:val="22"/>
          <w:szCs w:val="22"/>
        </w:rPr>
        <w:t>,</w:t>
      </w:r>
      <w:r w:rsidR="00A844E4">
        <w:rPr>
          <w:rFonts w:asciiTheme="majorHAnsi" w:hAnsiTheme="majorHAnsi" w:cstheme="majorHAnsi"/>
          <w:sz w:val="22"/>
          <w:szCs w:val="22"/>
        </w:rPr>
        <w:t>4</w:t>
      </w:r>
      <w:r w:rsidR="00A844E4" w:rsidRPr="00A844E4">
        <w:rPr>
          <w:rFonts w:asciiTheme="majorHAnsi" w:hAnsiTheme="majorHAnsi" w:cstheme="majorHAnsi"/>
          <w:sz w:val="22"/>
          <w:szCs w:val="22"/>
        </w:rPr>
        <w:t xml:space="preserve"> p.p. con respecto a la meta programada para 2023</w:t>
      </w:r>
      <w:r w:rsidRPr="00006F7E">
        <w:rPr>
          <w:rFonts w:asciiTheme="majorHAnsi" w:hAnsiTheme="majorHAnsi" w:cstheme="majorHAnsi"/>
          <w:sz w:val="22"/>
          <w:szCs w:val="22"/>
        </w:rPr>
        <w:t xml:space="preserve">. </w:t>
      </w:r>
    </w:p>
    <w:p w14:paraId="177A8EF8" w14:textId="77777777" w:rsidR="00533488" w:rsidRDefault="00533488" w:rsidP="00253B50">
      <w:pPr>
        <w:jc w:val="both"/>
        <w:rPr>
          <w:rFonts w:asciiTheme="majorHAnsi" w:hAnsiTheme="majorHAnsi" w:cstheme="majorHAnsi"/>
          <w:sz w:val="22"/>
          <w:szCs w:val="22"/>
        </w:rPr>
      </w:pPr>
    </w:p>
    <w:p w14:paraId="14F69FFA" w14:textId="77777777" w:rsidR="00533488" w:rsidRPr="00006F7E" w:rsidRDefault="00533488" w:rsidP="00253B50">
      <w:pPr>
        <w:jc w:val="both"/>
        <w:rPr>
          <w:rFonts w:asciiTheme="majorHAnsi" w:hAnsiTheme="majorHAnsi" w:cstheme="majorHAnsi"/>
          <w:sz w:val="22"/>
          <w:szCs w:val="22"/>
        </w:rPr>
      </w:pPr>
    </w:p>
    <w:p w14:paraId="54D54ED4" w14:textId="020ADE33" w:rsidR="00253B50" w:rsidRDefault="00253B50" w:rsidP="00253B50">
      <w:pPr>
        <w:jc w:val="both"/>
        <w:rPr>
          <w:rFonts w:asciiTheme="majorHAnsi" w:hAnsiTheme="majorHAnsi" w:cstheme="majorHAnsi"/>
          <w:sz w:val="22"/>
          <w:szCs w:val="22"/>
          <w:lang w:eastAsia="es-CO"/>
        </w:rPr>
      </w:pPr>
      <w:r w:rsidRPr="00EA3275">
        <w:rPr>
          <w:rFonts w:asciiTheme="majorHAnsi" w:hAnsiTheme="majorHAnsi" w:cstheme="majorHAnsi"/>
          <w:sz w:val="22"/>
          <w:szCs w:val="22"/>
          <w:lang w:eastAsia="es-CO"/>
        </w:rPr>
        <w:t xml:space="preserve">Para la vigencia 2023 el presupuesto total apropiado y ejecutado (compromisos) por el </w:t>
      </w:r>
      <w:r w:rsidR="00E67914" w:rsidRPr="00EA3275">
        <w:rPr>
          <w:rFonts w:asciiTheme="majorHAnsi" w:hAnsiTheme="majorHAnsi" w:cstheme="majorHAnsi"/>
          <w:sz w:val="22"/>
          <w:szCs w:val="22"/>
          <w:lang w:eastAsia="es-CO"/>
        </w:rPr>
        <w:t>FFDS</w:t>
      </w:r>
      <w:r w:rsidRPr="00EA3275">
        <w:rPr>
          <w:rFonts w:asciiTheme="majorHAnsi" w:hAnsiTheme="majorHAnsi" w:cstheme="majorHAnsi"/>
          <w:sz w:val="22"/>
          <w:szCs w:val="22"/>
          <w:lang w:eastAsia="es-CO"/>
        </w:rPr>
        <w:t> fue de:</w:t>
      </w:r>
    </w:p>
    <w:p w14:paraId="1A6AB913" w14:textId="77777777" w:rsidR="00533488" w:rsidRPr="00EA3275" w:rsidRDefault="00533488" w:rsidP="00253B50">
      <w:pPr>
        <w:jc w:val="both"/>
        <w:rPr>
          <w:rFonts w:asciiTheme="majorHAnsi" w:hAnsiTheme="majorHAnsi" w:cstheme="majorHAnsi"/>
          <w:sz w:val="22"/>
          <w:szCs w:val="22"/>
          <w:lang w:eastAsia="es-CO"/>
        </w:rPr>
      </w:pPr>
    </w:p>
    <w:p w14:paraId="3A7E0D0D" w14:textId="0A9D4104" w:rsidR="008D40A6" w:rsidRPr="00D34701" w:rsidRDefault="00AB1967" w:rsidP="00AB1967">
      <w:pPr>
        <w:pStyle w:val="Caption"/>
        <w:keepNext/>
        <w:jc w:val="center"/>
        <w:rPr>
          <w:color w:val="auto"/>
        </w:rPr>
      </w:pPr>
      <w:bookmarkStart w:id="31" w:name="_Toc164851916"/>
      <w:bookmarkStart w:id="32" w:name="_Toc164878765"/>
      <w:r w:rsidRPr="00D34701">
        <w:rPr>
          <w:color w:val="auto"/>
        </w:rPr>
        <w:t xml:space="preserve">Tabla </w:t>
      </w:r>
      <w:r w:rsidRPr="00D34701">
        <w:rPr>
          <w:color w:val="auto"/>
        </w:rPr>
        <w:fldChar w:fldCharType="begin"/>
      </w:r>
      <w:r w:rsidRPr="00D34701">
        <w:rPr>
          <w:color w:val="auto"/>
        </w:rPr>
        <w:instrText xml:space="preserve"> SEQ Tabla \* ARABIC </w:instrText>
      </w:r>
      <w:r w:rsidRPr="00D34701">
        <w:rPr>
          <w:color w:val="auto"/>
        </w:rPr>
        <w:fldChar w:fldCharType="separate"/>
      </w:r>
      <w:r w:rsidR="00923AB9">
        <w:rPr>
          <w:noProof/>
          <w:color w:val="auto"/>
        </w:rPr>
        <w:t>5</w:t>
      </w:r>
      <w:r w:rsidRPr="00D34701">
        <w:rPr>
          <w:color w:val="auto"/>
        </w:rPr>
        <w:fldChar w:fldCharType="end"/>
      </w:r>
      <w:r w:rsidRPr="00D34701">
        <w:rPr>
          <w:color w:val="auto"/>
        </w:rPr>
        <w:t>. Presupuesto total apropiado y ejecutado - FFDS</w:t>
      </w:r>
      <w:bookmarkEnd w:id="31"/>
      <w:bookmarkEnd w:id="32"/>
    </w:p>
    <w:tbl>
      <w:tblPr>
        <w:tblW w:w="8367" w:type="dxa"/>
        <w:jc w:val="center"/>
        <w:tblCellMar>
          <w:left w:w="70" w:type="dxa"/>
          <w:right w:w="70" w:type="dxa"/>
        </w:tblCellMar>
        <w:tblLook w:val="04A0" w:firstRow="1" w:lastRow="0" w:firstColumn="1" w:lastColumn="0" w:noHBand="0" w:noVBand="1"/>
      </w:tblPr>
      <w:tblGrid>
        <w:gridCol w:w="2675"/>
        <w:gridCol w:w="2791"/>
        <w:gridCol w:w="2901"/>
      </w:tblGrid>
      <w:tr w:rsidR="009B0461" w:rsidRPr="009B0461" w14:paraId="396342A0" w14:textId="77777777" w:rsidTr="009B0461">
        <w:trPr>
          <w:trHeight w:val="879"/>
          <w:jc w:val="center"/>
        </w:trPr>
        <w:tc>
          <w:tcPr>
            <w:tcW w:w="2675"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E9F2360" w14:textId="77777777" w:rsidR="009B0461" w:rsidRPr="00006F7E" w:rsidRDefault="009B0461" w:rsidP="009B0461">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791" w:type="dxa"/>
            <w:tcBorders>
              <w:top w:val="single" w:sz="4" w:space="0" w:color="auto"/>
              <w:left w:val="nil"/>
              <w:bottom w:val="single" w:sz="4" w:space="0" w:color="auto"/>
              <w:right w:val="single" w:sz="4" w:space="0" w:color="auto"/>
            </w:tcBorders>
            <w:shd w:val="clear" w:color="000000" w:fill="D9E1F2"/>
            <w:vAlign w:val="center"/>
            <w:hideMark/>
          </w:tcPr>
          <w:p w14:paraId="2A1CDF1C" w14:textId="77777777" w:rsidR="009B0461" w:rsidRPr="00006F7E" w:rsidRDefault="009B0461" w:rsidP="009B0461">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901" w:type="dxa"/>
            <w:tcBorders>
              <w:top w:val="single" w:sz="4" w:space="0" w:color="auto"/>
              <w:left w:val="nil"/>
              <w:bottom w:val="single" w:sz="4" w:space="0" w:color="auto"/>
              <w:right w:val="single" w:sz="4" w:space="0" w:color="auto"/>
            </w:tcBorders>
            <w:shd w:val="clear" w:color="000000" w:fill="D9E1F2"/>
            <w:vAlign w:val="center"/>
            <w:hideMark/>
          </w:tcPr>
          <w:p w14:paraId="30A808B8" w14:textId="77777777" w:rsidR="009B0461" w:rsidRPr="00006F7E" w:rsidRDefault="009B0461" w:rsidP="009B0461">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9B0461" w:rsidRPr="009B0461" w14:paraId="09741AA5" w14:textId="77777777" w:rsidTr="009B0461">
        <w:trPr>
          <w:trHeight w:val="344"/>
          <w:jc w:val="center"/>
        </w:trPr>
        <w:tc>
          <w:tcPr>
            <w:tcW w:w="2675" w:type="dxa"/>
            <w:tcBorders>
              <w:top w:val="nil"/>
              <w:left w:val="single" w:sz="4" w:space="0" w:color="auto"/>
              <w:bottom w:val="single" w:sz="4" w:space="0" w:color="auto"/>
              <w:right w:val="single" w:sz="4" w:space="0" w:color="auto"/>
            </w:tcBorders>
            <w:shd w:val="clear" w:color="auto" w:fill="auto"/>
            <w:noWrap/>
            <w:vAlign w:val="center"/>
            <w:hideMark/>
          </w:tcPr>
          <w:p w14:paraId="2FFFCE6A" w14:textId="77777777" w:rsidR="009B0461" w:rsidRPr="00006F7E" w:rsidRDefault="009B0461" w:rsidP="009B0461">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791" w:type="dxa"/>
            <w:tcBorders>
              <w:top w:val="nil"/>
              <w:left w:val="nil"/>
              <w:bottom w:val="single" w:sz="4" w:space="0" w:color="auto"/>
              <w:right w:val="single" w:sz="4" w:space="0" w:color="auto"/>
            </w:tcBorders>
            <w:shd w:val="clear" w:color="auto" w:fill="auto"/>
            <w:noWrap/>
            <w:vAlign w:val="center"/>
            <w:hideMark/>
          </w:tcPr>
          <w:p w14:paraId="039E8DA1" w14:textId="77777777" w:rsidR="009B0461" w:rsidRPr="00006F7E" w:rsidRDefault="009B0461" w:rsidP="00E26236">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25,4</w:t>
            </w:r>
          </w:p>
        </w:tc>
        <w:tc>
          <w:tcPr>
            <w:tcW w:w="2901" w:type="dxa"/>
            <w:tcBorders>
              <w:top w:val="nil"/>
              <w:left w:val="nil"/>
              <w:bottom w:val="single" w:sz="4" w:space="0" w:color="auto"/>
              <w:right w:val="single" w:sz="4" w:space="0" w:color="auto"/>
            </w:tcBorders>
            <w:shd w:val="clear" w:color="auto" w:fill="auto"/>
            <w:noWrap/>
            <w:vAlign w:val="center"/>
            <w:hideMark/>
          </w:tcPr>
          <w:p w14:paraId="74AC1A26" w14:textId="77777777" w:rsidR="009B0461" w:rsidRPr="00006F7E" w:rsidRDefault="009B0461" w:rsidP="00E26236">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24,6</w:t>
            </w:r>
          </w:p>
        </w:tc>
      </w:tr>
      <w:tr w:rsidR="009B0461" w:rsidRPr="009B0461" w14:paraId="0DF1F99D" w14:textId="77777777" w:rsidTr="009B0461">
        <w:trPr>
          <w:trHeight w:val="344"/>
          <w:jc w:val="center"/>
        </w:trPr>
        <w:tc>
          <w:tcPr>
            <w:tcW w:w="2675" w:type="dxa"/>
            <w:tcBorders>
              <w:top w:val="nil"/>
              <w:left w:val="single" w:sz="4" w:space="0" w:color="auto"/>
              <w:bottom w:val="single" w:sz="4" w:space="0" w:color="auto"/>
              <w:right w:val="single" w:sz="4" w:space="0" w:color="auto"/>
            </w:tcBorders>
            <w:shd w:val="clear" w:color="auto" w:fill="auto"/>
            <w:noWrap/>
            <w:vAlign w:val="bottom"/>
            <w:hideMark/>
          </w:tcPr>
          <w:p w14:paraId="462EE2B7" w14:textId="77777777" w:rsidR="009B0461" w:rsidRPr="00006F7E" w:rsidRDefault="009B0461" w:rsidP="009B0461">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791" w:type="dxa"/>
            <w:tcBorders>
              <w:top w:val="nil"/>
              <w:left w:val="nil"/>
              <w:bottom w:val="single" w:sz="4" w:space="0" w:color="auto"/>
              <w:right w:val="single" w:sz="4" w:space="0" w:color="auto"/>
            </w:tcBorders>
            <w:shd w:val="clear" w:color="auto" w:fill="auto"/>
            <w:noWrap/>
            <w:vAlign w:val="center"/>
            <w:hideMark/>
          </w:tcPr>
          <w:p w14:paraId="0FBC57DB" w14:textId="77777777" w:rsidR="009B0461" w:rsidRPr="00006F7E" w:rsidRDefault="009B0461" w:rsidP="00E26236">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3.700,8</w:t>
            </w:r>
          </w:p>
        </w:tc>
        <w:tc>
          <w:tcPr>
            <w:tcW w:w="2901" w:type="dxa"/>
            <w:tcBorders>
              <w:top w:val="nil"/>
              <w:left w:val="nil"/>
              <w:bottom w:val="single" w:sz="4" w:space="0" w:color="auto"/>
              <w:right w:val="single" w:sz="4" w:space="0" w:color="auto"/>
            </w:tcBorders>
            <w:shd w:val="clear" w:color="auto" w:fill="auto"/>
            <w:noWrap/>
            <w:vAlign w:val="center"/>
            <w:hideMark/>
          </w:tcPr>
          <w:p w14:paraId="47832A13" w14:textId="77777777" w:rsidR="009B0461" w:rsidRPr="00006F7E" w:rsidRDefault="009B0461" w:rsidP="00E26236">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3.564,9</w:t>
            </w:r>
          </w:p>
        </w:tc>
      </w:tr>
      <w:tr w:rsidR="009B0461" w:rsidRPr="009B0461" w14:paraId="51EC3ECD" w14:textId="77777777" w:rsidTr="009B0461">
        <w:trPr>
          <w:trHeight w:val="344"/>
          <w:jc w:val="center"/>
        </w:trPr>
        <w:tc>
          <w:tcPr>
            <w:tcW w:w="2675" w:type="dxa"/>
            <w:tcBorders>
              <w:top w:val="nil"/>
              <w:left w:val="single" w:sz="4" w:space="0" w:color="auto"/>
              <w:bottom w:val="single" w:sz="4" w:space="0" w:color="auto"/>
              <w:right w:val="single" w:sz="4" w:space="0" w:color="auto"/>
            </w:tcBorders>
            <w:shd w:val="clear" w:color="auto" w:fill="auto"/>
            <w:noWrap/>
            <w:vAlign w:val="bottom"/>
            <w:hideMark/>
          </w:tcPr>
          <w:p w14:paraId="1701C64B" w14:textId="77777777" w:rsidR="009B0461" w:rsidRPr="00006F7E" w:rsidRDefault="009B0461" w:rsidP="009B0461">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Transferencias</w:t>
            </w:r>
          </w:p>
        </w:tc>
        <w:tc>
          <w:tcPr>
            <w:tcW w:w="2791" w:type="dxa"/>
            <w:tcBorders>
              <w:top w:val="nil"/>
              <w:left w:val="nil"/>
              <w:bottom w:val="single" w:sz="4" w:space="0" w:color="auto"/>
              <w:right w:val="single" w:sz="4" w:space="0" w:color="auto"/>
            </w:tcBorders>
            <w:shd w:val="clear" w:color="auto" w:fill="auto"/>
            <w:noWrap/>
            <w:vAlign w:val="center"/>
            <w:hideMark/>
          </w:tcPr>
          <w:p w14:paraId="3A20DEF3" w14:textId="77777777" w:rsidR="009B0461" w:rsidRPr="00006F7E" w:rsidRDefault="009B0461" w:rsidP="00E26236">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4,0</w:t>
            </w:r>
          </w:p>
        </w:tc>
        <w:tc>
          <w:tcPr>
            <w:tcW w:w="2901" w:type="dxa"/>
            <w:tcBorders>
              <w:top w:val="nil"/>
              <w:left w:val="nil"/>
              <w:bottom w:val="single" w:sz="4" w:space="0" w:color="auto"/>
              <w:right w:val="single" w:sz="4" w:space="0" w:color="auto"/>
            </w:tcBorders>
            <w:shd w:val="clear" w:color="auto" w:fill="auto"/>
            <w:noWrap/>
            <w:vAlign w:val="center"/>
            <w:hideMark/>
          </w:tcPr>
          <w:p w14:paraId="1A15D07E" w14:textId="77777777" w:rsidR="009B0461" w:rsidRPr="00006F7E" w:rsidRDefault="009B0461" w:rsidP="00E26236">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4,0</w:t>
            </w:r>
          </w:p>
        </w:tc>
      </w:tr>
      <w:tr w:rsidR="009B0461" w:rsidRPr="009B0461" w14:paraId="21601898" w14:textId="77777777" w:rsidTr="009B0461">
        <w:trPr>
          <w:trHeight w:val="344"/>
          <w:jc w:val="center"/>
        </w:trPr>
        <w:tc>
          <w:tcPr>
            <w:tcW w:w="2675" w:type="dxa"/>
            <w:tcBorders>
              <w:top w:val="nil"/>
              <w:left w:val="single" w:sz="4" w:space="0" w:color="auto"/>
              <w:bottom w:val="single" w:sz="4" w:space="0" w:color="auto"/>
              <w:right w:val="single" w:sz="4" w:space="0" w:color="auto"/>
            </w:tcBorders>
            <w:shd w:val="clear" w:color="auto" w:fill="auto"/>
            <w:noWrap/>
            <w:vAlign w:val="center"/>
            <w:hideMark/>
          </w:tcPr>
          <w:p w14:paraId="6F320DD2" w14:textId="77777777" w:rsidR="009B0461" w:rsidRPr="00006F7E" w:rsidRDefault="009B0461" w:rsidP="009B0461">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FFDS</w:t>
            </w:r>
          </w:p>
        </w:tc>
        <w:tc>
          <w:tcPr>
            <w:tcW w:w="2791" w:type="dxa"/>
            <w:tcBorders>
              <w:top w:val="nil"/>
              <w:left w:val="nil"/>
              <w:bottom w:val="single" w:sz="4" w:space="0" w:color="auto"/>
              <w:right w:val="single" w:sz="4" w:space="0" w:color="auto"/>
            </w:tcBorders>
            <w:shd w:val="clear" w:color="auto" w:fill="auto"/>
            <w:noWrap/>
            <w:vAlign w:val="center"/>
            <w:hideMark/>
          </w:tcPr>
          <w:p w14:paraId="6E4918D6" w14:textId="77777777" w:rsidR="009B0461" w:rsidRPr="00006F7E" w:rsidRDefault="009B0461" w:rsidP="00E26236">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3.730,3</w:t>
            </w:r>
          </w:p>
        </w:tc>
        <w:tc>
          <w:tcPr>
            <w:tcW w:w="2901" w:type="dxa"/>
            <w:tcBorders>
              <w:top w:val="nil"/>
              <w:left w:val="nil"/>
              <w:bottom w:val="single" w:sz="4" w:space="0" w:color="auto"/>
              <w:right w:val="single" w:sz="4" w:space="0" w:color="auto"/>
            </w:tcBorders>
            <w:shd w:val="clear" w:color="auto" w:fill="auto"/>
            <w:noWrap/>
            <w:vAlign w:val="center"/>
            <w:hideMark/>
          </w:tcPr>
          <w:p w14:paraId="054ACB26" w14:textId="77777777" w:rsidR="009B0461" w:rsidRPr="00006F7E" w:rsidRDefault="009B0461" w:rsidP="00E26236">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3.593,5</w:t>
            </w:r>
          </w:p>
        </w:tc>
      </w:tr>
    </w:tbl>
    <w:p w14:paraId="265A243C" w14:textId="61C194E0" w:rsidR="00192A89" w:rsidRDefault="00192A89" w:rsidP="00F514BE">
      <w:pPr>
        <w:jc w:val="center"/>
        <w:rPr>
          <w:rFonts w:asciiTheme="majorHAnsi" w:eastAsia="Chaparral Pro" w:hAnsiTheme="majorHAnsi" w:cstheme="majorHAns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xml:space="preserve">: Secretaría Distrital de Hacienda – </w:t>
      </w:r>
      <w:r w:rsidRPr="00006F7E">
        <w:rPr>
          <w:rFonts w:asciiTheme="majorHAnsi" w:eastAsia="Chaparral Pro" w:hAnsiTheme="majorHAnsi" w:cstheme="majorHAnsi"/>
          <w:i/>
          <w:sz w:val="18"/>
          <w:szCs w:val="18"/>
        </w:rPr>
        <w:t xml:space="preserve">Sistema de Información </w:t>
      </w:r>
      <w:r w:rsidRPr="00006F7E">
        <w:rPr>
          <w:rFonts w:asciiTheme="majorHAnsi" w:hAnsiTheme="majorHAnsi" w:cstheme="majorHAnsi"/>
          <w:i/>
          <w:sz w:val="18"/>
          <w:szCs w:val="18"/>
        </w:rPr>
        <w:t xml:space="preserve">BogData </w:t>
      </w:r>
      <w:r w:rsidRPr="00006F7E">
        <w:rPr>
          <w:rFonts w:asciiTheme="majorHAnsi" w:eastAsia="Chaparral Pro" w:hAnsiTheme="majorHAnsi" w:cstheme="majorHAnsi"/>
          <w:i/>
          <w:sz w:val="18"/>
          <w:szCs w:val="18"/>
        </w:rPr>
        <w:t>– Cifras en Miles de Millones</w:t>
      </w:r>
      <w:r w:rsidRPr="00006F7E">
        <w:rPr>
          <w:rFonts w:asciiTheme="majorHAnsi" w:eastAsia="Chaparral Pro" w:hAnsiTheme="majorHAnsi" w:cstheme="majorHAnsi"/>
          <w:sz w:val="18"/>
          <w:szCs w:val="18"/>
        </w:rPr>
        <w:t>.</w:t>
      </w:r>
    </w:p>
    <w:p w14:paraId="500B9F56" w14:textId="77777777" w:rsidR="00533488" w:rsidRPr="00006F7E" w:rsidRDefault="00533488" w:rsidP="00F514BE">
      <w:pPr>
        <w:jc w:val="center"/>
        <w:rPr>
          <w:rFonts w:asciiTheme="majorHAnsi" w:hAnsiTheme="majorHAnsi" w:cstheme="majorHAnsi"/>
          <w:sz w:val="18"/>
          <w:szCs w:val="18"/>
        </w:rPr>
      </w:pPr>
    </w:p>
    <w:p w14:paraId="6D86AC1D" w14:textId="771F57A4" w:rsidR="00390D5C" w:rsidRPr="00447F65" w:rsidRDefault="00C37718" w:rsidP="0096301E">
      <w:pPr>
        <w:pStyle w:val="Titulo1"/>
      </w:pPr>
      <w:bookmarkStart w:id="33" w:name="_Toc148733197"/>
      <w:bookmarkStart w:id="34" w:name="_Toc164878668"/>
      <w:r w:rsidRPr="00447F65">
        <w:t>SECTOR MOVILIDAD</w:t>
      </w:r>
      <w:bookmarkEnd w:id="33"/>
      <w:bookmarkEnd w:id="34"/>
    </w:p>
    <w:p w14:paraId="11388CC1" w14:textId="7F1CC334" w:rsidR="00CD72D2" w:rsidRPr="00EA3275" w:rsidRDefault="00C37718" w:rsidP="00390D5C">
      <w:pPr>
        <w:jc w:val="both"/>
        <w:rPr>
          <w:rFonts w:asciiTheme="majorHAnsi" w:hAnsiTheme="majorHAnsi" w:cstheme="majorHAnsi"/>
          <w:sz w:val="22"/>
          <w:szCs w:val="22"/>
        </w:rPr>
      </w:pPr>
      <w:r w:rsidRPr="00EA3275">
        <w:rPr>
          <w:rFonts w:asciiTheme="majorHAnsi" w:hAnsiTheme="majorHAnsi" w:cstheme="majorHAnsi"/>
          <w:sz w:val="22"/>
          <w:szCs w:val="22"/>
        </w:rPr>
        <w:t xml:space="preserve">El sector movilidad está conformado por tres entidades, la Secretaría Distrital de Movilidad (SDM), líder del sector, y que formula las políticas e implementa las estrategias para la movilidad multimodal, incluyente y sostenible que contribuya a la equidad, seguridad, y mejora de la calidad de vida de la ciudadanía, y a la potencialización de la productividad, la competitividad y la integración Bogotá - </w:t>
      </w:r>
      <w:r w:rsidR="006A2A84">
        <w:rPr>
          <w:rFonts w:asciiTheme="majorHAnsi" w:hAnsiTheme="majorHAnsi" w:cstheme="majorHAnsi"/>
          <w:sz w:val="22"/>
          <w:szCs w:val="22"/>
        </w:rPr>
        <w:t>r</w:t>
      </w:r>
      <w:r w:rsidRPr="00EA3275">
        <w:rPr>
          <w:rFonts w:asciiTheme="majorHAnsi" w:hAnsiTheme="majorHAnsi" w:cstheme="majorHAnsi"/>
          <w:sz w:val="22"/>
          <w:szCs w:val="22"/>
        </w:rPr>
        <w:t>egión</w:t>
      </w:r>
      <w:r w:rsidRPr="00EA3275">
        <w:rPr>
          <w:rFonts w:asciiTheme="majorHAnsi" w:hAnsiTheme="majorHAnsi" w:cstheme="majorHAnsi"/>
          <w:sz w:val="22"/>
          <w:szCs w:val="22"/>
          <w:vertAlign w:val="superscript"/>
        </w:rPr>
        <w:footnoteReference w:id="10"/>
      </w:r>
      <w:r w:rsidRPr="00EA3275">
        <w:rPr>
          <w:rFonts w:asciiTheme="majorHAnsi" w:hAnsiTheme="majorHAnsi" w:cstheme="majorHAnsi"/>
          <w:sz w:val="22"/>
          <w:szCs w:val="22"/>
        </w:rPr>
        <w:t>.  La segunda entidad que conforma el sector movilidad es el Instituto de Desarrollo Urbano (IDU), el cual se encarga de estructurar y desarrollar los proyectos de infraestructura vial y movilidad multimodal, de manera sostenible, incluyente innovadora y eficiente, contribuyendo al desarrollo urbano de Bogotá-región y al mejoramiento de la calidad de vida de su gente</w:t>
      </w:r>
      <w:r w:rsidRPr="00EA3275">
        <w:rPr>
          <w:rFonts w:asciiTheme="majorHAnsi" w:hAnsiTheme="majorHAnsi" w:cstheme="majorHAnsi"/>
          <w:sz w:val="22"/>
          <w:szCs w:val="22"/>
          <w:vertAlign w:val="superscript"/>
        </w:rPr>
        <w:footnoteReference w:id="11"/>
      </w:r>
      <w:r w:rsidRPr="00EA3275">
        <w:rPr>
          <w:rFonts w:asciiTheme="majorHAnsi" w:hAnsiTheme="majorHAnsi" w:cstheme="majorHAnsi"/>
          <w:sz w:val="22"/>
          <w:szCs w:val="22"/>
        </w:rPr>
        <w:t xml:space="preserve">. </w:t>
      </w:r>
      <w:r w:rsidR="2C53564D" w:rsidRPr="00EA3275">
        <w:rPr>
          <w:rFonts w:asciiTheme="majorHAnsi" w:hAnsiTheme="majorHAnsi" w:cstheme="majorHAnsi"/>
          <w:sz w:val="22"/>
          <w:szCs w:val="22"/>
        </w:rPr>
        <w:t xml:space="preserve"> </w:t>
      </w:r>
      <w:r w:rsidRPr="00EA3275">
        <w:rPr>
          <w:rFonts w:asciiTheme="majorHAnsi" w:hAnsiTheme="majorHAnsi" w:cstheme="majorHAnsi"/>
          <w:sz w:val="22"/>
          <w:szCs w:val="22"/>
        </w:rPr>
        <w:t>La tercera entidad del sector movilidad es la Unidad Administrativa Especial de Rehabilitación y Mantenimiento Vial (UAERMV), de carácter técnico descentralizada, encargada de conservar la malla vial local, intermedia y rural, la ciclo-infraestructura y de atender situaciones imprevistas que dificultan la movilidad</w:t>
      </w:r>
      <w:r w:rsidRPr="00EA3275">
        <w:rPr>
          <w:rStyle w:val="FootnoteReference"/>
          <w:rFonts w:asciiTheme="majorHAnsi" w:eastAsia="Arial" w:hAnsiTheme="majorHAnsi" w:cstheme="majorHAnsi"/>
          <w:sz w:val="22"/>
          <w:szCs w:val="22"/>
        </w:rPr>
        <w:footnoteReference w:id="12"/>
      </w:r>
      <w:r w:rsidRPr="00EA3275">
        <w:rPr>
          <w:rFonts w:asciiTheme="majorHAnsi" w:hAnsiTheme="majorHAnsi" w:cstheme="majorHAnsi"/>
          <w:sz w:val="22"/>
          <w:szCs w:val="22"/>
        </w:rPr>
        <w:t xml:space="preserve">.  </w:t>
      </w:r>
    </w:p>
    <w:p w14:paraId="0FF44474" w14:textId="77777777" w:rsidR="00D611B7" w:rsidRPr="00EA3275" w:rsidRDefault="00D611B7" w:rsidP="09E21EA0">
      <w:pPr>
        <w:pStyle w:val="Heading2"/>
        <w:numPr>
          <w:ilvl w:val="0"/>
          <w:numId w:val="0"/>
        </w:numPr>
        <w:jc w:val="both"/>
        <w:rPr>
          <w:rFonts w:eastAsiaTheme="minorEastAsia" w:cstheme="majorHAnsi"/>
          <w:b/>
          <w:color w:val="1F4E79" w:themeColor="accent5" w:themeShade="80"/>
          <w:sz w:val="22"/>
          <w:szCs w:val="22"/>
        </w:rPr>
      </w:pPr>
      <w:bookmarkStart w:id="35" w:name="_Toc148733198"/>
    </w:p>
    <w:p w14:paraId="49EA997E" w14:textId="220E0C22" w:rsidR="00C37718" w:rsidRPr="00EA3275" w:rsidRDefault="00C37718" w:rsidP="00DE2CC3">
      <w:pPr>
        <w:pStyle w:val="Heading2"/>
        <w:numPr>
          <w:ilvl w:val="1"/>
          <w:numId w:val="31"/>
        </w:numPr>
        <w:rPr>
          <w:rFonts w:cstheme="majorHAnsi"/>
          <w:b/>
          <w:color w:val="1F3864" w:themeColor="accent1" w:themeShade="80"/>
          <w:sz w:val="22"/>
          <w:szCs w:val="22"/>
        </w:rPr>
      </w:pPr>
      <w:bookmarkStart w:id="36" w:name="_Toc164878669"/>
      <w:r w:rsidRPr="00EA3275">
        <w:rPr>
          <w:rFonts w:cstheme="majorHAnsi"/>
          <w:b/>
          <w:color w:val="1F3864" w:themeColor="accent1" w:themeShade="80"/>
          <w:sz w:val="22"/>
          <w:szCs w:val="22"/>
        </w:rPr>
        <w:t xml:space="preserve">SECRETARÍA DISTRITAL DE MOVILIDAD </w:t>
      </w:r>
      <w:r w:rsidR="00F0643F" w:rsidRPr="00EA3275">
        <w:rPr>
          <w:rFonts w:cstheme="majorHAnsi"/>
          <w:b/>
          <w:color w:val="1F3864" w:themeColor="accent1" w:themeShade="80"/>
          <w:sz w:val="22"/>
          <w:szCs w:val="22"/>
        </w:rPr>
        <w:t>(</w:t>
      </w:r>
      <w:r w:rsidRPr="00EA3275">
        <w:rPr>
          <w:rFonts w:cstheme="majorHAnsi"/>
          <w:b/>
          <w:color w:val="1F3864" w:themeColor="accent1" w:themeShade="80"/>
          <w:sz w:val="22"/>
          <w:szCs w:val="22"/>
        </w:rPr>
        <w:t>SDM</w:t>
      </w:r>
      <w:bookmarkEnd w:id="35"/>
      <w:r w:rsidR="00F0643F" w:rsidRPr="00EA3275">
        <w:rPr>
          <w:rFonts w:cstheme="majorHAnsi"/>
          <w:b/>
          <w:color w:val="1F3864" w:themeColor="accent1" w:themeShade="80"/>
          <w:sz w:val="22"/>
          <w:szCs w:val="22"/>
        </w:rPr>
        <w:t>)</w:t>
      </w:r>
      <w:bookmarkEnd w:id="36"/>
    </w:p>
    <w:p w14:paraId="13D8C664" w14:textId="77777777" w:rsidR="00390D5C" w:rsidRPr="00006F7E" w:rsidRDefault="00390D5C" w:rsidP="00390D5C">
      <w:pPr>
        <w:rPr>
          <w:rFonts w:asciiTheme="majorHAnsi" w:hAnsiTheme="majorHAnsi" w:cstheme="majorHAnsi"/>
        </w:rPr>
      </w:pPr>
    </w:p>
    <w:p w14:paraId="4E4CDC16" w14:textId="58621D88" w:rsidR="00401992" w:rsidRDefault="007110C8" w:rsidP="007110C8">
      <w:pPr>
        <w:jc w:val="both"/>
        <w:rPr>
          <w:rFonts w:asciiTheme="majorHAnsi" w:hAnsiTheme="majorHAnsi" w:cstheme="majorHAnsi"/>
          <w:sz w:val="22"/>
          <w:szCs w:val="22"/>
        </w:rPr>
      </w:pPr>
      <w:r w:rsidRPr="00006F7E">
        <w:rPr>
          <w:rFonts w:asciiTheme="majorHAnsi" w:hAnsiTheme="majorHAnsi" w:cstheme="majorHAnsi"/>
          <w:sz w:val="22"/>
          <w:szCs w:val="22"/>
        </w:rPr>
        <w:t>En la vigencia 2023</w:t>
      </w:r>
      <w:r w:rsidR="00A00372" w:rsidRPr="00006F7E">
        <w:rPr>
          <w:rFonts w:asciiTheme="majorHAnsi" w:hAnsiTheme="majorHAnsi" w:cstheme="majorHAnsi"/>
          <w:sz w:val="22"/>
          <w:szCs w:val="22"/>
        </w:rPr>
        <w:t>,</w:t>
      </w:r>
      <w:r w:rsidRPr="00006F7E">
        <w:rPr>
          <w:rFonts w:asciiTheme="majorHAnsi" w:hAnsiTheme="majorHAnsi" w:cstheme="majorHAnsi"/>
          <w:sz w:val="22"/>
          <w:szCs w:val="22"/>
        </w:rPr>
        <w:t xml:space="preserve"> la SDM para el cumplimiento de los objetivos misionales ejecutó recursos del presupuesto de inversión a través d</w:t>
      </w:r>
      <w:r w:rsidR="00433F08" w:rsidRPr="00006F7E">
        <w:rPr>
          <w:rFonts w:asciiTheme="majorHAnsi" w:hAnsiTheme="majorHAnsi" w:cstheme="majorHAnsi"/>
          <w:sz w:val="22"/>
          <w:szCs w:val="22"/>
        </w:rPr>
        <w:t>e</w:t>
      </w:r>
      <w:r w:rsidR="000D2418" w:rsidRPr="00006F7E">
        <w:rPr>
          <w:rFonts w:asciiTheme="majorHAnsi" w:hAnsiTheme="majorHAnsi" w:cstheme="majorHAnsi"/>
          <w:sz w:val="22"/>
          <w:szCs w:val="22"/>
        </w:rPr>
        <w:t xml:space="preserve"> </w:t>
      </w:r>
      <w:r w:rsidR="38EAE7F9" w:rsidRPr="00006F7E">
        <w:rPr>
          <w:rFonts w:asciiTheme="majorHAnsi" w:hAnsiTheme="majorHAnsi" w:cstheme="majorHAnsi"/>
          <w:sz w:val="22"/>
          <w:szCs w:val="22"/>
        </w:rPr>
        <w:t>ocho</w:t>
      </w:r>
      <w:r w:rsidRPr="00006F7E">
        <w:rPr>
          <w:rFonts w:asciiTheme="majorHAnsi" w:hAnsiTheme="majorHAnsi" w:cstheme="majorHAnsi"/>
          <w:sz w:val="22"/>
          <w:szCs w:val="22"/>
        </w:rPr>
        <w:t xml:space="preserve"> (</w:t>
      </w:r>
      <w:r w:rsidR="780C199A" w:rsidRPr="00006F7E">
        <w:rPr>
          <w:rFonts w:asciiTheme="majorHAnsi" w:hAnsiTheme="majorHAnsi" w:cstheme="majorHAnsi"/>
          <w:sz w:val="22"/>
          <w:szCs w:val="22"/>
        </w:rPr>
        <w:t>8</w:t>
      </w:r>
      <w:r w:rsidRPr="00006F7E">
        <w:rPr>
          <w:rFonts w:asciiTheme="majorHAnsi" w:hAnsiTheme="majorHAnsi" w:cstheme="majorHAnsi"/>
          <w:sz w:val="22"/>
          <w:szCs w:val="22"/>
        </w:rPr>
        <w:t>) productos PMR, los cuales presentaron el siguiente comportamiento:</w:t>
      </w:r>
    </w:p>
    <w:p w14:paraId="29E3C804" w14:textId="77777777" w:rsidR="00533488" w:rsidRDefault="00533488" w:rsidP="007110C8">
      <w:pPr>
        <w:jc w:val="both"/>
        <w:rPr>
          <w:rFonts w:asciiTheme="majorHAnsi" w:hAnsiTheme="majorHAnsi" w:cstheme="majorHAnsi"/>
          <w:sz w:val="22"/>
          <w:szCs w:val="22"/>
        </w:rPr>
      </w:pPr>
    </w:p>
    <w:p w14:paraId="3BF39B4C" w14:textId="77777777" w:rsidR="00533488" w:rsidRDefault="00533488" w:rsidP="007110C8">
      <w:pPr>
        <w:jc w:val="both"/>
        <w:rPr>
          <w:rFonts w:asciiTheme="majorHAnsi" w:hAnsiTheme="majorHAnsi" w:cstheme="majorHAnsi"/>
          <w:sz w:val="22"/>
          <w:szCs w:val="22"/>
        </w:rPr>
      </w:pPr>
    </w:p>
    <w:p w14:paraId="48BDFCC6" w14:textId="77777777" w:rsidR="00533488" w:rsidRDefault="00533488" w:rsidP="007110C8">
      <w:pPr>
        <w:jc w:val="both"/>
        <w:rPr>
          <w:rFonts w:asciiTheme="majorHAnsi" w:hAnsiTheme="majorHAnsi" w:cstheme="majorHAnsi"/>
          <w:sz w:val="22"/>
          <w:szCs w:val="22"/>
        </w:rPr>
      </w:pPr>
    </w:p>
    <w:p w14:paraId="4652B98D" w14:textId="77777777" w:rsidR="00533488" w:rsidRDefault="00533488" w:rsidP="007110C8">
      <w:pPr>
        <w:jc w:val="both"/>
        <w:rPr>
          <w:rFonts w:asciiTheme="majorHAnsi" w:hAnsiTheme="majorHAnsi" w:cstheme="majorHAnsi"/>
          <w:sz w:val="22"/>
          <w:szCs w:val="22"/>
        </w:rPr>
      </w:pPr>
    </w:p>
    <w:p w14:paraId="0A5F0B8F" w14:textId="1B4698DE" w:rsidR="0016019E" w:rsidRPr="00D34701" w:rsidRDefault="0016019E" w:rsidP="0016019E">
      <w:pPr>
        <w:pStyle w:val="Caption"/>
        <w:jc w:val="center"/>
        <w:rPr>
          <w:color w:val="auto"/>
        </w:rPr>
      </w:pPr>
      <w:bookmarkStart w:id="37" w:name="_Toc164878724"/>
      <w:r w:rsidRPr="00D34701">
        <w:rPr>
          <w:color w:val="auto"/>
        </w:rPr>
        <w:t xml:space="preserve">Gráfica  </w:t>
      </w:r>
      <w:r w:rsidRPr="00D34701">
        <w:rPr>
          <w:color w:val="auto"/>
        </w:rPr>
        <w:fldChar w:fldCharType="begin"/>
      </w:r>
      <w:r w:rsidRPr="00D34701">
        <w:rPr>
          <w:color w:val="auto"/>
        </w:rPr>
        <w:instrText xml:space="preserve"> SEQ Gráfica_ \* ARABIC </w:instrText>
      </w:r>
      <w:r w:rsidRPr="00D34701">
        <w:rPr>
          <w:color w:val="auto"/>
        </w:rPr>
        <w:fldChar w:fldCharType="separate"/>
      </w:r>
      <w:r w:rsidR="00923AB9">
        <w:rPr>
          <w:noProof/>
          <w:color w:val="auto"/>
        </w:rPr>
        <w:t>6</w:t>
      </w:r>
      <w:r w:rsidRPr="00D34701">
        <w:rPr>
          <w:color w:val="auto"/>
        </w:rPr>
        <w:fldChar w:fldCharType="end"/>
      </w:r>
      <w:r w:rsidRPr="00D34701">
        <w:rPr>
          <w:color w:val="auto"/>
        </w:rPr>
        <w:t>. Ejecución recursos de inversión SDM</w:t>
      </w:r>
      <w:bookmarkEnd w:id="37"/>
    </w:p>
    <w:p w14:paraId="0EF21586" w14:textId="15CDCEDD" w:rsidR="4DEFD5CD" w:rsidRPr="00006F7E" w:rsidRDefault="009B5A84" w:rsidP="1272639E">
      <w:pPr>
        <w:spacing w:after="0"/>
        <w:rPr>
          <w:rFonts w:asciiTheme="majorHAnsi" w:hAnsiTheme="majorHAnsi" w:cstheme="majorHAnsi"/>
        </w:rPr>
      </w:pPr>
      <w:r w:rsidRPr="00006F7E">
        <w:rPr>
          <w:rFonts w:asciiTheme="majorHAnsi" w:hAnsiTheme="majorHAnsi" w:cstheme="majorHAnsi"/>
          <w:noProof/>
        </w:rPr>
        <w:drawing>
          <wp:inline distT="0" distB="0" distL="0" distR="0" wp14:anchorId="2B88A211" wp14:editId="472E6396">
            <wp:extent cx="5612130" cy="3380105"/>
            <wp:effectExtent l="0" t="0" r="7620" b="10795"/>
            <wp:docPr id="733989718" name="Gráfico 1">
              <a:extLst xmlns:a="http://schemas.openxmlformats.org/drawingml/2006/main">
                <a:ext uri="{FF2B5EF4-FFF2-40B4-BE49-F238E27FC236}">
                  <a16:creationId xmlns:a16="http://schemas.microsoft.com/office/drawing/2014/main" id="{4713D452-B984-4B1E-9409-DE56C86C17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0F3CF52" w14:textId="77777777" w:rsidR="007110C8" w:rsidRPr="00006F7E" w:rsidRDefault="007110C8" w:rsidP="00F514BE">
      <w:pPr>
        <w:jc w:val="center"/>
        <w:rPr>
          <w:rFonts w:asciiTheme="majorHAnsi" w:eastAsia="Chaparral Pro" w:hAnsiTheme="majorHAnsi" w:cstheme="majorHAnsi"/>
          <w:sz w:val="18"/>
          <w:szCs w:val="18"/>
        </w:rPr>
      </w:pPr>
      <w:r w:rsidRPr="00006F7E">
        <w:rPr>
          <w:rFonts w:asciiTheme="majorHAnsi" w:eastAsia="Chaparral Pro" w:hAnsiTheme="majorHAnsi" w:cstheme="majorHAnsi"/>
          <w:b/>
          <w:i/>
          <w:sz w:val="18"/>
          <w:szCs w:val="18"/>
        </w:rPr>
        <w:t>Fuente</w:t>
      </w:r>
      <w:r w:rsidRPr="00006F7E">
        <w:rPr>
          <w:rFonts w:asciiTheme="majorHAnsi" w:eastAsia="Chaparral Pro" w:hAnsiTheme="majorHAnsi" w:cstheme="majorHAnsi"/>
          <w:i/>
          <w:sz w:val="18"/>
          <w:szCs w:val="18"/>
        </w:rPr>
        <w:t>: Secretaría Distrital de Hacienda – Sistema de Información BogData, módulo PMR</w:t>
      </w:r>
      <w:r w:rsidRPr="00006F7E">
        <w:rPr>
          <w:rFonts w:asciiTheme="majorHAnsi" w:eastAsia="Chaparral Pro" w:hAnsiTheme="majorHAnsi" w:cstheme="majorHAnsi"/>
          <w:sz w:val="18"/>
          <w:szCs w:val="18"/>
        </w:rPr>
        <w:t>.</w:t>
      </w:r>
    </w:p>
    <w:p w14:paraId="7D03EE5E" w14:textId="77777777" w:rsidR="00F514BE" w:rsidRPr="00006F7E" w:rsidRDefault="00F514BE" w:rsidP="00F514BE">
      <w:pPr>
        <w:jc w:val="center"/>
        <w:rPr>
          <w:rFonts w:asciiTheme="majorHAnsi" w:eastAsia="Chaparral Pro" w:hAnsiTheme="majorHAnsi" w:cstheme="majorHAnsi"/>
          <w:sz w:val="18"/>
          <w:szCs w:val="18"/>
        </w:rPr>
      </w:pPr>
    </w:p>
    <w:p w14:paraId="21591C65" w14:textId="7842A564" w:rsidR="007125F9" w:rsidRDefault="007125F9" w:rsidP="007125F9">
      <w:pPr>
        <w:jc w:val="both"/>
        <w:rPr>
          <w:rFonts w:asciiTheme="majorHAnsi" w:hAnsiTheme="majorHAnsi" w:cstheme="majorHAnsi"/>
          <w:sz w:val="22"/>
          <w:szCs w:val="22"/>
        </w:rPr>
      </w:pPr>
      <w:r w:rsidRPr="00006F7E">
        <w:rPr>
          <w:rFonts w:asciiTheme="majorHAnsi" w:hAnsiTheme="majorHAnsi" w:cstheme="majorHAnsi"/>
          <w:sz w:val="22"/>
          <w:szCs w:val="22"/>
        </w:rPr>
        <w:t>En concurrencia con la ejecución presupuestal, a continuación, se relaciona para el PMR de la SDM el indicador de objetivo más relevante con su respectivo logro y los productos con mayor participación del presupuesto de inversión con su porcentaje de participación.</w:t>
      </w:r>
      <w:r w:rsidR="00F514BE" w:rsidRPr="00006F7E">
        <w:rPr>
          <w:rFonts w:asciiTheme="majorHAnsi" w:hAnsiTheme="majorHAnsi" w:cstheme="majorHAnsi"/>
          <w:sz w:val="22"/>
          <w:szCs w:val="22"/>
        </w:rPr>
        <w:t xml:space="preserve"> </w:t>
      </w:r>
      <w:r w:rsidRPr="00006F7E">
        <w:rPr>
          <w:rFonts w:asciiTheme="majorHAnsi" w:hAnsiTheme="majorHAnsi" w:cstheme="majorHAnsi"/>
          <w:sz w:val="22"/>
          <w:szCs w:val="22"/>
        </w:rPr>
        <w:t>Para los tres principales productos se presentan los avances financieros registrando la apropiación disponible y los compromisos realizados con cargo a estos. También</w:t>
      </w:r>
      <w:r w:rsidR="00C24C9D" w:rsidRPr="00006F7E">
        <w:rPr>
          <w:rFonts w:asciiTheme="majorHAnsi" w:hAnsiTheme="majorHAnsi" w:cstheme="majorHAnsi"/>
          <w:sz w:val="22"/>
          <w:szCs w:val="22"/>
        </w:rPr>
        <w:t>,</w:t>
      </w:r>
      <w:r w:rsidRPr="00006F7E">
        <w:rPr>
          <w:rFonts w:asciiTheme="majorHAnsi" w:hAnsiTheme="majorHAnsi" w:cstheme="majorHAnsi"/>
          <w:sz w:val="22"/>
          <w:szCs w:val="22"/>
        </w:rPr>
        <w:t xml:space="preserve"> se presentan los avances físicos, para lo que se relaciona el indicador de producto más representativo con la meta programada y el avance alcanzado para cada uno.</w:t>
      </w:r>
    </w:p>
    <w:p w14:paraId="5C1B1284" w14:textId="77777777" w:rsidR="0019258A" w:rsidRDefault="0019258A" w:rsidP="007125F9">
      <w:pPr>
        <w:jc w:val="both"/>
        <w:rPr>
          <w:rFonts w:asciiTheme="majorHAnsi" w:hAnsiTheme="majorHAnsi" w:cstheme="majorHAnsi"/>
          <w:sz w:val="22"/>
          <w:szCs w:val="22"/>
        </w:rPr>
      </w:pPr>
    </w:p>
    <w:p w14:paraId="0BF7DF95" w14:textId="77777777" w:rsidR="0019258A" w:rsidRDefault="0019258A" w:rsidP="007125F9">
      <w:pPr>
        <w:jc w:val="both"/>
        <w:rPr>
          <w:rFonts w:asciiTheme="majorHAnsi" w:hAnsiTheme="majorHAnsi" w:cstheme="majorHAnsi"/>
          <w:sz w:val="22"/>
          <w:szCs w:val="22"/>
        </w:rPr>
      </w:pPr>
    </w:p>
    <w:p w14:paraId="5375DFB1" w14:textId="77777777" w:rsidR="0019258A" w:rsidRDefault="0019258A" w:rsidP="007125F9">
      <w:pPr>
        <w:jc w:val="both"/>
        <w:rPr>
          <w:rFonts w:asciiTheme="majorHAnsi" w:hAnsiTheme="majorHAnsi" w:cstheme="majorHAnsi"/>
          <w:sz w:val="22"/>
          <w:szCs w:val="22"/>
        </w:rPr>
      </w:pPr>
    </w:p>
    <w:p w14:paraId="00B1AEB1" w14:textId="77777777" w:rsidR="0019258A" w:rsidRDefault="0019258A" w:rsidP="007125F9">
      <w:pPr>
        <w:jc w:val="both"/>
        <w:rPr>
          <w:rFonts w:asciiTheme="majorHAnsi" w:hAnsiTheme="majorHAnsi" w:cstheme="majorHAnsi"/>
          <w:sz w:val="22"/>
          <w:szCs w:val="22"/>
        </w:rPr>
      </w:pPr>
    </w:p>
    <w:p w14:paraId="788679B2" w14:textId="77777777" w:rsidR="00533488" w:rsidRDefault="00533488" w:rsidP="007125F9">
      <w:pPr>
        <w:jc w:val="both"/>
        <w:rPr>
          <w:rFonts w:asciiTheme="majorHAnsi" w:hAnsiTheme="majorHAnsi" w:cstheme="majorHAnsi"/>
          <w:sz w:val="22"/>
          <w:szCs w:val="22"/>
        </w:rPr>
      </w:pPr>
    </w:p>
    <w:p w14:paraId="1B469CB0" w14:textId="77777777" w:rsidR="00533488" w:rsidRDefault="00533488" w:rsidP="007125F9">
      <w:pPr>
        <w:jc w:val="both"/>
        <w:rPr>
          <w:rFonts w:asciiTheme="majorHAnsi" w:hAnsiTheme="majorHAnsi" w:cstheme="majorHAnsi"/>
          <w:sz w:val="22"/>
          <w:szCs w:val="22"/>
        </w:rPr>
      </w:pPr>
    </w:p>
    <w:p w14:paraId="354710F9" w14:textId="77777777" w:rsidR="00533488" w:rsidRDefault="00533488" w:rsidP="007125F9">
      <w:pPr>
        <w:jc w:val="both"/>
        <w:rPr>
          <w:rFonts w:asciiTheme="majorHAnsi" w:hAnsiTheme="majorHAnsi" w:cstheme="majorHAnsi"/>
          <w:sz w:val="22"/>
          <w:szCs w:val="22"/>
        </w:rPr>
      </w:pPr>
    </w:p>
    <w:p w14:paraId="2ED7236D" w14:textId="77777777" w:rsidR="003F33AA" w:rsidRDefault="003F33AA" w:rsidP="007125F9">
      <w:pPr>
        <w:jc w:val="both"/>
        <w:rPr>
          <w:rFonts w:asciiTheme="majorHAnsi" w:hAnsiTheme="majorHAnsi" w:cstheme="majorHAnsi"/>
          <w:sz w:val="22"/>
          <w:szCs w:val="22"/>
        </w:rPr>
      </w:pPr>
    </w:p>
    <w:p w14:paraId="0539C2F9" w14:textId="77777777" w:rsidR="0019258A" w:rsidRDefault="0019258A" w:rsidP="007125F9">
      <w:pPr>
        <w:jc w:val="both"/>
        <w:rPr>
          <w:rFonts w:asciiTheme="majorHAnsi" w:hAnsiTheme="majorHAnsi" w:cstheme="majorHAnsi"/>
          <w:sz w:val="22"/>
          <w:szCs w:val="22"/>
        </w:rPr>
      </w:pPr>
    </w:p>
    <w:p w14:paraId="53395F84" w14:textId="77777777" w:rsidR="0019258A" w:rsidRDefault="0019258A" w:rsidP="007125F9">
      <w:pPr>
        <w:jc w:val="both"/>
        <w:rPr>
          <w:rFonts w:asciiTheme="majorHAnsi" w:hAnsiTheme="majorHAnsi" w:cstheme="majorHAnsi"/>
          <w:sz w:val="22"/>
          <w:szCs w:val="22"/>
        </w:rPr>
      </w:pPr>
    </w:p>
    <w:p w14:paraId="5B50E565" w14:textId="77777777" w:rsidR="0019258A" w:rsidRDefault="0019258A" w:rsidP="007125F9">
      <w:pPr>
        <w:jc w:val="both"/>
        <w:rPr>
          <w:rFonts w:asciiTheme="majorHAnsi" w:hAnsiTheme="majorHAnsi" w:cstheme="majorHAnsi"/>
          <w:sz w:val="22"/>
          <w:szCs w:val="22"/>
        </w:rPr>
      </w:pPr>
    </w:p>
    <w:p w14:paraId="38C6D18B" w14:textId="77777777" w:rsidR="0019258A" w:rsidRDefault="0019258A" w:rsidP="007125F9">
      <w:pPr>
        <w:jc w:val="both"/>
        <w:rPr>
          <w:rFonts w:asciiTheme="majorHAnsi" w:hAnsiTheme="majorHAnsi" w:cstheme="majorHAnsi"/>
          <w:sz w:val="22"/>
          <w:szCs w:val="22"/>
        </w:rPr>
      </w:pPr>
    </w:p>
    <w:p w14:paraId="3E7DB502" w14:textId="3A3D6C41" w:rsidR="005B20F2" w:rsidRPr="00D34701" w:rsidRDefault="00AB1967" w:rsidP="00AB1967">
      <w:pPr>
        <w:pStyle w:val="Caption"/>
        <w:jc w:val="center"/>
        <w:rPr>
          <w:rFonts w:asciiTheme="majorHAnsi" w:hAnsiTheme="majorHAnsi" w:cstheme="majorHAnsi"/>
          <w:color w:val="auto"/>
        </w:rPr>
      </w:pPr>
      <w:bookmarkStart w:id="38" w:name="_Toc164878808"/>
      <w:r w:rsidRPr="00D34701">
        <w:rPr>
          <w:color w:val="auto"/>
        </w:rPr>
        <w:t xml:space="preserve">Ilustración </w:t>
      </w:r>
      <w:r w:rsidRPr="00D34701">
        <w:rPr>
          <w:color w:val="auto"/>
        </w:rPr>
        <w:fldChar w:fldCharType="begin"/>
      </w:r>
      <w:r w:rsidRPr="00D34701">
        <w:rPr>
          <w:color w:val="auto"/>
        </w:rPr>
        <w:instrText xml:space="preserve"> SEQ Ilustración \* ARABIC </w:instrText>
      </w:r>
      <w:r w:rsidRPr="00D34701">
        <w:rPr>
          <w:color w:val="auto"/>
        </w:rPr>
        <w:fldChar w:fldCharType="separate"/>
      </w:r>
      <w:r w:rsidR="00923AB9">
        <w:rPr>
          <w:noProof/>
          <w:color w:val="auto"/>
        </w:rPr>
        <w:t>6</w:t>
      </w:r>
      <w:r w:rsidRPr="00D34701">
        <w:rPr>
          <w:color w:val="auto"/>
        </w:rPr>
        <w:fldChar w:fldCharType="end"/>
      </w:r>
      <w:r w:rsidRPr="00D34701">
        <w:rPr>
          <w:color w:val="auto"/>
        </w:rPr>
        <w:t>. Principales datos – PMR SDM</w:t>
      </w:r>
      <w:bookmarkEnd w:id="38"/>
    </w:p>
    <w:p w14:paraId="3CD6AD30" w14:textId="3F0B8FB8" w:rsidR="00C37718" w:rsidRPr="00006F7E" w:rsidRDefault="559AE7DE" w:rsidP="0793A6EF">
      <w:pPr>
        <w:jc w:val="center"/>
        <w:rPr>
          <w:rFonts w:asciiTheme="majorHAnsi" w:eastAsia="Chaparral Pro" w:hAnsiTheme="majorHAnsi" w:cstheme="majorBidi"/>
        </w:rPr>
      </w:pPr>
      <w:r>
        <w:rPr>
          <w:noProof/>
        </w:rPr>
        <w:drawing>
          <wp:inline distT="0" distB="0" distL="0" distR="0" wp14:anchorId="091BB86E" wp14:editId="6DA6C593">
            <wp:extent cx="5619752" cy="3333630"/>
            <wp:effectExtent l="0" t="0" r="0" b="0"/>
            <wp:docPr id="1010559669" name="Imagen 1010559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rcRect t="1412"/>
                    <a:stretch>
                      <a:fillRect/>
                    </a:stretch>
                  </pic:blipFill>
                  <pic:spPr>
                    <a:xfrm>
                      <a:off x="0" y="0"/>
                      <a:ext cx="5619752" cy="3333630"/>
                    </a:xfrm>
                    <a:prstGeom prst="rect">
                      <a:avLst/>
                    </a:prstGeom>
                  </pic:spPr>
                </pic:pic>
              </a:graphicData>
            </a:graphic>
          </wp:inline>
        </w:drawing>
      </w:r>
      <w:r w:rsidR="0083001D" w:rsidRPr="00006F7E">
        <w:rPr>
          <w:rFonts w:asciiTheme="majorHAnsi" w:eastAsia="Chaparral Pro" w:hAnsiTheme="majorHAnsi" w:cstheme="majorBidi"/>
          <w:b/>
          <w:i/>
          <w:sz w:val="18"/>
          <w:szCs w:val="18"/>
        </w:rPr>
        <w:t>Fuente</w:t>
      </w:r>
      <w:r w:rsidR="0083001D" w:rsidRPr="00006F7E">
        <w:rPr>
          <w:rFonts w:asciiTheme="majorHAnsi" w:eastAsia="Chaparral Pro" w:hAnsiTheme="majorHAnsi" w:cstheme="majorBidi"/>
          <w:i/>
          <w:sz w:val="18"/>
          <w:szCs w:val="18"/>
        </w:rPr>
        <w:t>: Secretaría Distrital de Hacienda – Observatorio Fiscal del Distrito</w:t>
      </w:r>
      <w:r w:rsidR="6022A6F6" w:rsidRPr="00006F7E">
        <w:rPr>
          <w:rFonts w:asciiTheme="majorHAnsi" w:eastAsia="Chaparral Pro" w:hAnsiTheme="majorHAnsi" w:cstheme="majorBidi"/>
          <w:i/>
          <w:sz w:val="18"/>
          <w:szCs w:val="18"/>
        </w:rPr>
        <w:t xml:space="preserve"> -</w:t>
      </w:r>
      <w:r w:rsidR="0083001D" w:rsidRPr="00006F7E">
        <w:rPr>
          <w:rFonts w:asciiTheme="majorHAnsi" w:eastAsia="Chaparral Pro" w:hAnsiTheme="majorHAnsi" w:cstheme="majorBidi"/>
          <w:i/>
          <w:sz w:val="18"/>
          <w:szCs w:val="18"/>
        </w:rPr>
        <w:t>Cifras en Miles de Millones</w:t>
      </w:r>
    </w:p>
    <w:p w14:paraId="31AF0E26" w14:textId="33287AD4" w:rsidR="69D19A0C" w:rsidRPr="00006F7E" w:rsidRDefault="69D19A0C" w:rsidP="69D19A0C">
      <w:pPr>
        <w:jc w:val="both"/>
        <w:rPr>
          <w:rFonts w:asciiTheme="majorHAnsi" w:eastAsia="Chaparral Pro" w:hAnsiTheme="majorHAnsi" w:cstheme="majorHAnsi"/>
          <w:sz w:val="22"/>
          <w:szCs w:val="22"/>
        </w:rPr>
      </w:pPr>
    </w:p>
    <w:p w14:paraId="12369D4B" w14:textId="5540E2AC" w:rsidR="00AE7046" w:rsidRPr="00006F7E" w:rsidRDefault="00AE7046" w:rsidP="00AE7046">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 xml:space="preserve">En la </w:t>
      </w:r>
      <w:r w:rsidR="4D4A0579" w:rsidRPr="00006F7E">
        <w:rPr>
          <w:rFonts w:asciiTheme="majorHAnsi" w:eastAsia="Chaparral Pro" w:hAnsiTheme="majorHAnsi" w:cstheme="majorHAnsi"/>
          <w:sz w:val="22"/>
          <w:szCs w:val="22"/>
        </w:rPr>
        <w:t>gráfica</w:t>
      </w:r>
      <w:r w:rsidRPr="00006F7E">
        <w:rPr>
          <w:rFonts w:asciiTheme="majorHAnsi" w:eastAsia="Chaparral Pro" w:hAnsiTheme="majorHAnsi" w:cstheme="majorHAnsi"/>
          <w:sz w:val="22"/>
          <w:szCs w:val="22"/>
        </w:rPr>
        <w:t xml:space="preserve"> anterior se evidencia un presupuesto total de inversión asignado para la vigencia de $</w:t>
      </w:r>
      <w:r w:rsidR="00865BBC" w:rsidRPr="00006F7E">
        <w:rPr>
          <w:rFonts w:asciiTheme="majorHAnsi" w:eastAsia="Chaparral Pro" w:hAnsiTheme="majorHAnsi" w:cstheme="majorHAnsi"/>
          <w:sz w:val="22"/>
          <w:szCs w:val="22"/>
        </w:rPr>
        <w:t>469</w:t>
      </w:r>
      <w:r w:rsidR="00C7320A" w:rsidRPr="00006F7E">
        <w:rPr>
          <w:rFonts w:asciiTheme="majorHAnsi" w:eastAsia="Chaparral Pro" w:hAnsiTheme="majorHAnsi" w:cstheme="majorHAnsi"/>
          <w:sz w:val="22"/>
          <w:szCs w:val="22"/>
        </w:rPr>
        <w:t>.</w:t>
      </w:r>
      <w:r w:rsidR="00865BBC" w:rsidRPr="00006F7E">
        <w:rPr>
          <w:rFonts w:asciiTheme="majorHAnsi" w:eastAsia="Chaparral Pro" w:hAnsiTheme="majorHAnsi" w:cstheme="majorHAnsi"/>
          <w:sz w:val="22"/>
          <w:szCs w:val="22"/>
        </w:rPr>
        <w:t>8</w:t>
      </w:r>
      <w:r w:rsidRPr="00006F7E">
        <w:rPr>
          <w:rFonts w:asciiTheme="majorHAnsi" w:eastAsia="Chaparral Pro" w:hAnsiTheme="majorHAnsi" w:cstheme="majorHAnsi"/>
          <w:sz w:val="22"/>
          <w:szCs w:val="22"/>
        </w:rPr>
        <w:t xml:space="preserve"> MM, de los cuales </w:t>
      </w:r>
      <w:r w:rsidR="00047BC0" w:rsidRPr="00006F7E">
        <w:rPr>
          <w:rFonts w:asciiTheme="majorHAnsi" w:eastAsia="Chaparral Pro" w:hAnsiTheme="majorHAnsi" w:cstheme="majorHAnsi"/>
          <w:sz w:val="22"/>
          <w:szCs w:val="22"/>
        </w:rPr>
        <w:t xml:space="preserve">los tres principales productos </w:t>
      </w:r>
      <w:r w:rsidRPr="00006F7E">
        <w:rPr>
          <w:rFonts w:asciiTheme="majorHAnsi" w:eastAsia="Chaparral Pro" w:hAnsiTheme="majorHAnsi" w:cstheme="majorHAnsi"/>
          <w:sz w:val="22"/>
          <w:szCs w:val="22"/>
        </w:rPr>
        <w:t xml:space="preserve">el </w:t>
      </w:r>
      <w:r w:rsidR="004363BE" w:rsidRPr="00006F7E">
        <w:rPr>
          <w:rFonts w:asciiTheme="majorHAnsi" w:eastAsia="Chaparral Pro" w:hAnsiTheme="majorHAnsi" w:cstheme="majorHAnsi"/>
          <w:sz w:val="22"/>
          <w:szCs w:val="22"/>
        </w:rPr>
        <w:t xml:space="preserve">31,3 </w:t>
      </w:r>
      <w:r w:rsidRPr="00006F7E">
        <w:rPr>
          <w:rFonts w:asciiTheme="majorHAnsi" w:eastAsia="Chaparral Pro" w:hAnsiTheme="majorHAnsi" w:cstheme="majorHAnsi"/>
          <w:sz w:val="22"/>
          <w:szCs w:val="22"/>
        </w:rPr>
        <w:t xml:space="preserve">% corresponde a la ejecución de recursos destinados para el producto </w:t>
      </w:r>
      <w:r w:rsidRPr="00006F7E">
        <w:rPr>
          <w:rFonts w:asciiTheme="majorHAnsi" w:eastAsia="Chaparral Pro" w:hAnsiTheme="majorHAnsi" w:cstheme="majorHAnsi"/>
          <w:b/>
          <w:i/>
          <w:sz w:val="22"/>
          <w:szCs w:val="22"/>
        </w:rPr>
        <w:t>“</w:t>
      </w:r>
      <w:r w:rsidR="00D81471" w:rsidRPr="00006F7E">
        <w:rPr>
          <w:rFonts w:asciiTheme="majorHAnsi" w:eastAsia="Chaparral Pro" w:hAnsiTheme="majorHAnsi" w:cstheme="majorHAnsi"/>
          <w:b/>
          <w:i/>
          <w:sz w:val="22"/>
          <w:szCs w:val="22"/>
        </w:rPr>
        <w:t>Servicio de gestión para la movilidad en la ciudad”</w:t>
      </w:r>
      <w:r w:rsidR="00D81471"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seguido del producto </w:t>
      </w:r>
      <w:r w:rsidRPr="00006F7E">
        <w:rPr>
          <w:rFonts w:asciiTheme="majorHAnsi" w:eastAsia="Chaparral Pro" w:hAnsiTheme="majorHAnsi" w:cstheme="majorHAnsi"/>
          <w:b/>
          <w:i/>
          <w:sz w:val="22"/>
          <w:szCs w:val="22"/>
        </w:rPr>
        <w:t>“</w:t>
      </w:r>
      <w:r w:rsidR="00307E50" w:rsidRPr="00006F7E">
        <w:rPr>
          <w:rFonts w:asciiTheme="majorHAnsi" w:eastAsia="Chaparral Pro" w:hAnsiTheme="majorHAnsi" w:cstheme="majorHAnsi"/>
          <w:b/>
          <w:i/>
          <w:sz w:val="22"/>
          <w:szCs w:val="22"/>
        </w:rPr>
        <w:t>Controles al cumplimiento de las normas de tránsito y transporte</w:t>
      </w:r>
      <w:r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sz w:val="22"/>
          <w:szCs w:val="22"/>
        </w:rPr>
        <w:t xml:space="preserve"> con una participación presupuestal del </w:t>
      </w:r>
      <w:r w:rsidR="007D0EDB" w:rsidRPr="00006F7E">
        <w:rPr>
          <w:rFonts w:asciiTheme="majorHAnsi" w:eastAsia="Chaparral Pro" w:hAnsiTheme="majorHAnsi" w:cstheme="majorHAnsi"/>
          <w:sz w:val="22"/>
          <w:szCs w:val="22"/>
        </w:rPr>
        <w:t>22,2</w:t>
      </w:r>
      <w:r w:rsidR="00C7320A"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y el producto </w:t>
      </w:r>
      <w:r w:rsidRPr="00006F7E">
        <w:rPr>
          <w:rFonts w:asciiTheme="majorHAnsi" w:eastAsia="Chaparral Pro" w:hAnsiTheme="majorHAnsi" w:cstheme="majorHAnsi"/>
          <w:b/>
          <w:i/>
          <w:sz w:val="22"/>
          <w:szCs w:val="22"/>
        </w:rPr>
        <w:t>“</w:t>
      </w:r>
      <w:r w:rsidR="00D11C44" w:rsidRPr="00006F7E">
        <w:rPr>
          <w:rFonts w:asciiTheme="majorHAnsi" w:eastAsia="Chaparral Pro" w:hAnsiTheme="majorHAnsi" w:cstheme="majorHAnsi"/>
          <w:b/>
          <w:i/>
          <w:sz w:val="22"/>
          <w:szCs w:val="22"/>
        </w:rPr>
        <w:t xml:space="preserve">Servicio </w:t>
      </w:r>
      <w:r w:rsidR="0095120C" w:rsidRPr="00006F7E">
        <w:rPr>
          <w:rFonts w:asciiTheme="majorHAnsi" w:eastAsia="Chaparral Pro" w:hAnsiTheme="majorHAnsi" w:cstheme="majorHAnsi"/>
          <w:b/>
          <w:i/>
          <w:sz w:val="22"/>
          <w:szCs w:val="22"/>
        </w:rPr>
        <w:t>de prevención y promoción para la seguridad vial</w:t>
      </w:r>
      <w:r w:rsidRPr="00006F7E">
        <w:rPr>
          <w:rFonts w:asciiTheme="majorHAnsi" w:eastAsia="Chaparral Pro" w:hAnsiTheme="majorHAnsi" w:cstheme="majorHAnsi"/>
          <w:sz w:val="22"/>
          <w:szCs w:val="22"/>
        </w:rPr>
        <w:t>” con un 1</w:t>
      </w:r>
      <w:r w:rsidR="003B33B3" w:rsidRPr="00006F7E">
        <w:rPr>
          <w:rFonts w:asciiTheme="majorHAnsi" w:eastAsia="Chaparral Pro" w:hAnsiTheme="majorHAnsi" w:cstheme="majorHAnsi"/>
          <w:sz w:val="22"/>
          <w:szCs w:val="22"/>
        </w:rPr>
        <w:t>8</w:t>
      </w:r>
      <w:r w:rsidR="006107DE" w:rsidRPr="00006F7E">
        <w:rPr>
          <w:rFonts w:asciiTheme="majorHAnsi" w:eastAsia="Chaparral Pro" w:hAnsiTheme="majorHAnsi" w:cstheme="majorHAnsi"/>
          <w:sz w:val="22"/>
          <w:szCs w:val="22"/>
        </w:rPr>
        <w:t>,3</w:t>
      </w:r>
      <w:r w:rsidR="00C7320A"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de participación del presupuesto de inversión total. </w:t>
      </w:r>
    </w:p>
    <w:p w14:paraId="786B07B0" w14:textId="52EF1ED5" w:rsidR="004F7452" w:rsidRPr="00006F7E" w:rsidRDefault="004F7452" w:rsidP="004F7452">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 xml:space="preserve">Al revisar los tres productos con mayores recursos apropiados, se evidencia que el producto </w:t>
      </w:r>
      <w:r w:rsidRPr="00006F7E">
        <w:rPr>
          <w:rFonts w:asciiTheme="majorHAnsi" w:eastAsia="Chaparral Pro" w:hAnsiTheme="majorHAnsi" w:cstheme="majorHAnsi"/>
          <w:b/>
          <w:i/>
          <w:sz w:val="22"/>
          <w:szCs w:val="22"/>
        </w:rPr>
        <w:t>“Servicio de gestión para la movilidad en la ciudad”</w:t>
      </w:r>
      <w:r w:rsidRPr="00006F7E">
        <w:rPr>
          <w:rFonts w:asciiTheme="majorHAnsi" w:eastAsia="Chaparral Pro" w:hAnsiTheme="majorHAnsi" w:cstheme="majorHAnsi"/>
          <w:sz w:val="22"/>
          <w:szCs w:val="22"/>
        </w:rPr>
        <w:t xml:space="preserve"> logró un avance de ejecución del </w:t>
      </w:r>
      <w:r w:rsidR="00887196" w:rsidRPr="00006F7E">
        <w:rPr>
          <w:rFonts w:asciiTheme="majorHAnsi" w:eastAsia="Chaparral Pro" w:hAnsiTheme="majorHAnsi" w:cstheme="majorHAnsi"/>
          <w:sz w:val="22"/>
          <w:szCs w:val="22"/>
        </w:rPr>
        <w:t>97,6</w:t>
      </w:r>
      <w:r w:rsidR="00C7320A"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respecto del presupuesto total asignado, y </w:t>
      </w:r>
      <w:r w:rsidR="00304BD2">
        <w:rPr>
          <w:rFonts w:asciiTheme="majorHAnsi" w:eastAsia="Chaparral Pro" w:hAnsiTheme="majorHAnsi" w:cstheme="majorHAnsi"/>
          <w:sz w:val="22"/>
          <w:szCs w:val="22"/>
        </w:rPr>
        <w:t>un sobrecumplimiento de 1,7 p.p.</w:t>
      </w:r>
      <w:r w:rsidRPr="00006F7E">
        <w:rPr>
          <w:rFonts w:asciiTheme="majorHAnsi" w:eastAsia="Chaparral Pro" w:hAnsiTheme="majorHAnsi" w:cstheme="majorHAnsi"/>
          <w:sz w:val="22"/>
          <w:szCs w:val="22"/>
        </w:rPr>
        <w:t xml:space="preserve"> de avance físico en la meta </w:t>
      </w:r>
      <w:r w:rsidR="00C15346">
        <w:rPr>
          <w:rFonts w:asciiTheme="majorHAnsi" w:eastAsia="Chaparral Pro" w:hAnsiTheme="majorHAnsi" w:cstheme="majorHAnsi"/>
          <w:sz w:val="22"/>
          <w:szCs w:val="22"/>
        </w:rPr>
        <w:t>programada</w:t>
      </w:r>
      <w:r w:rsidRPr="00006F7E">
        <w:rPr>
          <w:rFonts w:asciiTheme="majorHAnsi" w:eastAsia="Chaparral Pro" w:hAnsiTheme="majorHAnsi" w:cstheme="majorHAnsi"/>
          <w:sz w:val="22"/>
          <w:szCs w:val="22"/>
        </w:rPr>
        <w:t xml:space="preserve"> para 2023. Por su parte el producto </w:t>
      </w:r>
      <w:r w:rsidRPr="00006F7E">
        <w:rPr>
          <w:rFonts w:asciiTheme="majorHAnsi" w:eastAsia="Chaparral Pro" w:hAnsiTheme="majorHAnsi" w:cstheme="majorHAnsi"/>
          <w:b/>
          <w:i/>
          <w:sz w:val="22"/>
          <w:szCs w:val="22"/>
        </w:rPr>
        <w:t>“</w:t>
      </w:r>
      <w:r w:rsidR="008837AD" w:rsidRPr="00006F7E">
        <w:rPr>
          <w:rFonts w:asciiTheme="majorHAnsi" w:eastAsia="Chaparral Pro" w:hAnsiTheme="majorHAnsi" w:cstheme="majorHAnsi"/>
          <w:b/>
          <w:i/>
          <w:sz w:val="22"/>
          <w:szCs w:val="22"/>
        </w:rPr>
        <w:t>Controles al cumplimiento de las normas de tránsito y transporte</w:t>
      </w:r>
      <w:r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sz w:val="22"/>
          <w:szCs w:val="22"/>
        </w:rPr>
        <w:t xml:space="preserve">, logró una ejecución del </w:t>
      </w:r>
      <w:r w:rsidR="008837AD" w:rsidRPr="00006F7E">
        <w:rPr>
          <w:rFonts w:asciiTheme="majorHAnsi" w:eastAsia="Chaparral Pro" w:hAnsiTheme="majorHAnsi" w:cstheme="majorHAnsi"/>
          <w:sz w:val="22"/>
          <w:szCs w:val="22"/>
        </w:rPr>
        <w:t>96,3</w:t>
      </w:r>
      <w:r w:rsidR="00C7320A"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del presupuesto total de inversión asignado y un </w:t>
      </w:r>
      <w:r w:rsidR="00C15346">
        <w:rPr>
          <w:rFonts w:asciiTheme="majorHAnsi" w:eastAsia="Chaparral Pro" w:hAnsiTheme="majorHAnsi" w:cstheme="majorHAnsi"/>
          <w:sz w:val="22"/>
          <w:szCs w:val="22"/>
        </w:rPr>
        <w:t xml:space="preserve">sobrecumplimiento del </w:t>
      </w:r>
      <w:r w:rsidRPr="00006F7E">
        <w:rPr>
          <w:rFonts w:asciiTheme="majorHAnsi" w:eastAsia="Chaparral Pro" w:hAnsiTheme="majorHAnsi" w:cstheme="majorHAnsi"/>
          <w:sz w:val="22"/>
          <w:szCs w:val="22"/>
        </w:rPr>
        <w:t xml:space="preserve">avance físico </w:t>
      </w:r>
      <w:r w:rsidR="00C15346">
        <w:rPr>
          <w:rFonts w:asciiTheme="majorHAnsi" w:eastAsia="Chaparral Pro" w:hAnsiTheme="majorHAnsi" w:cstheme="majorHAnsi"/>
          <w:sz w:val="22"/>
          <w:szCs w:val="22"/>
        </w:rPr>
        <w:t>en 4</w:t>
      </w:r>
      <w:r w:rsidR="00EF1CFE" w:rsidRPr="00006F7E">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6</w:t>
      </w:r>
      <w:r w:rsidR="00C7320A" w:rsidRPr="00006F7E">
        <w:rPr>
          <w:rFonts w:asciiTheme="majorHAnsi" w:eastAsia="Chaparral Pro" w:hAnsiTheme="majorHAnsi" w:cstheme="majorHAnsi"/>
          <w:sz w:val="22"/>
          <w:szCs w:val="22"/>
        </w:rPr>
        <w:t xml:space="preserve"> </w:t>
      </w:r>
      <w:r w:rsidR="00C15346">
        <w:rPr>
          <w:rFonts w:asciiTheme="majorHAnsi" w:eastAsia="Chaparral Pro" w:hAnsiTheme="majorHAnsi" w:cstheme="majorHAnsi"/>
          <w:sz w:val="22"/>
          <w:szCs w:val="22"/>
        </w:rPr>
        <w:t>p.p. con respecto a</w:t>
      </w:r>
      <w:r w:rsidRPr="00006F7E">
        <w:rPr>
          <w:rFonts w:asciiTheme="majorHAnsi" w:eastAsia="Chaparral Pro" w:hAnsiTheme="majorHAnsi" w:cstheme="majorHAnsi"/>
          <w:sz w:val="22"/>
          <w:szCs w:val="22"/>
        </w:rPr>
        <w:t xml:space="preserve"> la meta </w:t>
      </w:r>
      <w:r w:rsidR="00C15346">
        <w:rPr>
          <w:rFonts w:asciiTheme="majorHAnsi" w:eastAsia="Chaparral Pro" w:hAnsiTheme="majorHAnsi" w:cstheme="majorHAnsi"/>
          <w:sz w:val="22"/>
          <w:szCs w:val="22"/>
        </w:rPr>
        <w:t>programada</w:t>
      </w:r>
      <w:r w:rsidRPr="00006F7E">
        <w:rPr>
          <w:rFonts w:asciiTheme="majorHAnsi" w:eastAsia="Chaparral Pro" w:hAnsiTheme="majorHAnsi" w:cstheme="majorHAnsi"/>
          <w:sz w:val="22"/>
          <w:szCs w:val="22"/>
        </w:rPr>
        <w:t xml:space="preserve"> para 2023. Por último, se aprecia el producto </w:t>
      </w:r>
      <w:r w:rsidRPr="00006F7E">
        <w:rPr>
          <w:rFonts w:asciiTheme="majorHAnsi" w:eastAsia="Chaparral Pro" w:hAnsiTheme="majorHAnsi" w:cstheme="majorHAnsi"/>
          <w:b/>
          <w:i/>
          <w:sz w:val="22"/>
          <w:szCs w:val="22"/>
        </w:rPr>
        <w:t>“</w:t>
      </w:r>
      <w:r w:rsidR="00EF1CFE" w:rsidRPr="00006F7E">
        <w:rPr>
          <w:rFonts w:asciiTheme="majorHAnsi" w:eastAsia="Chaparral Pro" w:hAnsiTheme="majorHAnsi" w:cstheme="majorHAnsi"/>
          <w:b/>
          <w:i/>
          <w:sz w:val="22"/>
          <w:szCs w:val="22"/>
        </w:rPr>
        <w:t>Servicio de prevención y promoción para la seguridad vial</w:t>
      </w:r>
      <w:r w:rsidR="00EF1CFE" w:rsidRPr="00006F7E">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 xml:space="preserve"> con un avance en la ejecución del presupuesto de inversión del </w:t>
      </w:r>
      <w:r w:rsidR="00EF1CFE" w:rsidRPr="00006F7E">
        <w:rPr>
          <w:rFonts w:asciiTheme="majorHAnsi" w:eastAsia="Chaparral Pro" w:hAnsiTheme="majorHAnsi" w:cstheme="majorHAnsi"/>
          <w:sz w:val="22"/>
          <w:szCs w:val="22"/>
        </w:rPr>
        <w:t>98,9</w:t>
      </w:r>
      <w:r w:rsidR="00C7320A"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y un </w:t>
      </w:r>
      <w:r w:rsidR="00C15346">
        <w:rPr>
          <w:rFonts w:asciiTheme="majorHAnsi" w:eastAsia="Chaparral Pro" w:hAnsiTheme="majorHAnsi" w:cstheme="majorHAnsi"/>
          <w:sz w:val="22"/>
          <w:szCs w:val="22"/>
        </w:rPr>
        <w:t xml:space="preserve">sobrecumplimiento </w:t>
      </w:r>
      <w:r w:rsidR="00316FA5">
        <w:rPr>
          <w:rFonts w:asciiTheme="majorHAnsi" w:eastAsia="Chaparral Pro" w:hAnsiTheme="majorHAnsi" w:cstheme="majorHAnsi"/>
          <w:sz w:val="22"/>
          <w:szCs w:val="22"/>
        </w:rPr>
        <w:t>del</w:t>
      </w:r>
      <w:r w:rsidRPr="00006F7E">
        <w:rPr>
          <w:rFonts w:asciiTheme="majorHAnsi" w:eastAsia="Chaparral Pro" w:hAnsiTheme="majorHAnsi" w:cstheme="majorHAnsi"/>
          <w:sz w:val="22"/>
          <w:szCs w:val="22"/>
        </w:rPr>
        <w:t xml:space="preserve"> avance físico </w:t>
      </w:r>
      <w:r w:rsidR="00316FA5">
        <w:rPr>
          <w:rFonts w:asciiTheme="majorHAnsi" w:eastAsia="Chaparral Pro" w:hAnsiTheme="majorHAnsi" w:cstheme="majorHAnsi"/>
          <w:sz w:val="22"/>
          <w:szCs w:val="22"/>
        </w:rPr>
        <w:t>en 175,5 p.p. con respecto a</w:t>
      </w:r>
      <w:r w:rsidRPr="00006F7E">
        <w:rPr>
          <w:rFonts w:asciiTheme="majorHAnsi" w:eastAsia="Chaparral Pro" w:hAnsiTheme="majorHAnsi" w:cstheme="majorHAnsi"/>
          <w:sz w:val="22"/>
          <w:szCs w:val="22"/>
        </w:rPr>
        <w:t xml:space="preserve"> la meta </w:t>
      </w:r>
      <w:r w:rsidR="00316FA5">
        <w:rPr>
          <w:rFonts w:asciiTheme="majorHAnsi" w:eastAsia="Chaparral Pro" w:hAnsiTheme="majorHAnsi" w:cstheme="majorHAnsi"/>
          <w:sz w:val="22"/>
          <w:szCs w:val="22"/>
        </w:rPr>
        <w:t>programada para</w:t>
      </w:r>
      <w:r w:rsidRPr="00006F7E">
        <w:rPr>
          <w:rFonts w:asciiTheme="majorHAnsi" w:eastAsia="Chaparral Pro" w:hAnsiTheme="majorHAnsi" w:cstheme="majorHAnsi"/>
          <w:sz w:val="22"/>
          <w:szCs w:val="22"/>
        </w:rPr>
        <w:t xml:space="preserve"> 2023. </w:t>
      </w:r>
    </w:p>
    <w:p w14:paraId="33A62FD3" w14:textId="1B0950AC" w:rsidR="00C6005C" w:rsidRDefault="00C6005C" w:rsidP="00C6005C">
      <w:pPr>
        <w:rPr>
          <w:rStyle w:val="ui-provider"/>
          <w:rFonts w:asciiTheme="majorHAnsi" w:hAnsiTheme="majorHAnsi" w:cstheme="majorHAnsi"/>
        </w:rPr>
      </w:pPr>
    </w:p>
    <w:p w14:paraId="29379225" w14:textId="77777777" w:rsidR="00533488" w:rsidRDefault="00533488" w:rsidP="00C6005C">
      <w:pPr>
        <w:rPr>
          <w:rStyle w:val="ui-provider"/>
          <w:rFonts w:asciiTheme="majorHAnsi" w:hAnsiTheme="majorHAnsi" w:cstheme="majorHAnsi"/>
        </w:rPr>
      </w:pPr>
    </w:p>
    <w:p w14:paraId="7D41450D" w14:textId="77777777" w:rsidR="00533488" w:rsidRDefault="00533488" w:rsidP="00C6005C">
      <w:pPr>
        <w:rPr>
          <w:rStyle w:val="ui-provider"/>
          <w:rFonts w:asciiTheme="majorHAnsi" w:hAnsiTheme="majorHAnsi" w:cstheme="majorHAnsi"/>
        </w:rPr>
      </w:pPr>
    </w:p>
    <w:p w14:paraId="2B5885CF" w14:textId="77777777" w:rsidR="00533488" w:rsidRDefault="00533488" w:rsidP="00C6005C">
      <w:pPr>
        <w:rPr>
          <w:rStyle w:val="ui-provider"/>
          <w:rFonts w:asciiTheme="majorHAnsi" w:hAnsiTheme="majorHAnsi" w:cstheme="majorHAnsi"/>
        </w:rPr>
      </w:pPr>
    </w:p>
    <w:p w14:paraId="1796862A" w14:textId="77777777" w:rsidR="00533488" w:rsidRPr="00006F7E" w:rsidRDefault="00533488" w:rsidP="00C6005C">
      <w:pPr>
        <w:rPr>
          <w:rStyle w:val="ui-provider"/>
          <w:rFonts w:asciiTheme="majorHAnsi" w:hAnsiTheme="majorHAnsi" w:cstheme="majorHAnsi"/>
        </w:rPr>
      </w:pPr>
    </w:p>
    <w:p w14:paraId="6AD71534" w14:textId="4F6888FC" w:rsidR="00A425B2" w:rsidRDefault="00A425B2" w:rsidP="00A425B2">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Para la vigencia 2023 el presupuesto total apropiado y ejecutado (compromisos) por l</w:t>
      </w:r>
      <w:r w:rsidR="001E1DB7" w:rsidRPr="00006F7E">
        <w:rPr>
          <w:rFonts w:asciiTheme="majorHAnsi" w:hAnsiTheme="majorHAnsi" w:cstheme="majorHAnsi"/>
          <w:sz w:val="22"/>
          <w:szCs w:val="22"/>
          <w:lang w:eastAsia="es-CO"/>
        </w:rPr>
        <w:t xml:space="preserve">a </w:t>
      </w:r>
      <w:r w:rsidR="00C6005C" w:rsidRPr="00006F7E">
        <w:rPr>
          <w:rFonts w:asciiTheme="majorHAnsi" w:hAnsiTheme="majorHAnsi" w:cstheme="majorHAnsi"/>
          <w:sz w:val="22"/>
          <w:szCs w:val="22"/>
          <w:lang w:eastAsia="es-CO"/>
        </w:rPr>
        <w:t>SDM fue</w:t>
      </w:r>
      <w:r w:rsidRPr="00006F7E">
        <w:rPr>
          <w:rFonts w:asciiTheme="majorHAnsi" w:hAnsiTheme="majorHAnsi" w:cstheme="majorHAnsi"/>
          <w:sz w:val="22"/>
          <w:szCs w:val="22"/>
          <w:lang w:eastAsia="es-CO"/>
        </w:rPr>
        <w:t xml:space="preserve"> de:</w:t>
      </w:r>
    </w:p>
    <w:p w14:paraId="665B91E0" w14:textId="77777777" w:rsidR="00533488" w:rsidRPr="00D34701" w:rsidRDefault="00533488" w:rsidP="00A425B2">
      <w:pPr>
        <w:jc w:val="both"/>
        <w:rPr>
          <w:rFonts w:asciiTheme="majorHAnsi" w:hAnsiTheme="majorHAnsi" w:cstheme="majorHAnsi"/>
          <w:lang w:eastAsia="es-CO"/>
        </w:rPr>
      </w:pPr>
    </w:p>
    <w:p w14:paraId="3DCA2A9D" w14:textId="59D2850C" w:rsidR="005B3152" w:rsidRPr="00D34701" w:rsidRDefault="00AB1967" w:rsidP="00AB1967">
      <w:pPr>
        <w:pStyle w:val="Caption"/>
        <w:keepNext/>
        <w:jc w:val="center"/>
        <w:rPr>
          <w:color w:val="auto"/>
        </w:rPr>
      </w:pPr>
      <w:bookmarkStart w:id="39" w:name="_Toc164851917"/>
      <w:bookmarkStart w:id="40" w:name="_Toc164878766"/>
      <w:r w:rsidRPr="00D34701">
        <w:rPr>
          <w:color w:val="auto"/>
        </w:rPr>
        <w:t xml:space="preserve">Tabla </w:t>
      </w:r>
      <w:r w:rsidRPr="00D34701">
        <w:rPr>
          <w:color w:val="auto"/>
        </w:rPr>
        <w:fldChar w:fldCharType="begin"/>
      </w:r>
      <w:r w:rsidRPr="00D34701">
        <w:rPr>
          <w:color w:val="auto"/>
        </w:rPr>
        <w:instrText xml:space="preserve"> SEQ Tabla \* ARABIC </w:instrText>
      </w:r>
      <w:r w:rsidRPr="00D34701">
        <w:rPr>
          <w:color w:val="auto"/>
        </w:rPr>
        <w:fldChar w:fldCharType="separate"/>
      </w:r>
      <w:r w:rsidR="00923AB9">
        <w:rPr>
          <w:noProof/>
          <w:color w:val="auto"/>
        </w:rPr>
        <w:t>6</w:t>
      </w:r>
      <w:r w:rsidRPr="00D34701">
        <w:rPr>
          <w:color w:val="auto"/>
        </w:rPr>
        <w:fldChar w:fldCharType="end"/>
      </w:r>
      <w:r w:rsidRPr="00D34701">
        <w:rPr>
          <w:color w:val="auto"/>
        </w:rPr>
        <w:t>. Presupuesto total apropiado y ejecutado - SDM</w:t>
      </w:r>
      <w:bookmarkEnd w:id="39"/>
      <w:bookmarkEnd w:id="40"/>
    </w:p>
    <w:tbl>
      <w:tblPr>
        <w:tblW w:w="7518" w:type="dxa"/>
        <w:jc w:val="center"/>
        <w:tblCellMar>
          <w:left w:w="70" w:type="dxa"/>
          <w:right w:w="70" w:type="dxa"/>
        </w:tblCellMar>
        <w:tblLook w:val="04A0" w:firstRow="1" w:lastRow="0" w:firstColumn="1" w:lastColumn="0" w:noHBand="0" w:noVBand="1"/>
      </w:tblPr>
      <w:tblGrid>
        <w:gridCol w:w="2201"/>
        <w:gridCol w:w="2484"/>
        <w:gridCol w:w="2833"/>
      </w:tblGrid>
      <w:tr w:rsidR="00C6005C" w:rsidRPr="00B06EA8" w14:paraId="292B382B" w14:textId="77777777" w:rsidTr="00C6005C">
        <w:trPr>
          <w:trHeight w:val="896"/>
          <w:jc w:val="center"/>
        </w:trPr>
        <w:tc>
          <w:tcPr>
            <w:tcW w:w="2201"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CAAEF9D" w14:textId="77777777" w:rsidR="00C6005C" w:rsidRPr="00B06EA8" w:rsidRDefault="00C6005C" w:rsidP="00C6005C">
            <w:pPr>
              <w:spacing w:after="0" w:line="240" w:lineRule="auto"/>
              <w:jc w:val="center"/>
              <w:rPr>
                <w:rFonts w:asciiTheme="majorHAnsi" w:eastAsia="Times New Roman" w:hAnsiTheme="majorHAnsi" w:cstheme="majorHAnsi"/>
                <w:b/>
                <w:bCs/>
                <w:color w:val="000000"/>
                <w:lang w:val="es-CO" w:eastAsia="es-CO"/>
              </w:rPr>
            </w:pPr>
            <w:r w:rsidRPr="00B06EA8">
              <w:rPr>
                <w:rFonts w:asciiTheme="majorHAnsi" w:eastAsia="Times New Roman" w:hAnsiTheme="majorHAnsi" w:cstheme="majorHAnsi"/>
                <w:b/>
                <w:bCs/>
                <w:color w:val="000000"/>
                <w:lang w:val="es-CO" w:eastAsia="es-CO"/>
              </w:rPr>
              <w:t>DESCRIPCIÓN</w:t>
            </w:r>
          </w:p>
        </w:tc>
        <w:tc>
          <w:tcPr>
            <w:tcW w:w="2484" w:type="dxa"/>
            <w:tcBorders>
              <w:top w:val="single" w:sz="4" w:space="0" w:color="auto"/>
              <w:left w:val="nil"/>
              <w:bottom w:val="single" w:sz="4" w:space="0" w:color="auto"/>
              <w:right w:val="single" w:sz="4" w:space="0" w:color="auto"/>
            </w:tcBorders>
            <w:shd w:val="clear" w:color="000000" w:fill="D9E1F2"/>
            <w:vAlign w:val="center"/>
            <w:hideMark/>
          </w:tcPr>
          <w:p w14:paraId="14B70D37" w14:textId="77777777" w:rsidR="00C6005C" w:rsidRPr="00B06EA8" w:rsidRDefault="00C6005C" w:rsidP="00C6005C">
            <w:pPr>
              <w:spacing w:after="0" w:line="240" w:lineRule="auto"/>
              <w:jc w:val="center"/>
              <w:rPr>
                <w:rFonts w:asciiTheme="majorHAnsi" w:eastAsia="Times New Roman" w:hAnsiTheme="majorHAnsi" w:cstheme="majorHAnsi"/>
                <w:b/>
                <w:bCs/>
                <w:color w:val="000000"/>
                <w:lang w:val="es-CO" w:eastAsia="es-CO"/>
              </w:rPr>
            </w:pPr>
            <w:r w:rsidRPr="00B06EA8">
              <w:rPr>
                <w:rFonts w:asciiTheme="majorHAnsi" w:eastAsia="Times New Roman" w:hAnsiTheme="majorHAnsi" w:cstheme="majorHAnsi"/>
                <w:b/>
                <w:bCs/>
                <w:color w:val="000000"/>
                <w:lang w:val="es-CO" w:eastAsia="es-CO"/>
              </w:rPr>
              <w:t>APROPIACIÓN DISPONIBLE</w:t>
            </w:r>
          </w:p>
        </w:tc>
        <w:tc>
          <w:tcPr>
            <w:tcW w:w="2833" w:type="dxa"/>
            <w:tcBorders>
              <w:top w:val="single" w:sz="4" w:space="0" w:color="auto"/>
              <w:left w:val="nil"/>
              <w:bottom w:val="single" w:sz="4" w:space="0" w:color="auto"/>
              <w:right w:val="single" w:sz="4" w:space="0" w:color="auto"/>
            </w:tcBorders>
            <w:shd w:val="clear" w:color="000000" w:fill="D9E1F2"/>
            <w:vAlign w:val="center"/>
            <w:hideMark/>
          </w:tcPr>
          <w:p w14:paraId="4D82ACC7" w14:textId="77777777" w:rsidR="00C6005C" w:rsidRPr="00B06EA8" w:rsidRDefault="00C6005C" w:rsidP="00C6005C">
            <w:pPr>
              <w:spacing w:after="0" w:line="240" w:lineRule="auto"/>
              <w:jc w:val="center"/>
              <w:rPr>
                <w:rFonts w:asciiTheme="majorHAnsi" w:eastAsia="Times New Roman" w:hAnsiTheme="majorHAnsi" w:cstheme="majorHAnsi"/>
                <w:b/>
                <w:bCs/>
                <w:color w:val="000000"/>
                <w:lang w:val="es-CO" w:eastAsia="es-CO"/>
              </w:rPr>
            </w:pPr>
            <w:r w:rsidRPr="00B06EA8">
              <w:rPr>
                <w:rFonts w:asciiTheme="majorHAnsi" w:eastAsia="Times New Roman" w:hAnsiTheme="majorHAnsi" w:cstheme="majorHAnsi"/>
                <w:b/>
                <w:bCs/>
                <w:color w:val="000000"/>
                <w:lang w:val="es-CO" w:eastAsia="es-CO"/>
              </w:rPr>
              <w:t>RECURSOS COMPROMETIDOS</w:t>
            </w:r>
          </w:p>
        </w:tc>
      </w:tr>
      <w:tr w:rsidR="00C6005C" w:rsidRPr="00B06EA8" w14:paraId="696CA94A" w14:textId="77777777" w:rsidTr="00C6005C">
        <w:trPr>
          <w:trHeight w:val="321"/>
          <w:jc w:val="center"/>
        </w:trPr>
        <w:tc>
          <w:tcPr>
            <w:tcW w:w="2201" w:type="dxa"/>
            <w:tcBorders>
              <w:top w:val="nil"/>
              <w:left w:val="single" w:sz="4" w:space="0" w:color="auto"/>
              <w:bottom w:val="single" w:sz="4" w:space="0" w:color="auto"/>
              <w:right w:val="single" w:sz="4" w:space="0" w:color="auto"/>
            </w:tcBorders>
            <w:shd w:val="clear" w:color="auto" w:fill="auto"/>
            <w:noWrap/>
            <w:vAlign w:val="center"/>
            <w:hideMark/>
          </w:tcPr>
          <w:p w14:paraId="7A169658" w14:textId="77777777" w:rsidR="00C6005C" w:rsidRPr="00B06EA8" w:rsidRDefault="00C6005C" w:rsidP="00C6005C">
            <w:pPr>
              <w:spacing w:after="0" w:line="240" w:lineRule="auto"/>
              <w:rPr>
                <w:rFonts w:asciiTheme="majorHAnsi" w:eastAsia="Times New Roman" w:hAnsiTheme="majorHAnsi" w:cstheme="majorHAnsi"/>
                <w:color w:val="000000"/>
                <w:lang w:val="es-CO" w:eastAsia="es-CO"/>
              </w:rPr>
            </w:pPr>
            <w:r w:rsidRPr="00B06EA8">
              <w:rPr>
                <w:rFonts w:asciiTheme="majorHAnsi" w:eastAsia="Times New Roman" w:hAnsiTheme="majorHAnsi" w:cstheme="majorHAnsi"/>
                <w:color w:val="000000"/>
                <w:lang w:val="es-CO" w:eastAsia="es-CO"/>
              </w:rPr>
              <w:t>Funcionamiento</w:t>
            </w:r>
          </w:p>
        </w:tc>
        <w:tc>
          <w:tcPr>
            <w:tcW w:w="2484" w:type="dxa"/>
            <w:tcBorders>
              <w:top w:val="nil"/>
              <w:left w:val="nil"/>
              <w:bottom w:val="single" w:sz="4" w:space="0" w:color="auto"/>
              <w:right w:val="single" w:sz="4" w:space="0" w:color="auto"/>
            </w:tcBorders>
            <w:shd w:val="clear" w:color="auto" w:fill="auto"/>
            <w:noWrap/>
            <w:vAlign w:val="center"/>
            <w:hideMark/>
          </w:tcPr>
          <w:p w14:paraId="4F92AE2C" w14:textId="77777777" w:rsidR="00C6005C" w:rsidRPr="00B06EA8" w:rsidRDefault="00C6005C" w:rsidP="00ED0E2B">
            <w:pPr>
              <w:spacing w:after="0" w:line="240" w:lineRule="auto"/>
              <w:jc w:val="right"/>
              <w:rPr>
                <w:rFonts w:asciiTheme="majorHAnsi" w:eastAsia="Times New Roman" w:hAnsiTheme="majorHAnsi" w:cstheme="majorHAnsi"/>
                <w:color w:val="000000"/>
                <w:lang w:val="es-CO" w:eastAsia="es-CO"/>
              </w:rPr>
            </w:pPr>
            <w:r w:rsidRPr="00B06EA8">
              <w:rPr>
                <w:rFonts w:asciiTheme="majorHAnsi" w:eastAsia="Times New Roman" w:hAnsiTheme="majorHAnsi" w:cstheme="majorHAnsi"/>
                <w:color w:val="000000"/>
                <w:lang w:val="es-CO" w:eastAsia="es-CO"/>
              </w:rPr>
              <w:t>117,6</w:t>
            </w:r>
          </w:p>
        </w:tc>
        <w:tc>
          <w:tcPr>
            <w:tcW w:w="2833" w:type="dxa"/>
            <w:tcBorders>
              <w:top w:val="nil"/>
              <w:left w:val="nil"/>
              <w:bottom w:val="single" w:sz="4" w:space="0" w:color="auto"/>
              <w:right w:val="single" w:sz="4" w:space="0" w:color="auto"/>
            </w:tcBorders>
            <w:shd w:val="clear" w:color="auto" w:fill="auto"/>
            <w:noWrap/>
            <w:vAlign w:val="center"/>
            <w:hideMark/>
          </w:tcPr>
          <w:p w14:paraId="49309FBB" w14:textId="77777777" w:rsidR="00C6005C" w:rsidRPr="00B06EA8" w:rsidRDefault="00C6005C" w:rsidP="00ED0E2B">
            <w:pPr>
              <w:spacing w:after="0" w:line="240" w:lineRule="auto"/>
              <w:jc w:val="right"/>
              <w:rPr>
                <w:rFonts w:asciiTheme="majorHAnsi" w:eastAsia="Times New Roman" w:hAnsiTheme="majorHAnsi" w:cstheme="majorHAnsi"/>
                <w:color w:val="000000"/>
                <w:lang w:val="es-CO" w:eastAsia="es-CO"/>
              </w:rPr>
            </w:pPr>
            <w:r w:rsidRPr="00B06EA8">
              <w:rPr>
                <w:rFonts w:asciiTheme="majorHAnsi" w:eastAsia="Times New Roman" w:hAnsiTheme="majorHAnsi" w:cstheme="majorHAnsi"/>
                <w:color w:val="000000"/>
                <w:lang w:val="es-CO" w:eastAsia="es-CO"/>
              </w:rPr>
              <w:t>116,5</w:t>
            </w:r>
          </w:p>
        </w:tc>
      </w:tr>
      <w:tr w:rsidR="00C6005C" w:rsidRPr="00B06EA8" w14:paraId="73EC0D72" w14:textId="77777777" w:rsidTr="00C6005C">
        <w:trPr>
          <w:trHeight w:val="321"/>
          <w:jc w:val="center"/>
        </w:trPr>
        <w:tc>
          <w:tcPr>
            <w:tcW w:w="2201" w:type="dxa"/>
            <w:tcBorders>
              <w:top w:val="nil"/>
              <w:left w:val="single" w:sz="4" w:space="0" w:color="auto"/>
              <w:bottom w:val="single" w:sz="4" w:space="0" w:color="auto"/>
              <w:right w:val="single" w:sz="4" w:space="0" w:color="auto"/>
            </w:tcBorders>
            <w:shd w:val="clear" w:color="auto" w:fill="auto"/>
            <w:noWrap/>
            <w:vAlign w:val="bottom"/>
            <w:hideMark/>
          </w:tcPr>
          <w:p w14:paraId="08A76C5B" w14:textId="77777777" w:rsidR="00C6005C" w:rsidRPr="00B06EA8" w:rsidRDefault="00C6005C" w:rsidP="00C6005C">
            <w:pPr>
              <w:spacing w:after="0" w:line="240" w:lineRule="auto"/>
              <w:rPr>
                <w:rFonts w:asciiTheme="majorHAnsi" w:eastAsia="Times New Roman" w:hAnsiTheme="majorHAnsi" w:cstheme="majorHAnsi"/>
                <w:color w:val="000000"/>
                <w:lang w:val="es-CO" w:eastAsia="es-CO"/>
              </w:rPr>
            </w:pPr>
            <w:r w:rsidRPr="00B06EA8">
              <w:rPr>
                <w:rFonts w:asciiTheme="majorHAnsi" w:eastAsia="Times New Roman" w:hAnsiTheme="majorHAnsi" w:cstheme="majorHAnsi"/>
                <w:color w:val="000000"/>
                <w:lang w:val="es-CO" w:eastAsia="es-CO"/>
              </w:rPr>
              <w:t>Inversión directa</w:t>
            </w:r>
          </w:p>
        </w:tc>
        <w:tc>
          <w:tcPr>
            <w:tcW w:w="2484" w:type="dxa"/>
            <w:tcBorders>
              <w:top w:val="nil"/>
              <w:left w:val="nil"/>
              <w:bottom w:val="single" w:sz="4" w:space="0" w:color="auto"/>
              <w:right w:val="single" w:sz="4" w:space="0" w:color="auto"/>
            </w:tcBorders>
            <w:shd w:val="clear" w:color="auto" w:fill="auto"/>
            <w:noWrap/>
            <w:vAlign w:val="center"/>
            <w:hideMark/>
          </w:tcPr>
          <w:p w14:paraId="19F484D3" w14:textId="77777777" w:rsidR="00C6005C" w:rsidRPr="00B06EA8" w:rsidRDefault="00C6005C" w:rsidP="00ED0E2B">
            <w:pPr>
              <w:spacing w:after="0" w:line="240" w:lineRule="auto"/>
              <w:jc w:val="right"/>
              <w:rPr>
                <w:rFonts w:asciiTheme="majorHAnsi" w:eastAsia="Times New Roman" w:hAnsiTheme="majorHAnsi" w:cstheme="majorHAnsi"/>
                <w:color w:val="000000"/>
                <w:lang w:val="es-CO" w:eastAsia="es-CO"/>
              </w:rPr>
            </w:pPr>
            <w:r w:rsidRPr="00B06EA8">
              <w:rPr>
                <w:rFonts w:asciiTheme="majorHAnsi" w:eastAsia="Times New Roman" w:hAnsiTheme="majorHAnsi" w:cstheme="majorHAnsi"/>
                <w:color w:val="000000"/>
                <w:lang w:val="es-CO" w:eastAsia="es-CO"/>
              </w:rPr>
              <w:t>469,8</w:t>
            </w:r>
          </w:p>
        </w:tc>
        <w:tc>
          <w:tcPr>
            <w:tcW w:w="2833" w:type="dxa"/>
            <w:tcBorders>
              <w:top w:val="nil"/>
              <w:left w:val="nil"/>
              <w:bottom w:val="single" w:sz="4" w:space="0" w:color="auto"/>
              <w:right w:val="single" w:sz="4" w:space="0" w:color="auto"/>
            </w:tcBorders>
            <w:shd w:val="clear" w:color="auto" w:fill="auto"/>
            <w:noWrap/>
            <w:vAlign w:val="center"/>
            <w:hideMark/>
          </w:tcPr>
          <w:p w14:paraId="54985B1B" w14:textId="77777777" w:rsidR="00C6005C" w:rsidRPr="00B06EA8" w:rsidRDefault="00C6005C" w:rsidP="00ED0E2B">
            <w:pPr>
              <w:spacing w:after="0" w:line="240" w:lineRule="auto"/>
              <w:jc w:val="right"/>
              <w:rPr>
                <w:rFonts w:asciiTheme="majorHAnsi" w:eastAsia="Times New Roman" w:hAnsiTheme="majorHAnsi" w:cstheme="majorHAnsi"/>
                <w:color w:val="000000"/>
                <w:lang w:val="es-CO" w:eastAsia="es-CO"/>
              </w:rPr>
            </w:pPr>
            <w:r w:rsidRPr="00B06EA8">
              <w:rPr>
                <w:rFonts w:asciiTheme="majorHAnsi" w:eastAsia="Times New Roman" w:hAnsiTheme="majorHAnsi" w:cstheme="majorHAnsi"/>
                <w:color w:val="000000"/>
                <w:lang w:val="es-CO" w:eastAsia="es-CO"/>
              </w:rPr>
              <w:t>460,5</w:t>
            </w:r>
          </w:p>
        </w:tc>
      </w:tr>
      <w:tr w:rsidR="00C6005C" w:rsidRPr="00B06EA8" w14:paraId="2B62B540" w14:textId="77777777" w:rsidTr="00C6005C">
        <w:trPr>
          <w:trHeight w:val="321"/>
          <w:jc w:val="center"/>
        </w:trPr>
        <w:tc>
          <w:tcPr>
            <w:tcW w:w="2201" w:type="dxa"/>
            <w:tcBorders>
              <w:top w:val="nil"/>
              <w:left w:val="single" w:sz="4" w:space="0" w:color="auto"/>
              <w:bottom w:val="single" w:sz="4" w:space="0" w:color="auto"/>
              <w:right w:val="single" w:sz="4" w:space="0" w:color="auto"/>
            </w:tcBorders>
            <w:shd w:val="clear" w:color="auto" w:fill="auto"/>
            <w:noWrap/>
            <w:vAlign w:val="bottom"/>
            <w:hideMark/>
          </w:tcPr>
          <w:p w14:paraId="41CCCB2B" w14:textId="77777777" w:rsidR="00C6005C" w:rsidRPr="00B06EA8" w:rsidRDefault="00C6005C" w:rsidP="00C6005C">
            <w:pPr>
              <w:spacing w:after="0" w:line="240" w:lineRule="auto"/>
              <w:rPr>
                <w:rFonts w:asciiTheme="majorHAnsi" w:eastAsia="Times New Roman" w:hAnsiTheme="majorHAnsi" w:cstheme="majorHAnsi"/>
                <w:color w:val="000000"/>
                <w:lang w:val="es-CO" w:eastAsia="es-CO"/>
              </w:rPr>
            </w:pPr>
            <w:r w:rsidRPr="00B06EA8">
              <w:rPr>
                <w:rFonts w:asciiTheme="majorHAnsi" w:eastAsia="Times New Roman" w:hAnsiTheme="majorHAnsi" w:cstheme="majorHAnsi"/>
                <w:color w:val="000000"/>
                <w:lang w:val="es-CO" w:eastAsia="es-CO"/>
              </w:rPr>
              <w:t>Transferencias</w:t>
            </w:r>
          </w:p>
        </w:tc>
        <w:tc>
          <w:tcPr>
            <w:tcW w:w="2484" w:type="dxa"/>
            <w:tcBorders>
              <w:top w:val="nil"/>
              <w:left w:val="nil"/>
              <w:bottom w:val="single" w:sz="4" w:space="0" w:color="auto"/>
              <w:right w:val="single" w:sz="4" w:space="0" w:color="auto"/>
            </w:tcBorders>
            <w:shd w:val="clear" w:color="auto" w:fill="auto"/>
            <w:noWrap/>
            <w:vAlign w:val="center"/>
            <w:hideMark/>
          </w:tcPr>
          <w:p w14:paraId="689B1B18" w14:textId="77777777" w:rsidR="00C6005C" w:rsidRPr="00B06EA8" w:rsidRDefault="00C6005C" w:rsidP="00ED0E2B">
            <w:pPr>
              <w:spacing w:after="0" w:line="240" w:lineRule="auto"/>
              <w:jc w:val="right"/>
              <w:rPr>
                <w:rFonts w:asciiTheme="majorHAnsi" w:eastAsia="Times New Roman" w:hAnsiTheme="majorHAnsi" w:cstheme="majorHAnsi"/>
                <w:color w:val="000000"/>
                <w:lang w:val="es-CO" w:eastAsia="es-CO"/>
              </w:rPr>
            </w:pPr>
            <w:r w:rsidRPr="00B06EA8">
              <w:rPr>
                <w:rFonts w:asciiTheme="majorHAnsi" w:eastAsia="Times New Roman" w:hAnsiTheme="majorHAnsi" w:cstheme="majorHAnsi"/>
                <w:color w:val="000000"/>
                <w:lang w:val="es-CO" w:eastAsia="es-CO"/>
              </w:rPr>
              <w:t>2.990,5</w:t>
            </w:r>
          </w:p>
        </w:tc>
        <w:tc>
          <w:tcPr>
            <w:tcW w:w="2833" w:type="dxa"/>
            <w:tcBorders>
              <w:top w:val="nil"/>
              <w:left w:val="nil"/>
              <w:bottom w:val="single" w:sz="4" w:space="0" w:color="auto"/>
              <w:right w:val="single" w:sz="4" w:space="0" w:color="auto"/>
            </w:tcBorders>
            <w:shd w:val="clear" w:color="auto" w:fill="auto"/>
            <w:noWrap/>
            <w:vAlign w:val="center"/>
            <w:hideMark/>
          </w:tcPr>
          <w:p w14:paraId="216B45D5" w14:textId="77777777" w:rsidR="00C6005C" w:rsidRPr="00B06EA8" w:rsidRDefault="00C6005C" w:rsidP="00ED0E2B">
            <w:pPr>
              <w:spacing w:after="0" w:line="240" w:lineRule="auto"/>
              <w:jc w:val="right"/>
              <w:rPr>
                <w:rFonts w:asciiTheme="majorHAnsi" w:eastAsia="Times New Roman" w:hAnsiTheme="majorHAnsi" w:cstheme="majorHAnsi"/>
                <w:color w:val="000000"/>
                <w:lang w:val="es-CO" w:eastAsia="es-CO"/>
              </w:rPr>
            </w:pPr>
            <w:r w:rsidRPr="00B06EA8">
              <w:rPr>
                <w:rFonts w:asciiTheme="majorHAnsi" w:eastAsia="Times New Roman" w:hAnsiTheme="majorHAnsi" w:cstheme="majorHAnsi"/>
                <w:color w:val="000000"/>
                <w:lang w:val="es-CO" w:eastAsia="es-CO"/>
              </w:rPr>
              <w:t>2.990,5</w:t>
            </w:r>
          </w:p>
        </w:tc>
      </w:tr>
      <w:tr w:rsidR="00C6005C" w:rsidRPr="00B06EA8" w14:paraId="0EC39010" w14:textId="77777777" w:rsidTr="00C6005C">
        <w:trPr>
          <w:trHeight w:val="321"/>
          <w:jc w:val="center"/>
        </w:trPr>
        <w:tc>
          <w:tcPr>
            <w:tcW w:w="2201" w:type="dxa"/>
            <w:tcBorders>
              <w:top w:val="nil"/>
              <w:left w:val="single" w:sz="4" w:space="0" w:color="auto"/>
              <w:bottom w:val="single" w:sz="4" w:space="0" w:color="auto"/>
              <w:right w:val="single" w:sz="4" w:space="0" w:color="auto"/>
            </w:tcBorders>
            <w:shd w:val="clear" w:color="auto" w:fill="auto"/>
            <w:noWrap/>
            <w:vAlign w:val="center"/>
            <w:hideMark/>
          </w:tcPr>
          <w:p w14:paraId="04D02CEC" w14:textId="77777777" w:rsidR="00C6005C" w:rsidRPr="00B06EA8" w:rsidRDefault="00C6005C" w:rsidP="00C6005C">
            <w:pPr>
              <w:spacing w:after="0" w:line="240" w:lineRule="auto"/>
              <w:jc w:val="center"/>
              <w:rPr>
                <w:rFonts w:asciiTheme="majorHAnsi" w:eastAsia="Times New Roman" w:hAnsiTheme="majorHAnsi" w:cstheme="majorHAnsi"/>
                <w:b/>
                <w:bCs/>
                <w:color w:val="000000"/>
                <w:lang w:val="es-CO" w:eastAsia="es-CO"/>
              </w:rPr>
            </w:pPr>
            <w:r w:rsidRPr="00B06EA8">
              <w:rPr>
                <w:rFonts w:asciiTheme="majorHAnsi" w:eastAsia="Times New Roman" w:hAnsiTheme="majorHAnsi" w:cstheme="majorHAnsi"/>
                <w:b/>
                <w:bCs/>
                <w:color w:val="000000"/>
                <w:lang w:val="es-CO" w:eastAsia="es-CO"/>
              </w:rPr>
              <w:t>TOTAL SDM</w:t>
            </w:r>
          </w:p>
        </w:tc>
        <w:tc>
          <w:tcPr>
            <w:tcW w:w="2484" w:type="dxa"/>
            <w:tcBorders>
              <w:top w:val="nil"/>
              <w:left w:val="nil"/>
              <w:bottom w:val="single" w:sz="4" w:space="0" w:color="auto"/>
              <w:right w:val="single" w:sz="4" w:space="0" w:color="auto"/>
            </w:tcBorders>
            <w:shd w:val="clear" w:color="auto" w:fill="auto"/>
            <w:noWrap/>
            <w:vAlign w:val="center"/>
            <w:hideMark/>
          </w:tcPr>
          <w:p w14:paraId="415816F3" w14:textId="77777777" w:rsidR="00C6005C" w:rsidRPr="00B06EA8" w:rsidRDefault="00C6005C" w:rsidP="00ED0E2B">
            <w:pPr>
              <w:spacing w:after="0" w:line="240" w:lineRule="auto"/>
              <w:jc w:val="right"/>
              <w:rPr>
                <w:rFonts w:asciiTheme="majorHAnsi" w:eastAsia="Times New Roman" w:hAnsiTheme="majorHAnsi" w:cstheme="majorHAnsi"/>
                <w:b/>
                <w:bCs/>
                <w:color w:val="000000"/>
                <w:lang w:val="es-CO" w:eastAsia="es-CO"/>
              </w:rPr>
            </w:pPr>
            <w:r w:rsidRPr="00B06EA8">
              <w:rPr>
                <w:rFonts w:asciiTheme="majorHAnsi" w:eastAsia="Times New Roman" w:hAnsiTheme="majorHAnsi" w:cstheme="majorHAnsi"/>
                <w:b/>
                <w:bCs/>
                <w:color w:val="000000"/>
                <w:lang w:val="es-CO" w:eastAsia="es-CO"/>
              </w:rPr>
              <w:t>3.577,8</w:t>
            </w:r>
          </w:p>
        </w:tc>
        <w:tc>
          <w:tcPr>
            <w:tcW w:w="2833" w:type="dxa"/>
            <w:tcBorders>
              <w:top w:val="nil"/>
              <w:left w:val="nil"/>
              <w:bottom w:val="single" w:sz="4" w:space="0" w:color="auto"/>
              <w:right w:val="single" w:sz="4" w:space="0" w:color="auto"/>
            </w:tcBorders>
            <w:shd w:val="clear" w:color="auto" w:fill="auto"/>
            <w:noWrap/>
            <w:vAlign w:val="center"/>
            <w:hideMark/>
          </w:tcPr>
          <w:p w14:paraId="6B755179" w14:textId="77777777" w:rsidR="00C6005C" w:rsidRPr="00B06EA8" w:rsidRDefault="00C6005C" w:rsidP="00ED0E2B">
            <w:pPr>
              <w:spacing w:after="0" w:line="240" w:lineRule="auto"/>
              <w:jc w:val="right"/>
              <w:rPr>
                <w:rFonts w:asciiTheme="majorHAnsi" w:eastAsia="Times New Roman" w:hAnsiTheme="majorHAnsi" w:cstheme="majorHAnsi"/>
                <w:b/>
                <w:bCs/>
                <w:color w:val="000000"/>
                <w:lang w:val="es-CO" w:eastAsia="es-CO"/>
              </w:rPr>
            </w:pPr>
            <w:r w:rsidRPr="00B06EA8">
              <w:rPr>
                <w:rFonts w:asciiTheme="majorHAnsi" w:eastAsia="Times New Roman" w:hAnsiTheme="majorHAnsi" w:cstheme="majorHAnsi"/>
                <w:b/>
                <w:bCs/>
                <w:color w:val="000000"/>
                <w:lang w:val="es-CO" w:eastAsia="es-CO"/>
              </w:rPr>
              <w:t>3.567,5</w:t>
            </w:r>
          </w:p>
        </w:tc>
      </w:tr>
    </w:tbl>
    <w:p w14:paraId="16A0C38F" w14:textId="7ABAD2BB" w:rsidR="00A425B2" w:rsidRDefault="00A425B2" w:rsidP="121BACAB">
      <w:pPr>
        <w:jc w:val="center"/>
        <w:rPr>
          <w:rFonts w:asciiTheme="majorHAnsi" w:eastAsia="Chaparral Pro" w:hAnsiTheme="majorHAnsi" w:cstheme="majorHAnsi"/>
          <w: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xml:space="preserve">: Secretaría Distrital de Hacienda – </w:t>
      </w:r>
      <w:r w:rsidRPr="00006F7E">
        <w:rPr>
          <w:rFonts w:asciiTheme="majorHAnsi" w:eastAsia="Chaparral Pro" w:hAnsiTheme="majorHAnsi" w:cstheme="majorHAnsi"/>
          <w:i/>
          <w:sz w:val="18"/>
          <w:szCs w:val="18"/>
        </w:rPr>
        <w:t xml:space="preserve">Sistema de Información </w:t>
      </w:r>
      <w:r w:rsidRPr="00006F7E">
        <w:rPr>
          <w:rFonts w:asciiTheme="majorHAnsi" w:hAnsiTheme="majorHAnsi" w:cstheme="majorHAnsi"/>
          <w:i/>
          <w:sz w:val="18"/>
          <w:szCs w:val="18"/>
        </w:rPr>
        <w:t xml:space="preserve">BogData </w:t>
      </w:r>
      <w:r w:rsidRPr="00006F7E">
        <w:rPr>
          <w:rFonts w:asciiTheme="majorHAnsi" w:eastAsia="Chaparral Pro" w:hAnsiTheme="majorHAnsi" w:cstheme="majorHAnsi"/>
          <w:i/>
          <w:sz w:val="18"/>
          <w:szCs w:val="18"/>
        </w:rPr>
        <w:t xml:space="preserve">– Cifras en </w:t>
      </w:r>
      <w:r w:rsidR="168987DD" w:rsidRPr="00006F7E">
        <w:rPr>
          <w:rFonts w:asciiTheme="majorHAnsi" w:eastAsia="Chaparral Pro" w:hAnsiTheme="majorHAnsi" w:cstheme="majorHAnsi"/>
          <w:i/>
          <w:sz w:val="18"/>
          <w:szCs w:val="18"/>
        </w:rPr>
        <w:t>Miles de Millones.</w:t>
      </w:r>
    </w:p>
    <w:p w14:paraId="09B99A22" w14:textId="77777777" w:rsidR="00533488" w:rsidRPr="00006F7E" w:rsidRDefault="00533488" w:rsidP="121BACAB">
      <w:pPr>
        <w:jc w:val="center"/>
        <w:rPr>
          <w:rFonts w:asciiTheme="majorHAnsi" w:hAnsiTheme="majorHAnsi" w:cstheme="majorHAnsi"/>
          <w:i/>
          <w:sz w:val="18"/>
          <w:szCs w:val="18"/>
        </w:rPr>
      </w:pPr>
    </w:p>
    <w:p w14:paraId="6FFD2DCE" w14:textId="77777777" w:rsidR="003D5AFE" w:rsidRPr="00006F7E" w:rsidRDefault="003D5AFE" w:rsidP="69D60504">
      <w:pPr>
        <w:pStyle w:val="Heading2"/>
        <w:numPr>
          <w:ilvl w:val="0"/>
          <w:numId w:val="0"/>
        </w:numPr>
        <w:rPr>
          <w:rFonts w:eastAsiaTheme="minorEastAsia" w:cstheme="majorHAnsi"/>
          <w:b/>
          <w:color w:val="1F4E79" w:themeColor="accent5" w:themeShade="80"/>
          <w:sz w:val="20"/>
          <w:szCs w:val="20"/>
        </w:rPr>
      </w:pPr>
      <w:bookmarkStart w:id="41" w:name="_Toc148733199"/>
    </w:p>
    <w:p w14:paraId="477BFCAE" w14:textId="2A894A89" w:rsidR="00C37718" w:rsidRPr="00EA3275" w:rsidRDefault="00C37718" w:rsidP="007330E3">
      <w:pPr>
        <w:pStyle w:val="Heading2"/>
        <w:numPr>
          <w:ilvl w:val="1"/>
          <w:numId w:val="31"/>
        </w:numPr>
        <w:rPr>
          <w:rFonts w:cstheme="majorHAnsi"/>
          <w:b/>
          <w:color w:val="1F3864" w:themeColor="accent1" w:themeShade="80"/>
          <w:sz w:val="22"/>
          <w:szCs w:val="22"/>
        </w:rPr>
      </w:pPr>
      <w:bookmarkStart w:id="42" w:name="_Toc164878670"/>
      <w:r w:rsidRPr="00EA3275">
        <w:rPr>
          <w:rFonts w:cstheme="majorHAnsi"/>
          <w:b/>
          <w:color w:val="1F3864" w:themeColor="accent1" w:themeShade="80"/>
          <w:sz w:val="22"/>
          <w:szCs w:val="22"/>
        </w:rPr>
        <w:t xml:space="preserve">INSTITUTO DE DESARROLLO URBANO </w:t>
      </w:r>
      <w:r w:rsidR="00F0643F" w:rsidRPr="00EA3275">
        <w:rPr>
          <w:rFonts w:cstheme="majorHAnsi"/>
          <w:b/>
          <w:color w:val="1F3864" w:themeColor="accent1" w:themeShade="80"/>
          <w:sz w:val="22"/>
          <w:szCs w:val="22"/>
        </w:rPr>
        <w:t>(</w:t>
      </w:r>
      <w:r w:rsidRPr="00EA3275">
        <w:rPr>
          <w:rFonts w:cstheme="majorHAnsi"/>
          <w:b/>
          <w:color w:val="1F3864" w:themeColor="accent1" w:themeShade="80"/>
          <w:sz w:val="22"/>
          <w:szCs w:val="22"/>
        </w:rPr>
        <w:t>IDU</w:t>
      </w:r>
      <w:bookmarkEnd w:id="41"/>
      <w:r w:rsidR="00F0643F" w:rsidRPr="00EA3275">
        <w:rPr>
          <w:rFonts w:cstheme="majorHAnsi"/>
          <w:b/>
          <w:color w:val="1F3864" w:themeColor="accent1" w:themeShade="80"/>
          <w:sz w:val="22"/>
          <w:szCs w:val="22"/>
        </w:rPr>
        <w:t>)</w:t>
      </w:r>
      <w:bookmarkEnd w:id="42"/>
    </w:p>
    <w:p w14:paraId="61D77E11" w14:textId="72FFD410" w:rsidR="00390D5C" w:rsidRPr="00006F7E" w:rsidRDefault="00390D5C" w:rsidP="69D60504">
      <w:pPr>
        <w:spacing w:after="0"/>
        <w:jc w:val="both"/>
        <w:rPr>
          <w:rFonts w:asciiTheme="majorHAnsi" w:eastAsia="Arial" w:hAnsiTheme="majorHAnsi" w:cstheme="majorHAnsi"/>
          <w:sz w:val="22"/>
          <w:szCs w:val="22"/>
          <w:lang w:val="es"/>
        </w:rPr>
      </w:pPr>
    </w:p>
    <w:p w14:paraId="18279E78" w14:textId="3022B9E5" w:rsidR="00390D5C" w:rsidRPr="00006F7E" w:rsidRDefault="21118FE6" w:rsidP="69D60504">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 xml:space="preserve">En la vigencia 2023 el IDU para el cumplimiento de los objetivos misionales ejecutó recursos del presupuesto de inversión a través de </w:t>
      </w:r>
      <w:r w:rsidR="54308C89" w:rsidRPr="00006F7E">
        <w:rPr>
          <w:rFonts w:asciiTheme="majorHAnsi" w:eastAsia="Arial" w:hAnsiTheme="majorHAnsi" w:cstheme="majorHAnsi"/>
          <w:sz w:val="22"/>
          <w:szCs w:val="22"/>
          <w:lang w:val="es"/>
        </w:rPr>
        <w:t xml:space="preserve">nueve </w:t>
      </w:r>
      <w:r w:rsidRPr="00006F7E">
        <w:rPr>
          <w:rFonts w:asciiTheme="majorHAnsi" w:eastAsia="Arial" w:hAnsiTheme="majorHAnsi" w:cstheme="majorHAnsi"/>
          <w:sz w:val="22"/>
          <w:szCs w:val="22"/>
          <w:lang w:val="es"/>
        </w:rPr>
        <w:t>(</w:t>
      </w:r>
      <w:r w:rsidR="097F81F8" w:rsidRPr="00006F7E">
        <w:rPr>
          <w:rFonts w:asciiTheme="majorHAnsi" w:eastAsia="Arial" w:hAnsiTheme="majorHAnsi" w:cstheme="majorHAnsi"/>
          <w:sz w:val="22"/>
          <w:szCs w:val="22"/>
          <w:lang w:val="es"/>
        </w:rPr>
        <w:t>9</w:t>
      </w:r>
      <w:r w:rsidRPr="00006F7E">
        <w:rPr>
          <w:rFonts w:asciiTheme="majorHAnsi" w:eastAsia="Arial" w:hAnsiTheme="majorHAnsi" w:cstheme="majorHAnsi"/>
          <w:sz w:val="22"/>
          <w:szCs w:val="22"/>
          <w:lang w:val="es"/>
        </w:rPr>
        <w:t>) productos PMR, los cuales presentaron el siguiente comportamiento</w:t>
      </w:r>
      <w:r w:rsidR="5E24F451" w:rsidRPr="00006F7E">
        <w:rPr>
          <w:rFonts w:asciiTheme="majorHAnsi" w:eastAsia="Arial" w:hAnsiTheme="majorHAnsi" w:cstheme="majorHAnsi"/>
          <w:sz w:val="22"/>
          <w:szCs w:val="22"/>
          <w:lang w:val="es"/>
        </w:rPr>
        <w:t>.</w:t>
      </w:r>
    </w:p>
    <w:p w14:paraId="3E3CA3A9" w14:textId="4DCAD6A6" w:rsidR="00390D5C" w:rsidRDefault="21118FE6" w:rsidP="69D60504">
      <w:pPr>
        <w:spacing w:after="0"/>
        <w:rPr>
          <w:rFonts w:asciiTheme="majorHAnsi" w:eastAsia="Arial" w:hAnsiTheme="majorHAnsi" w:cstheme="majorHAnsi"/>
          <w:sz w:val="18"/>
          <w:szCs w:val="18"/>
        </w:rPr>
      </w:pPr>
      <w:r w:rsidRPr="00006F7E">
        <w:rPr>
          <w:rFonts w:asciiTheme="majorHAnsi" w:eastAsia="Arial" w:hAnsiTheme="majorHAnsi" w:cstheme="majorHAnsi"/>
          <w:sz w:val="18"/>
          <w:szCs w:val="18"/>
        </w:rPr>
        <w:t xml:space="preserve"> </w:t>
      </w:r>
    </w:p>
    <w:p w14:paraId="65485D11" w14:textId="3D13EF49" w:rsidR="00F361AF" w:rsidRPr="00D34701" w:rsidRDefault="00961284" w:rsidP="00961284">
      <w:pPr>
        <w:pStyle w:val="Caption"/>
        <w:jc w:val="center"/>
        <w:rPr>
          <w:rFonts w:asciiTheme="majorHAnsi" w:hAnsiTheme="majorHAnsi" w:cstheme="majorHAnsi"/>
          <w:color w:val="auto"/>
        </w:rPr>
      </w:pPr>
      <w:bookmarkStart w:id="43" w:name="_Toc164878725"/>
      <w:r w:rsidRPr="00D34701">
        <w:rPr>
          <w:color w:val="auto"/>
        </w:rPr>
        <w:t xml:space="preserve">Gráfica  </w:t>
      </w:r>
      <w:r w:rsidRPr="00D34701">
        <w:rPr>
          <w:color w:val="auto"/>
        </w:rPr>
        <w:fldChar w:fldCharType="begin"/>
      </w:r>
      <w:r w:rsidRPr="00D34701">
        <w:rPr>
          <w:color w:val="auto"/>
        </w:rPr>
        <w:instrText xml:space="preserve"> SEQ Gráfica_ \* ARABIC </w:instrText>
      </w:r>
      <w:r w:rsidRPr="00D34701">
        <w:rPr>
          <w:color w:val="auto"/>
        </w:rPr>
        <w:fldChar w:fldCharType="separate"/>
      </w:r>
      <w:r w:rsidR="00923AB9">
        <w:rPr>
          <w:noProof/>
          <w:color w:val="auto"/>
        </w:rPr>
        <w:t>7</w:t>
      </w:r>
      <w:r w:rsidRPr="00D34701">
        <w:rPr>
          <w:color w:val="auto"/>
        </w:rPr>
        <w:fldChar w:fldCharType="end"/>
      </w:r>
      <w:r w:rsidRPr="00D34701">
        <w:rPr>
          <w:color w:val="auto"/>
        </w:rPr>
        <w:t>. Ejecución recursos de inversión IDU</w:t>
      </w:r>
      <w:bookmarkEnd w:id="43"/>
    </w:p>
    <w:p w14:paraId="1BF7DF79" w14:textId="1A2053D5" w:rsidR="5826AF8F" w:rsidRPr="00006F7E" w:rsidRDefault="00753B49" w:rsidP="4DFC79D1">
      <w:pPr>
        <w:spacing w:after="0"/>
        <w:rPr>
          <w:rFonts w:asciiTheme="majorHAnsi" w:hAnsiTheme="majorHAnsi" w:cstheme="majorHAnsi"/>
        </w:rPr>
      </w:pPr>
      <w:r w:rsidRPr="00006F7E">
        <w:rPr>
          <w:rFonts w:asciiTheme="majorHAnsi" w:hAnsiTheme="majorHAnsi" w:cstheme="majorHAnsi"/>
          <w:noProof/>
          <w:sz w:val="12"/>
          <w:szCs w:val="12"/>
        </w:rPr>
        <w:drawing>
          <wp:inline distT="0" distB="0" distL="0" distR="0" wp14:anchorId="57582F7D" wp14:editId="1DE0A31C">
            <wp:extent cx="5612130" cy="3380105"/>
            <wp:effectExtent l="0" t="0" r="7620" b="10795"/>
            <wp:docPr id="499998346" name="Gráfico 1">
              <a:extLst xmlns:a="http://schemas.openxmlformats.org/drawingml/2006/main">
                <a:ext uri="{FF2B5EF4-FFF2-40B4-BE49-F238E27FC236}">
                  <a16:creationId xmlns:a16="http://schemas.microsoft.com/office/drawing/2014/main" id="{86262CA2-96E2-4323-A98A-FCEDA17EB1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64D824A" w14:textId="289954EE" w:rsidR="00390D5C" w:rsidRPr="00006F7E" w:rsidRDefault="21118FE6" w:rsidP="009444A1">
      <w:pPr>
        <w:spacing w:after="0"/>
        <w:jc w:val="center"/>
        <w:rPr>
          <w:rFonts w:asciiTheme="majorHAnsi" w:hAnsiTheme="majorHAnsi" w:cstheme="majorHAnsi"/>
          <w:i/>
        </w:rPr>
      </w:pPr>
      <w:r w:rsidRPr="00006F7E">
        <w:rPr>
          <w:rFonts w:asciiTheme="majorHAnsi" w:eastAsia="Arial" w:hAnsiTheme="majorHAnsi" w:cstheme="majorHAnsi"/>
          <w:b/>
          <w:i/>
          <w:sz w:val="18"/>
          <w:szCs w:val="18"/>
        </w:rPr>
        <w:t>Fuente</w:t>
      </w:r>
      <w:r w:rsidRPr="00006F7E">
        <w:rPr>
          <w:rFonts w:asciiTheme="majorHAnsi" w:eastAsia="Arial" w:hAnsiTheme="majorHAnsi" w:cstheme="majorHAnsi"/>
          <w:i/>
          <w:sz w:val="18"/>
          <w:szCs w:val="18"/>
        </w:rPr>
        <w:t>: Secretaría Distrital de Hacienda – Sistema de Información BogData, módulo PMR.</w:t>
      </w:r>
    </w:p>
    <w:p w14:paraId="01A9CDF3" w14:textId="7D0C57A8" w:rsidR="00390D5C" w:rsidRPr="00006F7E" w:rsidRDefault="21118FE6" w:rsidP="69D60504">
      <w:pPr>
        <w:spacing w:after="0"/>
        <w:jc w:val="both"/>
        <w:rPr>
          <w:rFonts w:asciiTheme="majorHAnsi" w:hAnsiTheme="majorHAnsi" w:cstheme="majorHAnsi"/>
        </w:rPr>
      </w:pPr>
      <w:r w:rsidRPr="00006F7E">
        <w:rPr>
          <w:rFonts w:asciiTheme="majorHAnsi" w:eastAsia="Arial" w:hAnsiTheme="majorHAnsi" w:cstheme="majorHAnsi"/>
          <w:color w:val="1F4E79" w:themeColor="accent5" w:themeShade="80"/>
          <w:sz w:val="22"/>
          <w:szCs w:val="22"/>
        </w:rPr>
        <w:t xml:space="preserve"> </w:t>
      </w:r>
    </w:p>
    <w:p w14:paraId="6840C629" w14:textId="653E8824" w:rsidR="00390D5C" w:rsidRPr="00006F7E" w:rsidRDefault="21118FE6" w:rsidP="69D60504">
      <w:pPr>
        <w:spacing w:after="0"/>
        <w:jc w:val="both"/>
        <w:rPr>
          <w:rFonts w:asciiTheme="majorHAnsi" w:hAnsiTheme="majorHAnsi" w:cstheme="majorHAnsi"/>
        </w:rPr>
      </w:pPr>
      <w:r w:rsidRPr="00006F7E">
        <w:rPr>
          <w:rFonts w:asciiTheme="majorHAnsi" w:eastAsia="Arial" w:hAnsiTheme="majorHAnsi" w:cstheme="majorHAnsi"/>
          <w:sz w:val="22"/>
          <w:szCs w:val="22"/>
          <w:lang w:val="es"/>
        </w:rPr>
        <w:t>En concurrencia con la ejecución presupuestal, a continuación, se relaciona para el PMR de</w:t>
      </w:r>
      <w:r w:rsidR="6F9711FC" w:rsidRPr="00006F7E">
        <w:rPr>
          <w:rFonts w:asciiTheme="majorHAnsi" w:eastAsia="Arial" w:hAnsiTheme="majorHAnsi" w:cstheme="majorHAnsi"/>
          <w:sz w:val="22"/>
          <w:szCs w:val="22"/>
          <w:lang w:val="es"/>
        </w:rPr>
        <w:t>l IDU</w:t>
      </w:r>
      <w:r w:rsidRPr="00006F7E">
        <w:rPr>
          <w:rFonts w:asciiTheme="majorHAnsi" w:eastAsia="Arial" w:hAnsiTheme="majorHAnsi" w:cstheme="majorHAnsi"/>
          <w:sz w:val="22"/>
          <w:szCs w:val="22"/>
          <w:lang w:val="es"/>
        </w:rPr>
        <w:t xml:space="preserve"> el indicador de objetivo más relevante con su respectivo logro</w:t>
      </w:r>
      <w:r w:rsidR="008F3085" w:rsidRPr="00006F7E">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y los productos con mayor participación del presupuesto de inversión con su porcentaje de participación.</w:t>
      </w:r>
      <w:r w:rsidRPr="00006F7E">
        <w:rPr>
          <w:rFonts w:asciiTheme="majorHAnsi" w:eastAsia="Arial" w:hAnsiTheme="majorHAnsi" w:cstheme="majorHAnsi"/>
          <w:sz w:val="22"/>
          <w:szCs w:val="22"/>
        </w:rPr>
        <w:t xml:space="preserve"> </w:t>
      </w:r>
    </w:p>
    <w:p w14:paraId="593AEFF4" w14:textId="57DE5530" w:rsidR="00390D5C" w:rsidRDefault="21118FE6" w:rsidP="69D60504">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Para los tres principales productos se presentan los avances financieros registrando la apropiación disponible y los compromisos realizados con cargo a estos. También se presentan los avances físicos, para lo que se relaciona el indicador de producto más representativo con la meta programada y el avance alcanzado para cada uno.</w:t>
      </w:r>
      <w:r w:rsidRPr="00006F7E">
        <w:rPr>
          <w:rFonts w:asciiTheme="majorHAnsi" w:eastAsia="Arial" w:hAnsiTheme="majorHAnsi" w:cstheme="majorHAnsi"/>
          <w:sz w:val="22"/>
          <w:szCs w:val="22"/>
        </w:rPr>
        <w:t xml:space="preserve"> </w:t>
      </w:r>
    </w:p>
    <w:p w14:paraId="75D54BFC" w14:textId="77777777" w:rsidR="00533488" w:rsidRPr="00006F7E" w:rsidRDefault="00533488" w:rsidP="69D60504">
      <w:pPr>
        <w:spacing w:after="0"/>
        <w:jc w:val="both"/>
        <w:rPr>
          <w:rFonts w:asciiTheme="majorHAnsi" w:hAnsiTheme="majorHAnsi" w:cstheme="majorHAnsi"/>
        </w:rPr>
      </w:pPr>
    </w:p>
    <w:p w14:paraId="7B8F681A" w14:textId="548397B5" w:rsidR="00390D5C" w:rsidRDefault="00390D5C" w:rsidP="69D60504">
      <w:pPr>
        <w:spacing w:after="0"/>
        <w:jc w:val="both"/>
        <w:rPr>
          <w:rFonts w:asciiTheme="majorHAnsi" w:eastAsia="Arial" w:hAnsiTheme="majorHAnsi" w:cstheme="majorHAnsi"/>
          <w:sz w:val="22"/>
          <w:szCs w:val="22"/>
        </w:rPr>
      </w:pPr>
    </w:p>
    <w:p w14:paraId="4941AAC9" w14:textId="492FB8E3" w:rsidR="00F126C3" w:rsidRPr="00D34701" w:rsidRDefault="00AB1967" w:rsidP="00AB1967">
      <w:pPr>
        <w:pStyle w:val="Caption"/>
        <w:jc w:val="center"/>
        <w:rPr>
          <w:rFonts w:asciiTheme="majorHAnsi" w:eastAsia="Arial" w:hAnsiTheme="majorHAnsi" w:cstheme="majorHAnsi"/>
          <w:color w:val="auto"/>
        </w:rPr>
      </w:pPr>
      <w:bookmarkStart w:id="44" w:name="_Toc164878809"/>
      <w:r w:rsidRPr="00D34701">
        <w:rPr>
          <w:color w:val="auto"/>
        </w:rPr>
        <w:t xml:space="preserve">Ilustración </w:t>
      </w:r>
      <w:r w:rsidRPr="00D34701">
        <w:rPr>
          <w:color w:val="auto"/>
        </w:rPr>
        <w:fldChar w:fldCharType="begin"/>
      </w:r>
      <w:r w:rsidRPr="00D34701">
        <w:rPr>
          <w:color w:val="auto"/>
        </w:rPr>
        <w:instrText xml:space="preserve"> SEQ Ilustración \* ARABIC </w:instrText>
      </w:r>
      <w:r w:rsidRPr="00D34701">
        <w:rPr>
          <w:color w:val="auto"/>
        </w:rPr>
        <w:fldChar w:fldCharType="separate"/>
      </w:r>
      <w:r w:rsidR="00923AB9">
        <w:rPr>
          <w:noProof/>
          <w:color w:val="auto"/>
        </w:rPr>
        <w:t>7</w:t>
      </w:r>
      <w:r w:rsidRPr="00D34701">
        <w:rPr>
          <w:color w:val="auto"/>
        </w:rPr>
        <w:fldChar w:fldCharType="end"/>
      </w:r>
      <w:r w:rsidRPr="00D34701">
        <w:rPr>
          <w:color w:val="auto"/>
        </w:rPr>
        <w:t>. Principales datos – PMR IDU</w:t>
      </w:r>
      <w:bookmarkEnd w:id="44"/>
    </w:p>
    <w:p w14:paraId="2D20D69C" w14:textId="2821D515" w:rsidR="00390D5C" w:rsidRPr="00006F7E" w:rsidRDefault="27CEE216" w:rsidP="19715F14">
      <w:pPr>
        <w:spacing w:after="0"/>
        <w:jc w:val="center"/>
        <w:rPr>
          <w:rFonts w:asciiTheme="majorHAnsi" w:eastAsia="Arial" w:hAnsiTheme="majorHAnsi" w:cstheme="majorHAnsi"/>
          <w:sz w:val="18"/>
          <w:szCs w:val="18"/>
        </w:rPr>
      </w:pPr>
      <w:r w:rsidRPr="00006F7E">
        <w:rPr>
          <w:rFonts w:asciiTheme="majorHAnsi" w:hAnsiTheme="majorHAnsi" w:cstheme="majorHAnsi"/>
          <w:noProof/>
        </w:rPr>
        <w:drawing>
          <wp:inline distT="0" distB="0" distL="0" distR="0" wp14:anchorId="6A97A747" wp14:editId="244AA859">
            <wp:extent cx="5619752" cy="3476625"/>
            <wp:effectExtent l="0" t="0" r="0" b="0"/>
            <wp:docPr id="2077842564" name="Picture 207784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842564"/>
                    <pic:cNvPicPr/>
                  </pic:nvPicPr>
                  <pic:blipFill>
                    <a:blip r:embed="rId25">
                      <a:extLst>
                        <a:ext uri="{28A0092B-C50C-407E-A947-70E740481C1C}">
                          <a14:useLocalDpi xmlns:a14="http://schemas.microsoft.com/office/drawing/2010/main" val="0"/>
                        </a:ext>
                      </a:extLst>
                    </a:blip>
                    <a:stretch>
                      <a:fillRect/>
                    </a:stretch>
                  </pic:blipFill>
                  <pic:spPr>
                    <a:xfrm>
                      <a:off x="0" y="0"/>
                      <a:ext cx="5619752" cy="3476625"/>
                    </a:xfrm>
                    <a:prstGeom prst="rect">
                      <a:avLst/>
                    </a:prstGeom>
                  </pic:spPr>
                </pic:pic>
              </a:graphicData>
            </a:graphic>
          </wp:inline>
        </w:drawing>
      </w:r>
      <w:r w:rsidRPr="00006F7E">
        <w:rPr>
          <w:rFonts w:asciiTheme="majorHAnsi" w:eastAsia="Arial" w:hAnsiTheme="majorHAnsi" w:cstheme="majorHAnsi"/>
          <w:b/>
          <w:i/>
          <w:sz w:val="18"/>
          <w:szCs w:val="18"/>
          <w:lang w:val="es"/>
        </w:rPr>
        <w:t>Fuente</w:t>
      </w:r>
      <w:r w:rsidRPr="00006F7E">
        <w:rPr>
          <w:rFonts w:asciiTheme="majorHAnsi" w:eastAsia="Arial" w:hAnsiTheme="majorHAnsi" w:cstheme="majorHAnsi"/>
          <w:i/>
          <w:sz w:val="18"/>
          <w:szCs w:val="18"/>
          <w:lang w:val="es"/>
        </w:rPr>
        <w:t>: Secretaría Distrital de Hacienda – Observatorio Fiscal del Distrito</w:t>
      </w:r>
      <w:r w:rsidR="472C7AB7" w:rsidRPr="00006F7E">
        <w:rPr>
          <w:rFonts w:asciiTheme="majorHAnsi" w:eastAsia="Arial" w:hAnsiTheme="majorHAnsi" w:cstheme="majorHAnsi"/>
          <w:i/>
          <w:sz w:val="18"/>
          <w:szCs w:val="18"/>
          <w:lang w:val="es"/>
        </w:rPr>
        <w:t xml:space="preserve"> -</w:t>
      </w:r>
      <w:r w:rsidRPr="00006F7E">
        <w:rPr>
          <w:rFonts w:asciiTheme="majorHAnsi" w:eastAsia="Arial" w:hAnsiTheme="majorHAnsi" w:cstheme="majorHAnsi"/>
          <w:i/>
          <w:sz w:val="18"/>
          <w:szCs w:val="18"/>
          <w:lang w:val="es"/>
        </w:rPr>
        <w:t>Cifras en Miles de Millones</w:t>
      </w:r>
    </w:p>
    <w:p w14:paraId="3528D946" w14:textId="68890675" w:rsidR="00390D5C" w:rsidRPr="00006F7E" w:rsidRDefault="00390D5C" w:rsidP="6E13D280">
      <w:pPr>
        <w:spacing w:after="0"/>
        <w:jc w:val="center"/>
        <w:rPr>
          <w:rFonts w:asciiTheme="majorHAnsi" w:hAnsiTheme="majorHAnsi" w:cstheme="majorHAnsi"/>
        </w:rPr>
      </w:pPr>
    </w:p>
    <w:p w14:paraId="56223E60" w14:textId="07B72BCD" w:rsidR="5239F7D6" w:rsidRPr="00006F7E" w:rsidRDefault="6451B881" w:rsidP="15A87B61">
      <w:pPr>
        <w:spacing w:after="0"/>
        <w:jc w:val="both"/>
        <w:rPr>
          <w:rFonts w:asciiTheme="majorHAnsi" w:eastAsia="ARIAL (CUERPO)" w:hAnsiTheme="majorHAnsi" w:cstheme="majorHAnsi"/>
          <w:sz w:val="22"/>
          <w:szCs w:val="22"/>
        </w:rPr>
      </w:pPr>
      <w:r w:rsidRPr="00006F7E">
        <w:rPr>
          <w:rFonts w:asciiTheme="majorHAnsi" w:eastAsia="ARIAL (CUERPO)" w:hAnsiTheme="majorHAnsi" w:cstheme="majorHAnsi"/>
          <w:sz w:val="22"/>
          <w:szCs w:val="22"/>
          <w:lang w:val="es"/>
        </w:rPr>
        <w:t xml:space="preserve">En </w:t>
      </w:r>
      <w:r w:rsidR="68571BA6" w:rsidRPr="00006F7E">
        <w:rPr>
          <w:rFonts w:asciiTheme="majorHAnsi" w:eastAsia="ARIAL (CUERPO)" w:hAnsiTheme="majorHAnsi" w:cstheme="majorHAnsi"/>
          <w:sz w:val="22"/>
          <w:szCs w:val="22"/>
          <w:lang w:val="es"/>
        </w:rPr>
        <w:t>el gráfico</w:t>
      </w:r>
      <w:r w:rsidRPr="00006F7E">
        <w:rPr>
          <w:rFonts w:asciiTheme="majorHAnsi" w:eastAsia="ARIAL (CUERPO)" w:hAnsiTheme="majorHAnsi" w:cstheme="majorHAnsi"/>
          <w:sz w:val="22"/>
          <w:szCs w:val="22"/>
          <w:lang w:val="es"/>
        </w:rPr>
        <w:t xml:space="preserve"> anterior se evidencia un presupuesto total de inversión asignad</w:t>
      </w:r>
      <w:r w:rsidRPr="00006F7E">
        <w:rPr>
          <w:rFonts w:asciiTheme="majorHAnsi" w:eastAsia="ARIAL (CUERPO)" w:hAnsiTheme="majorHAnsi" w:cstheme="majorHAnsi"/>
          <w:sz w:val="22"/>
          <w:szCs w:val="22"/>
        </w:rPr>
        <w:t>o para la vigencia de $</w:t>
      </w:r>
      <w:r w:rsidR="384C8FAD" w:rsidRPr="00006F7E">
        <w:rPr>
          <w:rFonts w:asciiTheme="majorHAnsi" w:eastAsia="ARIAL (CUERPO)" w:hAnsiTheme="majorHAnsi" w:cstheme="majorHAnsi"/>
          <w:sz w:val="22"/>
          <w:szCs w:val="22"/>
        </w:rPr>
        <w:t>2.525,5</w:t>
      </w:r>
      <w:r w:rsidRPr="00006F7E">
        <w:rPr>
          <w:rFonts w:asciiTheme="majorHAnsi" w:eastAsia="ARIAL (CUERPO)" w:hAnsiTheme="majorHAnsi" w:cstheme="majorHAnsi"/>
          <w:sz w:val="22"/>
          <w:szCs w:val="22"/>
        </w:rPr>
        <w:t xml:space="preserve"> MM, de los cuales los tres principales productos el 3</w:t>
      </w:r>
      <w:r w:rsidR="34B043DA" w:rsidRPr="00006F7E">
        <w:rPr>
          <w:rFonts w:asciiTheme="majorHAnsi" w:eastAsia="ARIAL (CUERPO)" w:hAnsiTheme="majorHAnsi" w:cstheme="majorHAnsi"/>
          <w:sz w:val="22"/>
          <w:szCs w:val="22"/>
        </w:rPr>
        <w:t>7</w:t>
      </w:r>
      <w:r w:rsidRPr="00006F7E">
        <w:rPr>
          <w:rFonts w:asciiTheme="majorHAnsi" w:eastAsia="ARIAL (CUERPO)" w:hAnsiTheme="majorHAnsi" w:cstheme="majorHAnsi"/>
          <w:sz w:val="22"/>
          <w:szCs w:val="22"/>
        </w:rPr>
        <w:t>,</w:t>
      </w:r>
      <w:r w:rsidR="47F61BDB" w:rsidRPr="00006F7E">
        <w:rPr>
          <w:rFonts w:asciiTheme="majorHAnsi" w:eastAsia="ARIAL (CUERPO)" w:hAnsiTheme="majorHAnsi" w:cstheme="majorHAnsi"/>
          <w:sz w:val="22"/>
          <w:szCs w:val="22"/>
        </w:rPr>
        <w:t>1</w:t>
      </w:r>
      <w:r w:rsidRPr="00006F7E">
        <w:rPr>
          <w:rFonts w:asciiTheme="majorHAnsi" w:eastAsia="ARIAL (CUERPO)" w:hAnsiTheme="majorHAnsi" w:cstheme="majorHAnsi"/>
          <w:sz w:val="22"/>
          <w:szCs w:val="22"/>
        </w:rPr>
        <w:t xml:space="preserve"> % corresponde a la ejecución de recursos destinados para el producto </w:t>
      </w:r>
      <w:r w:rsidRPr="00006F7E">
        <w:rPr>
          <w:rFonts w:asciiTheme="majorHAnsi" w:eastAsia="ARIAL (CUERPO)" w:hAnsiTheme="majorHAnsi" w:cstheme="majorHAnsi"/>
          <w:b/>
          <w:i/>
          <w:sz w:val="22"/>
          <w:szCs w:val="22"/>
        </w:rPr>
        <w:t>“</w:t>
      </w:r>
      <w:r w:rsidR="3E7C9BBE" w:rsidRPr="00006F7E">
        <w:rPr>
          <w:rFonts w:asciiTheme="majorHAnsi" w:eastAsia="ARIAL (CUERPO)" w:hAnsiTheme="majorHAnsi" w:cstheme="majorHAnsi"/>
          <w:b/>
          <w:i/>
          <w:sz w:val="22"/>
          <w:szCs w:val="22"/>
        </w:rPr>
        <w:t>Malla Vial Arterial</w:t>
      </w:r>
      <w:r w:rsidRPr="00006F7E">
        <w:rPr>
          <w:rFonts w:asciiTheme="majorHAnsi" w:eastAsia="ARIAL (CUERPO)" w:hAnsiTheme="majorHAnsi" w:cstheme="majorHAnsi"/>
          <w:b/>
          <w:i/>
          <w:sz w:val="22"/>
          <w:szCs w:val="22"/>
        </w:rPr>
        <w:t>”</w:t>
      </w:r>
      <w:r w:rsidRPr="00006F7E">
        <w:rPr>
          <w:rFonts w:asciiTheme="majorHAnsi" w:eastAsia="ARIAL (CUERPO)" w:hAnsiTheme="majorHAnsi" w:cstheme="majorHAnsi"/>
          <w:sz w:val="22"/>
          <w:szCs w:val="22"/>
        </w:rPr>
        <w:t xml:space="preserve">, seguido del producto </w:t>
      </w:r>
      <w:r w:rsidRPr="00006F7E">
        <w:rPr>
          <w:rFonts w:asciiTheme="majorHAnsi" w:eastAsia="ARIAL (CUERPO)" w:hAnsiTheme="majorHAnsi" w:cstheme="majorHAnsi"/>
          <w:b/>
          <w:i/>
          <w:sz w:val="22"/>
          <w:szCs w:val="22"/>
        </w:rPr>
        <w:t>“</w:t>
      </w:r>
      <w:r w:rsidR="7DDE2F0E" w:rsidRPr="00006F7E">
        <w:rPr>
          <w:rFonts w:asciiTheme="majorHAnsi" w:eastAsia="ARIAL (CUERPO)" w:hAnsiTheme="majorHAnsi" w:cstheme="majorHAnsi"/>
          <w:b/>
          <w:i/>
          <w:sz w:val="22"/>
          <w:szCs w:val="22"/>
        </w:rPr>
        <w:t xml:space="preserve">Troncales de </w:t>
      </w:r>
      <w:r w:rsidR="00EC3EB3" w:rsidRPr="00006F7E">
        <w:rPr>
          <w:rFonts w:asciiTheme="majorHAnsi" w:eastAsia="ARIAL (CUERPO)" w:hAnsiTheme="majorHAnsi" w:cstheme="majorHAnsi"/>
          <w:b/>
          <w:i/>
          <w:sz w:val="22"/>
          <w:szCs w:val="22"/>
        </w:rPr>
        <w:t>Transmilenio</w:t>
      </w:r>
      <w:r w:rsidR="7DDE2F0E" w:rsidRPr="00006F7E">
        <w:rPr>
          <w:rFonts w:asciiTheme="majorHAnsi" w:eastAsia="ARIAL (CUERPO)" w:hAnsiTheme="majorHAnsi" w:cstheme="majorHAnsi"/>
          <w:b/>
          <w:i/>
          <w:sz w:val="22"/>
          <w:szCs w:val="22"/>
        </w:rPr>
        <w:t xml:space="preserve"> mantenidas</w:t>
      </w:r>
      <w:r w:rsidRPr="00006F7E">
        <w:rPr>
          <w:rFonts w:asciiTheme="majorHAnsi" w:eastAsia="ARIAL (CUERPO)" w:hAnsiTheme="majorHAnsi" w:cstheme="majorHAnsi"/>
          <w:b/>
          <w:i/>
          <w:sz w:val="22"/>
          <w:szCs w:val="22"/>
        </w:rPr>
        <w:t>”</w:t>
      </w:r>
      <w:r w:rsidRPr="00006F7E">
        <w:rPr>
          <w:rFonts w:asciiTheme="majorHAnsi" w:eastAsia="ARIAL (CUERPO)" w:hAnsiTheme="majorHAnsi" w:cstheme="majorHAnsi"/>
          <w:sz w:val="22"/>
          <w:szCs w:val="22"/>
        </w:rPr>
        <w:t xml:space="preserve"> con una participación presupuestal del 22,</w:t>
      </w:r>
      <w:r w:rsidR="0067D621" w:rsidRPr="00006F7E">
        <w:rPr>
          <w:rFonts w:asciiTheme="majorHAnsi" w:eastAsia="ARIAL (CUERPO)" w:hAnsiTheme="majorHAnsi" w:cstheme="majorHAnsi"/>
          <w:sz w:val="22"/>
          <w:szCs w:val="22"/>
        </w:rPr>
        <w:t>3</w:t>
      </w:r>
      <w:r w:rsidR="00C006F8" w:rsidRPr="00006F7E">
        <w:rPr>
          <w:rFonts w:asciiTheme="majorHAnsi" w:eastAsia="ARIAL (CUERPO)" w:hAnsiTheme="majorHAnsi" w:cstheme="majorHAnsi"/>
          <w:sz w:val="22"/>
          <w:szCs w:val="22"/>
        </w:rPr>
        <w:t xml:space="preserve"> </w:t>
      </w:r>
      <w:r w:rsidRPr="00006F7E">
        <w:rPr>
          <w:rFonts w:asciiTheme="majorHAnsi" w:eastAsia="ARIAL (CUERPO)" w:hAnsiTheme="majorHAnsi" w:cstheme="majorHAnsi"/>
          <w:sz w:val="22"/>
          <w:szCs w:val="22"/>
        </w:rPr>
        <w:t xml:space="preserve">% y el producto </w:t>
      </w:r>
      <w:r w:rsidRPr="00006F7E">
        <w:rPr>
          <w:rFonts w:asciiTheme="majorHAnsi" w:eastAsia="ARIAL (CUERPO)" w:hAnsiTheme="majorHAnsi" w:cstheme="majorHAnsi"/>
          <w:b/>
          <w:i/>
          <w:sz w:val="22"/>
          <w:szCs w:val="22"/>
        </w:rPr>
        <w:t>“</w:t>
      </w:r>
      <w:r w:rsidR="5782D01E" w:rsidRPr="00006F7E">
        <w:rPr>
          <w:rFonts w:asciiTheme="majorHAnsi" w:eastAsia="ARIAL (CUERPO)" w:hAnsiTheme="majorHAnsi" w:cstheme="majorHAnsi"/>
          <w:b/>
          <w:i/>
          <w:sz w:val="22"/>
          <w:szCs w:val="22"/>
        </w:rPr>
        <w:t>Espacio público mantenido</w:t>
      </w:r>
      <w:r w:rsidRPr="00006F7E">
        <w:rPr>
          <w:rFonts w:asciiTheme="majorHAnsi" w:eastAsia="ARIAL (CUERPO)" w:hAnsiTheme="majorHAnsi" w:cstheme="majorHAnsi"/>
          <w:b/>
          <w:i/>
          <w:sz w:val="22"/>
          <w:szCs w:val="22"/>
        </w:rPr>
        <w:t xml:space="preserve"> y </w:t>
      </w:r>
      <w:r w:rsidR="5782D01E" w:rsidRPr="00006F7E">
        <w:rPr>
          <w:rFonts w:asciiTheme="majorHAnsi" w:eastAsia="ARIAL (CUERPO)" w:hAnsiTheme="majorHAnsi" w:cstheme="majorHAnsi"/>
          <w:b/>
          <w:i/>
          <w:sz w:val="22"/>
          <w:szCs w:val="22"/>
        </w:rPr>
        <w:t>construido. (andenes, plazoletas, plazas)</w:t>
      </w:r>
      <w:r w:rsidRPr="00006F7E">
        <w:rPr>
          <w:rFonts w:asciiTheme="majorHAnsi" w:eastAsia="ARIAL (CUERPO)" w:hAnsiTheme="majorHAnsi" w:cstheme="majorHAnsi"/>
          <w:b/>
          <w:i/>
          <w:sz w:val="22"/>
          <w:szCs w:val="22"/>
        </w:rPr>
        <w:t>”</w:t>
      </w:r>
      <w:r w:rsidRPr="00006F7E">
        <w:rPr>
          <w:rFonts w:asciiTheme="majorHAnsi" w:eastAsia="ARIAL (CUERPO)" w:hAnsiTheme="majorHAnsi" w:cstheme="majorHAnsi"/>
          <w:sz w:val="22"/>
          <w:szCs w:val="22"/>
        </w:rPr>
        <w:t xml:space="preserve"> con un 1</w:t>
      </w:r>
      <w:r w:rsidR="7A204E83" w:rsidRPr="00006F7E">
        <w:rPr>
          <w:rFonts w:asciiTheme="majorHAnsi" w:eastAsia="ARIAL (CUERPO)" w:hAnsiTheme="majorHAnsi" w:cstheme="majorHAnsi"/>
          <w:sz w:val="22"/>
          <w:szCs w:val="22"/>
        </w:rPr>
        <w:t>2</w:t>
      </w:r>
      <w:r w:rsidRPr="00006F7E">
        <w:rPr>
          <w:rFonts w:asciiTheme="majorHAnsi" w:eastAsia="ARIAL (CUERPO)" w:hAnsiTheme="majorHAnsi" w:cstheme="majorHAnsi"/>
          <w:sz w:val="22"/>
          <w:szCs w:val="22"/>
        </w:rPr>
        <w:t>,</w:t>
      </w:r>
      <w:r w:rsidR="52AE8DD2" w:rsidRPr="00006F7E">
        <w:rPr>
          <w:rFonts w:asciiTheme="majorHAnsi" w:eastAsia="ARIAL (CUERPO)" w:hAnsiTheme="majorHAnsi" w:cstheme="majorHAnsi"/>
          <w:sz w:val="22"/>
          <w:szCs w:val="22"/>
        </w:rPr>
        <w:t>4</w:t>
      </w:r>
      <w:r w:rsidR="00C006F8" w:rsidRPr="00006F7E">
        <w:rPr>
          <w:rFonts w:asciiTheme="majorHAnsi" w:eastAsia="ARIAL (CUERPO)" w:hAnsiTheme="majorHAnsi" w:cstheme="majorHAnsi"/>
          <w:sz w:val="22"/>
          <w:szCs w:val="22"/>
        </w:rPr>
        <w:t xml:space="preserve"> </w:t>
      </w:r>
      <w:r w:rsidRPr="00006F7E">
        <w:rPr>
          <w:rFonts w:asciiTheme="majorHAnsi" w:eastAsia="ARIAL (CUERPO)" w:hAnsiTheme="majorHAnsi" w:cstheme="majorHAnsi"/>
          <w:sz w:val="22"/>
          <w:szCs w:val="22"/>
        </w:rPr>
        <w:t xml:space="preserve">% de participación del presupuesto de inversión total.  </w:t>
      </w:r>
    </w:p>
    <w:p w14:paraId="6A0740D8" w14:textId="36267E76" w:rsidR="19715F14" w:rsidRPr="00006F7E" w:rsidRDefault="19715F14" w:rsidP="19715F14">
      <w:pPr>
        <w:spacing w:after="0"/>
        <w:jc w:val="both"/>
        <w:rPr>
          <w:rFonts w:asciiTheme="majorHAnsi" w:eastAsia="ARIAL (CUERPO)" w:hAnsiTheme="majorHAnsi" w:cstheme="majorHAnsi"/>
          <w:sz w:val="22"/>
          <w:szCs w:val="22"/>
        </w:rPr>
      </w:pPr>
    </w:p>
    <w:p w14:paraId="018A87B9" w14:textId="77777777" w:rsidR="00533488" w:rsidRDefault="6451B881" w:rsidP="33F2353D">
      <w:pPr>
        <w:spacing w:after="0"/>
        <w:jc w:val="both"/>
        <w:rPr>
          <w:rFonts w:asciiTheme="majorHAnsi" w:hAnsiTheme="majorHAnsi" w:cstheme="majorHAnsi"/>
          <w:sz w:val="22"/>
          <w:szCs w:val="22"/>
        </w:rPr>
      </w:pPr>
      <w:r w:rsidRPr="00006F7E">
        <w:rPr>
          <w:rFonts w:asciiTheme="majorHAnsi" w:eastAsia="ARIAL (CUERPO)" w:hAnsiTheme="majorHAnsi" w:cstheme="majorHAnsi"/>
          <w:sz w:val="22"/>
          <w:szCs w:val="22"/>
        </w:rPr>
        <w:t xml:space="preserve">Al revisar los tres productos con mayores recursos apropiados, se evidencia que el producto </w:t>
      </w:r>
      <w:r w:rsidRPr="00006F7E">
        <w:rPr>
          <w:rFonts w:asciiTheme="majorHAnsi" w:eastAsia="ARIAL (CUERPO)" w:hAnsiTheme="majorHAnsi" w:cstheme="majorHAnsi"/>
          <w:b/>
          <w:i/>
          <w:sz w:val="22"/>
          <w:szCs w:val="22"/>
        </w:rPr>
        <w:t>“</w:t>
      </w:r>
      <w:r w:rsidR="16D83A60" w:rsidRPr="00006F7E">
        <w:rPr>
          <w:rFonts w:asciiTheme="majorHAnsi" w:eastAsia="ARIAL (CUERPO)" w:hAnsiTheme="majorHAnsi" w:cstheme="majorHAnsi"/>
          <w:b/>
          <w:i/>
          <w:sz w:val="22"/>
          <w:szCs w:val="22"/>
        </w:rPr>
        <w:t>Malla Vial Arterial</w:t>
      </w:r>
      <w:r w:rsidRPr="00006F7E">
        <w:rPr>
          <w:rFonts w:asciiTheme="majorHAnsi" w:eastAsia="ARIAL (CUERPO)" w:hAnsiTheme="majorHAnsi" w:cstheme="majorHAnsi"/>
          <w:b/>
          <w:i/>
          <w:sz w:val="22"/>
          <w:szCs w:val="22"/>
        </w:rPr>
        <w:t>”</w:t>
      </w:r>
      <w:r w:rsidRPr="00006F7E">
        <w:rPr>
          <w:rFonts w:asciiTheme="majorHAnsi" w:eastAsia="ARIAL (CUERPO)" w:hAnsiTheme="majorHAnsi" w:cstheme="majorHAnsi"/>
          <w:sz w:val="22"/>
          <w:szCs w:val="22"/>
        </w:rPr>
        <w:t xml:space="preserve"> logró un avance de ejecución del </w:t>
      </w:r>
      <w:r w:rsidR="0F1099DC" w:rsidRPr="00006F7E">
        <w:rPr>
          <w:rFonts w:asciiTheme="majorHAnsi" w:eastAsia="ARIAL (CUERPO)" w:hAnsiTheme="majorHAnsi" w:cstheme="majorHAnsi"/>
          <w:sz w:val="22"/>
          <w:szCs w:val="22"/>
        </w:rPr>
        <w:t>81</w:t>
      </w:r>
      <w:r w:rsidRPr="00006F7E">
        <w:rPr>
          <w:rFonts w:asciiTheme="majorHAnsi" w:eastAsia="ARIAL (CUERPO)" w:hAnsiTheme="majorHAnsi" w:cstheme="majorHAnsi"/>
          <w:sz w:val="22"/>
          <w:szCs w:val="22"/>
        </w:rPr>
        <w:t>,</w:t>
      </w:r>
      <w:r w:rsidR="4CF34BCC" w:rsidRPr="00006F7E">
        <w:rPr>
          <w:rFonts w:asciiTheme="majorHAnsi" w:eastAsia="ARIAL (CUERPO)" w:hAnsiTheme="majorHAnsi" w:cstheme="majorHAnsi"/>
          <w:sz w:val="22"/>
          <w:szCs w:val="22"/>
        </w:rPr>
        <w:t>5</w:t>
      </w:r>
      <w:r w:rsidR="00C006F8" w:rsidRPr="00006F7E">
        <w:rPr>
          <w:rFonts w:asciiTheme="majorHAnsi" w:eastAsia="ARIAL (CUERPO)" w:hAnsiTheme="majorHAnsi" w:cstheme="majorHAnsi"/>
          <w:sz w:val="22"/>
          <w:szCs w:val="22"/>
        </w:rPr>
        <w:t xml:space="preserve"> </w:t>
      </w:r>
      <w:r w:rsidRPr="00006F7E">
        <w:rPr>
          <w:rFonts w:asciiTheme="majorHAnsi" w:eastAsia="ARIAL (CUERPO)" w:hAnsiTheme="majorHAnsi" w:cstheme="majorHAnsi"/>
          <w:sz w:val="22"/>
          <w:szCs w:val="22"/>
        </w:rPr>
        <w:t>% respecto del presupuesto total asignado, y</w:t>
      </w:r>
      <w:r w:rsidR="00B84D13">
        <w:rPr>
          <w:rFonts w:asciiTheme="majorHAnsi" w:eastAsia="ARIAL (CUERPO)" w:hAnsiTheme="majorHAnsi" w:cstheme="majorHAnsi"/>
          <w:sz w:val="22"/>
          <w:szCs w:val="22"/>
        </w:rPr>
        <w:t xml:space="preserve"> </w:t>
      </w:r>
      <w:r w:rsidR="00B84D13" w:rsidRPr="00B84D13">
        <w:rPr>
          <w:rFonts w:asciiTheme="majorHAnsi" w:eastAsia="ARIAL (CUERPO)" w:hAnsiTheme="majorHAnsi" w:cstheme="majorHAnsi"/>
          <w:sz w:val="22"/>
          <w:szCs w:val="22"/>
        </w:rPr>
        <w:t xml:space="preserve">un sobrecumplimiento del avance físico en </w:t>
      </w:r>
      <w:r w:rsidR="00B84D13">
        <w:rPr>
          <w:rFonts w:asciiTheme="majorHAnsi" w:eastAsia="ARIAL (CUERPO)" w:hAnsiTheme="majorHAnsi" w:cstheme="majorHAnsi"/>
          <w:sz w:val="22"/>
          <w:szCs w:val="22"/>
        </w:rPr>
        <w:t>7</w:t>
      </w:r>
      <w:r w:rsidR="00B84D13" w:rsidRPr="00B84D13">
        <w:rPr>
          <w:rFonts w:asciiTheme="majorHAnsi" w:eastAsia="ARIAL (CUERPO)" w:hAnsiTheme="majorHAnsi" w:cstheme="majorHAnsi"/>
          <w:sz w:val="22"/>
          <w:szCs w:val="22"/>
        </w:rPr>
        <w:t>,</w:t>
      </w:r>
      <w:r w:rsidR="00B84D13">
        <w:rPr>
          <w:rFonts w:asciiTheme="majorHAnsi" w:eastAsia="ARIAL (CUERPO)" w:hAnsiTheme="majorHAnsi" w:cstheme="majorHAnsi"/>
          <w:sz w:val="22"/>
          <w:szCs w:val="22"/>
        </w:rPr>
        <w:t>2</w:t>
      </w:r>
      <w:r w:rsidR="00B84D13" w:rsidRPr="00B84D13">
        <w:rPr>
          <w:rFonts w:asciiTheme="majorHAnsi" w:eastAsia="ARIAL (CUERPO)" w:hAnsiTheme="majorHAnsi" w:cstheme="majorHAnsi"/>
          <w:sz w:val="22"/>
          <w:szCs w:val="22"/>
        </w:rPr>
        <w:t xml:space="preserve"> p.p. con respecto a la meta programada para 2023</w:t>
      </w:r>
      <w:r w:rsidR="0B0136AB" w:rsidRPr="00006F7E">
        <w:rPr>
          <w:rFonts w:asciiTheme="majorHAnsi" w:hAnsiTheme="majorHAnsi" w:cstheme="majorHAnsi"/>
          <w:sz w:val="22"/>
          <w:szCs w:val="22"/>
          <w:lang w:val="es"/>
        </w:rPr>
        <w:t>. Por su parte</w:t>
      </w:r>
      <w:r w:rsidR="00C006F8" w:rsidRPr="00006F7E">
        <w:rPr>
          <w:rFonts w:asciiTheme="majorHAnsi" w:hAnsiTheme="majorHAnsi" w:cstheme="majorHAnsi"/>
          <w:sz w:val="22"/>
          <w:szCs w:val="22"/>
          <w:lang w:val="es"/>
        </w:rPr>
        <w:t>,</w:t>
      </w:r>
      <w:r w:rsidR="0B0136AB" w:rsidRPr="00006F7E">
        <w:rPr>
          <w:rFonts w:asciiTheme="majorHAnsi" w:hAnsiTheme="majorHAnsi" w:cstheme="majorHAnsi"/>
          <w:sz w:val="22"/>
          <w:szCs w:val="22"/>
          <w:lang w:val="es"/>
        </w:rPr>
        <w:t xml:space="preserve"> el producto </w:t>
      </w:r>
      <w:r w:rsidR="0B0136AB" w:rsidRPr="00006F7E">
        <w:rPr>
          <w:rFonts w:asciiTheme="majorHAnsi" w:hAnsiTheme="majorHAnsi" w:cstheme="majorHAnsi"/>
          <w:b/>
          <w:i/>
          <w:sz w:val="22"/>
          <w:szCs w:val="22"/>
          <w:lang w:val="es"/>
        </w:rPr>
        <w:t>“</w:t>
      </w:r>
      <w:r w:rsidR="0B0136AB" w:rsidRPr="00006F7E">
        <w:rPr>
          <w:rFonts w:asciiTheme="majorHAnsi" w:eastAsia="ARIAL (CUERPO)" w:hAnsiTheme="majorHAnsi" w:cstheme="majorHAnsi"/>
          <w:b/>
          <w:i/>
          <w:sz w:val="22"/>
          <w:szCs w:val="22"/>
        </w:rPr>
        <w:t xml:space="preserve">Troncales de </w:t>
      </w:r>
      <w:r w:rsidR="00897C2F" w:rsidRPr="00006F7E">
        <w:rPr>
          <w:rFonts w:asciiTheme="majorHAnsi" w:eastAsia="ARIAL (CUERPO)" w:hAnsiTheme="majorHAnsi" w:cstheme="majorHAnsi"/>
          <w:b/>
          <w:i/>
          <w:sz w:val="22"/>
          <w:szCs w:val="22"/>
        </w:rPr>
        <w:t>Transmilenio</w:t>
      </w:r>
      <w:r w:rsidR="0B0136AB" w:rsidRPr="00006F7E">
        <w:rPr>
          <w:rFonts w:asciiTheme="majorHAnsi" w:eastAsia="ARIAL (CUERPO)" w:hAnsiTheme="majorHAnsi" w:cstheme="majorHAnsi"/>
          <w:b/>
          <w:i/>
          <w:sz w:val="22"/>
          <w:szCs w:val="22"/>
        </w:rPr>
        <w:t xml:space="preserve"> mantenidas</w:t>
      </w:r>
      <w:r w:rsidR="0B0136AB" w:rsidRPr="00006F7E">
        <w:rPr>
          <w:rFonts w:asciiTheme="majorHAnsi" w:hAnsiTheme="majorHAnsi" w:cstheme="majorHAnsi"/>
          <w:b/>
          <w:i/>
          <w:sz w:val="22"/>
          <w:szCs w:val="22"/>
        </w:rPr>
        <w:t>”</w:t>
      </w:r>
      <w:r w:rsidR="0B0136AB" w:rsidRPr="00006F7E">
        <w:rPr>
          <w:rFonts w:asciiTheme="majorHAnsi" w:hAnsiTheme="majorHAnsi" w:cstheme="majorHAnsi"/>
          <w:sz w:val="22"/>
          <w:szCs w:val="22"/>
        </w:rPr>
        <w:t>, logró una ejecución del 9</w:t>
      </w:r>
      <w:r w:rsidR="240B99F0" w:rsidRPr="00006F7E">
        <w:rPr>
          <w:rFonts w:asciiTheme="majorHAnsi" w:hAnsiTheme="majorHAnsi" w:cstheme="majorHAnsi"/>
          <w:sz w:val="22"/>
          <w:szCs w:val="22"/>
        </w:rPr>
        <w:t>7</w:t>
      </w:r>
      <w:r w:rsidR="0B0136AB" w:rsidRPr="00006F7E">
        <w:rPr>
          <w:rFonts w:asciiTheme="majorHAnsi" w:hAnsiTheme="majorHAnsi" w:cstheme="majorHAnsi"/>
          <w:sz w:val="22"/>
          <w:szCs w:val="22"/>
        </w:rPr>
        <w:t>,</w:t>
      </w:r>
      <w:r w:rsidR="3A612D1C" w:rsidRPr="00006F7E">
        <w:rPr>
          <w:rFonts w:asciiTheme="majorHAnsi" w:hAnsiTheme="majorHAnsi" w:cstheme="majorHAnsi"/>
          <w:sz w:val="22"/>
          <w:szCs w:val="22"/>
        </w:rPr>
        <w:t>6</w:t>
      </w:r>
      <w:r w:rsidR="00C006F8" w:rsidRPr="00006F7E">
        <w:rPr>
          <w:rFonts w:asciiTheme="majorHAnsi" w:hAnsiTheme="majorHAnsi" w:cstheme="majorHAnsi"/>
          <w:sz w:val="22"/>
          <w:szCs w:val="22"/>
        </w:rPr>
        <w:t xml:space="preserve"> </w:t>
      </w:r>
      <w:r w:rsidR="0B0136AB" w:rsidRPr="00006F7E">
        <w:rPr>
          <w:rFonts w:asciiTheme="majorHAnsi" w:hAnsiTheme="majorHAnsi" w:cstheme="majorHAnsi"/>
          <w:sz w:val="22"/>
          <w:szCs w:val="22"/>
        </w:rPr>
        <w:t xml:space="preserve">% del presupuesto total de inversión asignado y un avance físico del </w:t>
      </w:r>
      <w:r w:rsidR="4E8512E4" w:rsidRPr="00006F7E">
        <w:rPr>
          <w:rFonts w:asciiTheme="majorHAnsi" w:hAnsiTheme="majorHAnsi" w:cstheme="majorHAnsi"/>
          <w:sz w:val="22"/>
          <w:szCs w:val="22"/>
        </w:rPr>
        <w:t>50,3</w:t>
      </w:r>
      <w:r w:rsidR="00C006F8" w:rsidRPr="00006F7E">
        <w:rPr>
          <w:rFonts w:asciiTheme="majorHAnsi" w:hAnsiTheme="majorHAnsi" w:cstheme="majorHAnsi"/>
          <w:sz w:val="22"/>
          <w:szCs w:val="22"/>
        </w:rPr>
        <w:t xml:space="preserve"> </w:t>
      </w:r>
      <w:r w:rsidR="0B0136AB" w:rsidRPr="00006F7E">
        <w:rPr>
          <w:rFonts w:asciiTheme="majorHAnsi" w:hAnsiTheme="majorHAnsi" w:cstheme="majorHAnsi"/>
          <w:sz w:val="22"/>
          <w:szCs w:val="22"/>
        </w:rPr>
        <w:t xml:space="preserve">% en el logro de la meta propuesta para el año 2023. Por último, se aprecia el producto </w:t>
      </w:r>
      <w:r w:rsidR="0B0136AB" w:rsidRPr="00006F7E">
        <w:rPr>
          <w:rFonts w:asciiTheme="majorHAnsi" w:hAnsiTheme="majorHAnsi" w:cstheme="majorHAnsi"/>
          <w:b/>
          <w:i/>
          <w:sz w:val="22"/>
          <w:szCs w:val="22"/>
        </w:rPr>
        <w:t>“</w:t>
      </w:r>
      <w:r w:rsidR="10273A59" w:rsidRPr="00006F7E">
        <w:rPr>
          <w:rFonts w:asciiTheme="majorHAnsi" w:hAnsiTheme="majorHAnsi" w:cstheme="majorHAnsi"/>
          <w:b/>
          <w:i/>
          <w:sz w:val="22"/>
          <w:szCs w:val="22"/>
        </w:rPr>
        <w:t>E</w:t>
      </w:r>
      <w:r w:rsidR="78389D50" w:rsidRPr="00006F7E">
        <w:rPr>
          <w:rFonts w:asciiTheme="majorHAnsi" w:eastAsia="ARIAL (CUERPO)" w:hAnsiTheme="majorHAnsi" w:cstheme="majorHAnsi"/>
          <w:b/>
          <w:i/>
          <w:sz w:val="22"/>
          <w:szCs w:val="22"/>
        </w:rPr>
        <w:t>spacio público mantenido</w:t>
      </w:r>
      <w:r w:rsidR="0B0136AB" w:rsidRPr="00006F7E">
        <w:rPr>
          <w:rFonts w:asciiTheme="majorHAnsi" w:eastAsia="ARIAL (CUERPO)" w:hAnsiTheme="majorHAnsi" w:cstheme="majorHAnsi"/>
          <w:b/>
          <w:i/>
          <w:sz w:val="22"/>
          <w:szCs w:val="22"/>
        </w:rPr>
        <w:t xml:space="preserve"> y </w:t>
      </w:r>
      <w:r w:rsidR="009B66A9" w:rsidRPr="00006F7E">
        <w:rPr>
          <w:rFonts w:asciiTheme="majorHAnsi" w:eastAsia="ARIAL (CUERPO)" w:hAnsiTheme="majorHAnsi" w:cstheme="majorHAnsi"/>
          <w:b/>
          <w:i/>
          <w:sz w:val="22"/>
          <w:szCs w:val="22"/>
        </w:rPr>
        <w:t>construido</w:t>
      </w:r>
      <w:r w:rsidR="78389D50" w:rsidRPr="00006F7E">
        <w:rPr>
          <w:rFonts w:asciiTheme="majorHAnsi" w:eastAsia="ARIAL (CUERPO)" w:hAnsiTheme="majorHAnsi" w:cstheme="majorHAnsi"/>
          <w:b/>
          <w:i/>
          <w:sz w:val="22"/>
          <w:szCs w:val="22"/>
        </w:rPr>
        <w:t xml:space="preserve"> (andenes, plazoletas, plazas)</w:t>
      </w:r>
      <w:r w:rsidR="0B0136AB" w:rsidRPr="00006F7E">
        <w:rPr>
          <w:rFonts w:asciiTheme="majorHAnsi" w:hAnsiTheme="majorHAnsi" w:cstheme="majorHAnsi"/>
          <w:b/>
          <w:i/>
          <w:sz w:val="22"/>
          <w:szCs w:val="22"/>
        </w:rPr>
        <w:t>”</w:t>
      </w:r>
      <w:r w:rsidR="0B0136AB" w:rsidRPr="00006F7E">
        <w:rPr>
          <w:rFonts w:asciiTheme="majorHAnsi" w:hAnsiTheme="majorHAnsi" w:cstheme="majorHAnsi"/>
          <w:sz w:val="22"/>
          <w:szCs w:val="22"/>
        </w:rPr>
        <w:t xml:space="preserve"> con un avance en la ejecución del presupuesto de inversión del 8</w:t>
      </w:r>
      <w:r w:rsidR="65892095" w:rsidRPr="00006F7E">
        <w:rPr>
          <w:rFonts w:asciiTheme="majorHAnsi" w:hAnsiTheme="majorHAnsi" w:cstheme="majorHAnsi"/>
          <w:sz w:val="22"/>
          <w:szCs w:val="22"/>
        </w:rPr>
        <w:t>1</w:t>
      </w:r>
      <w:r w:rsidR="0B0136AB" w:rsidRPr="00006F7E">
        <w:rPr>
          <w:rFonts w:asciiTheme="majorHAnsi" w:hAnsiTheme="majorHAnsi" w:cstheme="majorHAnsi"/>
          <w:sz w:val="22"/>
          <w:szCs w:val="22"/>
        </w:rPr>
        <w:t>,</w:t>
      </w:r>
      <w:r w:rsidR="4A14E486" w:rsidRPr="00006F7E">
        <w:rPr>
          <w:rFonts w:asciiTheme="majorHAnsi" w:hAnsiTheme="majorHAnsi" w:cstheme="majorHAnsi"/>
          <w:sz w:val="22"/>
          <w:szCs w:val="22"/>
        </w:rPr>
        <w:t>6</w:t>
      </w:r>
      <w:r w:rsidR="00C006F8" w:rsidRPr="00006F7E">
        <w:rPr>
          <w:rFonts w:asciiTheme="majorHAnsi" w:hAnsiTheme="majorHAnsi" w:cstheme="majorHAnsi"/>
          <w:sz w:val="22"/>
          <w:szCs w:val="22"/>
        </w:rPr>
        <w:t xml:space="preserve"> </w:t>
      </w:r>
      <w:r w:rsidR="0B0136AB" w:rsidRPr="00006F7E">
        <w:rPr>
          <w:rFonts w:asciiTheme="majorHAnsi" w:hAnsiTheme="majorHAnsi" w:cstheme="majorHAnsi"/>
          <w:sz w:val="22"/>
          <w:szCs w:val="22"/>
        </w:rPr>
        <w:t>% y un 2</w:t>
      </w:r>
      <w:r w:rsidR="6B326384" w:rsidRPr="00006F7E">
        <w:rPr>
          <w:rFonts w:asciiTheme="majorHAnsi" w:hAnsiTheme="majorHAnsi" w:cstheme="majorHAnsi"/>
          <w:sz w:val="22"/>
          <w:szCs w:val="22"/>
        </w:rPr>
        <w:t>3</w:t>
      </w:r>
      <w:r w:rsidR="0B0136AB" w:rsidRPr="00006F7E">
        <w:rPr>
          <w:rFonts w:asciiTheme="majorHAnsi" w:hAnsiTheme="majorHAnsi" w:cstheme="majorHAnsi"/>
          <w:sz w:val="22"/>
          <w:szCs w:val="22"/>
        </w:rPr>
        <w:t>,</w:t>
      </w:r>
      <w:r w:rsidR="1BA171D9" w:rsidRPr="00006F7E">
        <w:rPr>
          <w:rFonts w:asciiTheme="majorHAnsi" w:hAnsiTheme="majorHAnsi" w:cstheme="majorHAnsi"/>
          <w:sz w:val="22"/>
          <w:szCs w:val="22"/>
        </w:rPr>
        <w:t>9</w:t>
      </w:r>
      <w:r w:rsidR="00C006F8" w:rsidRPr="00006F7E">
        <w:rPr>
          <w:rFonts w:asciiTheme="majorHAnsi" w:hAnsiTheme="majorHAnsi" w:cstheme="majorHAnsi"/>
          <w:sz w:val="22"/>
          <w:szCs w:val="22"/>
        </w:rPr>
        <w:t xml:space="preserve"> </w:t>
      </w:r>
      <w:r w:rsidR="0B0136AB" w:rsidRPr="00006F7E">
        <w:rPr>
          <w:rFonts w:asciiTheme="majorHAnsi" w:hAnsiTheme="majorHAnsi" w:cstheme="majorHAnsi"/>
          <w:sz w:val="22"/>
          <w:szCs w:val="22"/>
        </w:rPr>
        <w:t xml:space="preserve">% correspondiente al avance físico de la meta anual 2023. </w:t>
      </w:r>
    </w:p>
    <w:p w14:paraId="07CFA6E9" w14:textId="22A3D0B5" w:rsidR="5239F7D6" w:rsidRPr="00006F7E" w:rsidRDefault="0B0136AB" w:rsidP="33F2353D">
      <w:pPr>
        <w:spacing w:after="0"/>
        <w:jc w:val="both"/>
        <w:rPr>
          <w:rFonts w:asciiTheme="majorHAnsi" w:hAnsiTheme="majorHAnsi" w:cstheme="majorHAnsi"/>
          <w:sz w:val="22"/>
          <w:szCs w:val="22"/>
        </w:rPr>
      </w:pPr>
      <w:r w:rsidRPr="00006F7E">
        <w:rPr>
          <w:rFonts w:asciiTheme="majorHAnsi" w:hAnsiTheme="majorHAnsi" w:cstheme="majorHAnsi"/>
          <w:sz w:val="22"/>
          <w:szCs w:val="22"/>
        </w:rPr>
        <w:t xml:space="preserve"> </w:t>
      </w:r>
    </w:p>
    <w:p w14:paraId="40142ABE" w14:textId="5863EB6B" w:rsidR="5239F7D6" w:rsidRPr="00006F7E" w:rsidRDefault="0B0136AB" w:rsidP="19715F14">
      <w:pPr>
        <w:spacing w:after="0"/>
        <w:jc w:val="both"/>
        <w:rPr>
          <w:rFonts w:asciiTheme="majorHAnsi" w:eastAsia="Arial" w:hAnsiTheme="majorHAnsi" w:cstheme="majorHAnsi"/>
          <w:sz w:val="22"/>
          <w:szCs w:val="22"/>
        </w:rPr>
      </w:pPr>
      <w:r w:rsidRPr="00006F7E">
        <w:rPr>
          <w:rFonts w:asciiTheme="majorHAnsi" w:hAnsiTheme="majorHAnsi" w:cstheme="majorHAnsi"/>
          <w:sz w:val="22"/>
          <w:szCs w:val="22"/>
        </w:rPr>
        <w:t xml:space="preserve"> </w:t>
      </w:r>
    </w:p>
    <w:p w14:paraId="7BC46B40" w14:textId="397A067B" w:rsidR="3C68C0E6" w:rsidRDefault="3C68C0E6" w:rsidP="475FE0BC">
      <w:pPr>
        <w:spacing w:after="0"/>
        <w:jc w:val="both"/>
        <w:rPr>
          <w:rFonts w:asciiTheme="majorHAnsi" w:eastAsia="Arial" w:hAnsiTheme="majorHAnsi" w:cstheme="majorHAnsi"/>
          <w:color w:val="000000" w:themeColor="text1"/>
          <w:sz w:val="22"/>
          <w:szCs w:val="22"/>
          <w:lang w:val="es"/>
        </w:rPr>
      </w:pPr>
      <w:r w:rsidRPr="00006F7E">
        <w:rPr>
          <w:rFonts w:asciiTheme="majorHAnsi" w:eastAsia="Arial" w:hAnsiTheme="majorHAnsi" w:cstheme="majorHAnsi"/>
          <w:color w:val="000000" w:themeColor="text1"/>
          <w:sz w:val="22"/>
          <w:szCs w:val="22"/>
          <w:lang w:val="es"/>
        </w:rPr>
        <w:t xml:space="preserve">Para la vigencia 2023 el presupuesto total apropiado y ejecutado (compromisos) por el </w:t>
      </w:r>
      <w:r w:rsidR="00727E80" w:rsidRPr="00006F7E">
        <w:rPr>
          <w:rFonts w:asciiTheme="majorHAnsi" w:eastAsia="Arial" w:hAnsiTheme="majorHAnsi" w:cstheme="majorHAnsi"/>
          <w:color w:val="000000" w:themeColor="text1"/>
          <w:sz w:val="22"/>
          <w:szCs w:val="22"/>
          <w:lang w:val="es"/>
        </w:rPr>
        <w:t>IDU fue</w:t>
      </w:r>
      <w:r w:rsidRPr="00006F7E">
        <w:rPr>
          <w:rFonts w:asciiTheme="majorHAnsi" w:eastAsia="Arial" w:hAnsiTheme="majorHAnsi" w:cstheme="majorHAnsi"/>
          <w:color w:val="000000" w:themeColor="text1"/>
          <w:sz w:val="22"/>
          <w:szCs w:val="22"/>
          <w:lang w:val="es"/>
        </w:rPr>
        <w:t xml:space="preserve"> de:</w:t>
      </w:r>
    </w:p>
    <w:p w14:paraId="2EB775F4" w14:textId="77777777" w:rsidR="00533488" w:rsidRDefault="00533488" w:rsidP="475FE0BC">
      <w:pPr>
        <w:spacing w:after="0"/>
        <w:jc w:val="both"/>
        <w:rPr>
          <w:rFonts w:asciiTheme="majorHAnsi" w:eastAsia="Arial" w:hAnsiTheme="majorHAnsi" w:cstheme="majorHAnsi"/>
          <w:color w:val="000000" w:themeColor="text1"/>
          <w:sz w:val="22"/>
          <w:szCs w:val="22"/>
          <w:lang w:val="es"/>
        </w:rPr>
      </w:pPr>
    </w:p>
    <w:p w14:paraId="30B6131E" w14:textId="09D1D28D" w:rsidR="00AB1967" w:rsidRPr="00D34701" w:rsidRDefault="00AB1967" w:rsidP="00AB1967">
      <w:pPr>
        <w:pStyle w:val="Caption"/>
        <w:keepNext/>
        <w:jc w:val="center"/>
        <w:rPr>
          <w:color w:val="auto"/>
        </w:rPr>
      </w:pPr>
      <w:bookmarkStart w:id="45" w:name="_Toc164851918"/>
      <w:bookmarkStart w:id="46" w:name="_Toc164878767"/>
      <w:r w:rsidRPr="00D34701">
        <w:rPr>
          <w:color w:val="auto"/>
        </w:rPr>
        <w:t xml:space="preserve">Tabla </w:t>
      </w:r>
      <w:r w:rsidRPr="00D34701">
        <w:rPr>
          <w:color w:val="auto"/>
        </w:rPr>
        <w:fldChar w:fldCharType="begin"/>
      </w:r>
      <w:r w:rsidRPr="00D34701">
        <w:rPr>
          <w:color w:val="auto"/>
        </w:rPr>
        <w:instrText xml:space="preserve"> SEQ Tabla \* ARABIC </w:instrText>
      </w:r>
      <w:r w:rsidRPr="00D34701">
        <w:rPr>
          <w:color w:val="auto"/>
        </w:rPr>
        <w:fldChar w:fldCharType="separate"/>
      </w:r>
      <w:r w:rsidR="00923AB9">
        <w:rPr>
          <w:noProof/>
          <w:color w:val="auto"/>
        </w:rPr>
        <w:t>7</w:t>
      </w:r>
      <w:r w:rsidRPr="00D34701">
        <w:rPr>
          <w:color w:val="auto"/>
        </w:rPr>
        <w:fldChar w:fldCharType="end"/>
      </w:r>
      <w:r w:rsidRPr="00D34701">
        <w:rPr>
          <w:color w:val="auto"/>
        </w:rPr>
        <w:t>. Presupuesto total apropiado y ejecutado – IDU</w:t>
      </w:r>
      <w:bookmarkEnd w:id="45"/>
      <w:bookmarkEnd w:id="46"/>
    </w:p>
    <w:tbl>
      <w:tblPr>
        <w:tblW w:w="7451" w:type="dxa"/>
        <w:jc w:val="center"/>
        <w:tblCellMar>
          <w:left w:w="70" w:type="dxa"/>
          <w:right w:w="70" w:type="dxa"/>
        </w:tblCellMar>
        <w:tblLook w:val="04A0" w:firstRow="1" w:lastRow="0" w:firstColumn="1" w:lastColumn="0" w:noHBand="0" w:noVBand="1"/>
      </w:tblPr>
      <w:tblGrid>
        <w:gridCol w:w="2181"/>
        <w:gridCol w:w="2462"/>
        <w:gridCol w:w="2808"/>
      </w:tblGrid>
      <w:tr w:rsidR="00727E80" w:rsidRPr="008549C4" w14:paraId="727669D1" w14:textId="77777777" w:rsidTr="00B84D13">
        <w:trPr>
          <w:trHeight w:val="480"/>
          <w:tblHeader/>
          <w:jc w:val="center"/>
        </w:trPr>
        <w:tc>
          <w:tcPr>
            <w:tcW w:w="2181"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C70C68B" w14:textId="0FEA348C" w:rsidR="00727E80" w:rsidRPr="008549C4" w:rsidRDefault="00727E80" w:rsidP="00727E80">
            <w:pPr>
              <w:spacing w:after="0" w:line="240" w:lineRule="auto"/>
              <w:jc w:val="center"/>
              <w:rPr>
                <w:rFonts w:asciiTheme="majorHAnsi" w:eastAsia="Times New Roman" w:hAnsiTheme="majorHAnsi" w:cstheme="majorHAnsi"/>
                <w:b/>
                <w:bCs/>
                <w:color w:val="000000"/>
                <w:lang w:val="es-CO" w:eastAsia="es-CO"/>
              </w:rPr>
            </w:pPr>
            <w:r w:rsidRPr="008549C4">
              <w:rPr>
                <w:rFonts w:asciiTheme="majorHAnsi" w:eastAsia="Times New Roman" w:hAnsiTheme="majorHAnsi" w:cstheme="majorHAnsi"/>
                <w:b/>
                <w:bCs/>
                <w:color w:val="000000"/>
                <w:lang w:val="es-CO" w:eastAsia="es-CO"/>
              </w:rPr>
              <w:t>DESCRIPCIÓN</w:t>
            </w:r>
          </w:p>
        </w:tc>
        <w:tc>
          <w:tcPr>
            <w:tcW w:w="2462" w:type="dxa"/>
            <w:tcBorders>
              <w:top w:val="single" w:sz="4" w:space="0" w:color="auto"/>
              <w:left w:val="nil"/>
              <w:bottom w:val="single" w:sz="4" w:space="0" w:color="auto"/>
              <w:right w:val="single" w:sz="4" w:space="0" w:color="auto"/>
            </w:tcBorders>
            <w:shd w:val="clear" w:color="000000" w:fill="D9E1F2"/>
            <w:vAlign w:val="center"/>
            <w:hideMark/>
          </w:tcPr>
          <w:p w14:paraId="1D7D9B5D" w14:textId="77777777" w:rsidR="00727E80" w:rsidRPr="008549C4" w:rsidRDefault="00727E80" w:rsidP="00727E80">
            <w:pPr>
              <w:spacing w:after="0" w:line="240" w:lineRule="auto"/>
              <w:jc w:val="center"/>
              <w:rPr>
                <w:rFonts w:asciiTheme="majorHAnsi" w:eastAsia="Times New Roman" w:hAnsiTheme="majorHAnsi" w:cstheme="majorHAnsi"/>
                <w:b/>
                <w:bCs/>
                <w:color w:val="000000"/>
                <w:lang w:val="es-CO" w:eastAsia="es-CO"/>
              </w:rPr>
            </w:pPr>
            <w:r w:rsidRPr="008549C4">
              <w:rPr>
                <w:rFonts w:asciiTheme="majorHAnsi" w:eastAsia="Times New Roman" w:hAnsiTheme="majorHAnsi" w:cstheme="majorHAnsi"/>
                <w:b/>
                <w:bCs/>
                <w:color w:val="000000"/>
                <w:lang w:val="es-CO" w:eastAsia="es-CO"/>
              </w:rPr>
              <w:t>APROPIACIÓN DISPONIBLE</w:t>
            </w:r>
          </w:p>
        </w:tc>
        <w:tc>
          <w:tcPr>
            <w:tcW w:w="2808" w:type="dxa"/>
            <w:tcBorders>
              <w:top w:val="single" w:sz="4" w:space="0" w:color="auto"/>
              <w:left w:val="nil"/>
              <w:bottom w:val="single" w:sz="4" w:space="0" w:color="auto"/>
              <w:right w:val="single" w:sz="4" w:space="0" w:color="auto"/>
            </w:tcBorders>
            <w:shd w:val="clear" w:color="000000" w:fill="D9E1F2"/>
            <w:vAlign w:val="center"/>
            <w:hideMark/>
          </w:tcPr>
          <w:p w14:paraId="76BE0298" w14:textId="77777777" w:rsidR="00727E80" w:rsidRPr="008549C4" w:rsidRDefault="00727E80" w:rsidP="00727E80">
            <w:pPr>
              <w:spacing w:after="0" w:line="240" w:lineRule="auto"/>
              <w:jc w:val="center"/>
              <w:rPr>
                <w:rFonts w:asciiTheme="majorHAnsi" w:eastAsia="Times New Roman" w:hAnsiTheme="majorHAnsi" w:cstheme="majorHAnsi"/>
                <w:b/>
                <w:bCs/>
                <w:color w:val="000000"/>
                <w:lang w:val="es-CO" w:eastAsia="es-CO"/>
              </w:rPr>
            </w:pPr>
            <w:r w:rsidRPr="008549C4">
              <w:rPr>
                <w:rFonts w:asciiTheme="majorHAnsi" w:eastAsia="Times New Roman" w:hAnsiTheme="majorHAnsi" w:cstheme="majorHAnsi"/>
                <w:b/>
                <w:bCs/>
                <w:color w:val="000000"/>
                <w:lang w:val="es-CO" w:eastAsia="es-CO"/>
              </w:rPr>
              <w:t>RECURSOS COMPROMETIDOS</w:t>
            </w:r>
          </w:p>
        </w:tc>
      </w:tr>
      <w:tr w:rsidR="00727E80" w:rsidRPr="008549C4" w14:paraId="0B03D488" w14:textId="77777777" w:rsidTr="00727E80">
        <w:trPr>
          <w:trHeight w:val="282"/>
          <w:jc w:val="center"/>
        </w:trPr>
        <w:tc>
          <w:tcPr>
            <w:tcW w:w="2181" w:type="dxa"/>
            <w:tcBorders>
              <w:top w:val="nil"/>
              <w:left w:val="single" w:sz="4" w:space="0" w:color="auto"/>
              <w:bottom w:val="single" w:sz="4" w:space="0" w:color="auto"/>
              <w:right w:val="single" w:sz="4" w:space="0" w:color="auto"/>
            </w:tcBorders>
            <w:shd w:val="clear" w:color="auto" w:fill="auto"/>
            <w:noWrap/>
            <w:vAlign w:val="center"/>
            <w:hideMark/>
          </w:tcPr>
          <w:p w14:paraId="43C666A5" w14:textId="77777777" w:rsidR="00727E80" w:rsidRPr="008549C4" w:rsidRDefault="00727E80" w:rsidP="00727E80">
            <w:pPr>
              <w:spacing w:after="0" w:line="240" w:lineRule="auto"/>
              <w:rPr>
                <w:rFonts w:asciiTheme="majorHAnsi" w:eastAsia="Times New Roman" w:hAnsiTheme="majorHAnsi" w:cstheme="majorHAnsi"/>
                <w:color w:val="000000"/>
                <w:lang w:val="es-CO" w:eastAsia="es-CO"/>
              </w:rPr>
            </w:pPr>
            <w:r w:rsidRPr="008549C4">
              <w:rPr>
                <w:rFonts w:asciiTheme="majorHAnsi" w:eastAsia="Times New Roman" w:hAnsiTheme="majorHAnsi" w:cstheme="majorHAnsi"/>
                <w:color w:val="000000"/>
                <w:lang w:val="es-CO" w:eastAsia="es-CO"/>
              </w:rPr>
              <w:t>Funcionamiento</w:t>
            </w:r>
          </w:p>
        </w:tc>
        <w:tc>
          <w:tcPr>
            <w:tcW w:w="2462" w:type="dxa"/>
            <w:tcBorders>
              <w:top w:val="nil"/>
              <w:left w:val="nil"/>
              <w:bottom w:val="single" w:sz="4" w:space="0" w:color="auto"/>
              <w:right w:val="single" w:sz="4" w:space="0" w:color="auto"/>
            </w:tcBorders>
            <w:shd w:val="clear" w:color="auto" w:fill="auto"/>
            <w:noWrap/>
            <w:vAlign w:val="center"/>
            <w:hideMark/>
          </w:tcPr>
          <w:p w14:paraId="2D5C9B30" w14:textId="77777777" w:rsidR="00727E80" w:rsidRPr="008549C4" w:rsidRDefault="00727E80" w:rsidP="00B164EA">
            <w:pPr>
              <w:spacing w:after="0" w:line="240" w:lineRule="auto"/>
              <w:jc w:val="right"/>
              <w:rPr>
                <w:rFonts w:asciiTheme="majorHAnsi" w:eastAsia="Times New Roman" w:hAnsiTheme="majorHAnsi" w:cstheme="majorHAnsi"/>
                <w:color w:val="000000"/>
                <w:lang w:val="es-CO" w:eastAsia="es-CO"/>
              </w:rPr>
            </w:pPr>
            <w:r w:rsidRPr="008549C4">
              <w:rPr>
                <w:rFonts w:asciiTheme="majorHAnsi" w:eastAsia="Times New Roman" w:hAnsiTheme="majorHAnsi" w:cstheme="majorHAnsi"/>
                <w:color w:val="000000"/>
                <w:lang w:val="es-CO" w:eastAsia="es-CO"/>
              </w:rPr>
              <w:t>101,6</w:t>
            </w:r>
          </w:p>
        </w:tc>
        <w:tc>
          <w:tcPr>
            <w:tcW w:w="2808" w:type="dxa"/>
            <w:tcBorders>
              <w:top w:val="nil"/>
              <w:left w:val="nil"/>
              <w:bottom w:val="single" w:sz="4" w:space="0" w:color="auto"/>
              <w:right w:val="single" w:sz="4" w:space="0" w:color="auto"/>
            </w:tcBorders>
            <w:shd w:val="clear" w:color="auto" w:fill="auto"/>
            <w:noWrap/>
            <w:vAlign w:val="center"/>
            <w:hideMark/>
          </w:tcPr>
          <w:p w14:paraId="54BA52B5" w14:textId="77777777" w:rsidR="00727E80" w:rsidRPr="008549C4" w:rsidRDefault="00727E80" w:rsidP="00B164EA">
            <w:pPr>
              <w:spacing w:after="0" w:line="240" w:lineRule="auto"/>
              <w:jc w:val="right"/>
              <w:rPr>
                <w:rFonts w:asciiTheme="majorHAnsi" w:eastAsia="Times New Roman" w:hAnsiTheme="majorHAnsi" w:cstheme="majorHAnsi"/>
                <w:color w:val="000000"/>
                <w:lang w:val="es-CO" w:eastAsia="es-CO"/>
              </w:rPr>
            </w:pPr>
            <w:r w:rsidRPr="008549C4">
              <w:rPr>
                <w:rFonts w:asciiTheme="majorHAnsi" w:eastAsia="Times New Roman" w:hAnsiTheme="majorHAnsi" w:cstheme="majorHAnsi"/>
                <w:color w:val="000000"/>
                <w:lang w:val="es-CO" w:eastAsia="es-CO"/>
              </w:rPr>
              <w:t>97,1</w:t>
            </w:r>
          </w:p>
        </w:tc>
      </w:tr>
      <w:tr w:rsidR="00727E80" w:rsidRPr="008549C4" w14:paraId="7B17472E" w14:textId="77777777" w:rsidTr="00727E80">
        <w:trPr>
          <w:trHeight w:val="282"/>
          <w:jc w:val="center"/>
        </w:trPr>
        <w:tc>
          <w:tcPr>
            <w:tcW w:w="2181" w:type="dxa"/>
            <w:tcBorders>
              <w:top w:val="nil"/>
              <w:left w:val="single" w:sz="4" w:space="0" w:color="auto"/>
              <w:bottom w:val="single" w:sz="4" w:space="0" w:color="auto"/>
              <w:right w:val="single" w:sz="4" w:space="0" w:color="auto"/>
            </w:tcBorders>
            <w:shd w:val="clear" w:color="auto" w:fill="auto"/>
            <w:noWrap/>
            <w:vAlign w:val="bottom"/>
            <w:hideMark/>
          </w:tcPr>
          <w:p w14:paraId="2CFD12AA" w14:textId="77777777" w:rsidR="00727E80" w:rsidRPr="008549C4" w:rsidRDefault="00727E80" w:rsidP="00727E80">
            <w:pPr>
              <w:spacing w:after="0" w:line="240" w:lineRule="auto"/>
              <w:rPr>
                <w:rFonts w:asciiTheme="majorHAnsi" w:eastAsia="Times New Roman" w:hAnsiTheme="majorHAnsi" w:cstheme="majorHAnsi"/>
                <w:color w:val="000000"/>
                <w:lang w:val="es-CO" w:eastAsia="es-CO"/>
              </w:rPr>
            </w:pPr>
            <w:r w:rsidRPr="008549C4">
              <w:rPr>
                <w:rFonts w:asciiTheme="majorHAnsi" w:eastAsia="Times New Roman" w:hAnsiTheme="majorHAnsi" w:cstheme="majorHAnsi"/>
                <w:color w:val="000000"/>
                <w:lang w:val="es-CO" w:eastAsia="es-CO"/>
              </w:rPr>
              <w:t>Inversión directa</w:t>
            </w:r>
          </w:p>
        </w:tc>
        <w:tc>
          <w:tcPr>
            <w:tcW w:w="2462" w:type="dxa"/>
            <w:tcBorders>
              <w:top w:val="nil"/>
              <w:left w:val="nil"/>
              <w:bottom w:val="single" w:sz="4" w:space="0" w:color="auto"/>
              <w:right w:val="single" w:sz="4" w:space="0" w:color="auto"/>
            </w:tcBorders>
            <w:shd w:val="clear" w:color="auto" w:fill="auto"/>
            <w:noWrap/>
            <w:vAlign w:val="center"/>
            <w:hideMark/>
          </w:tcPr>
          <w:p w14:paraId="03C1D283" w14:textId="77777777" w:rsidR="00727E80" w:rsidRPr="008549C4" w:rsidRDefault="00727E80" w:rsidP="00B164EA">
            <w:pPr>
              <w:spacing w:after="0" w:line="240" w:lineRule="auto"/>
              <w:jc w:val="right"/>
              <w:rPr>
                <w:rFonts w:asciiTheme="majorHAnsi" w:eastAsia="Times New Roman" w:hAnsiTheme="majorHAnsi" w:cstheme="majorHAnsi"/>
                <w:color w:val="000000"/>
                <w:lang w:val="es-CO" w:eastAsia="es-CO"/>
              </w:rPr>
            </w:pPr>
            <w:r w:rsidRPr="008549C4">
              <w:rPr>
                <w:rFonts w:asciiTheme="majorHAnsi" w:eastAsia="Times New Roman" w:hAnsiTheme="majorHAnsi" w:cstheme="majorHAnsi"/>
                <w:color w:val="000000"/>
                <w:lang w:val="es-CO" w:eastAsia="es-CO"/>
              </w:rPr>
              <w:t>2.525,5</w:t>
            </w:r>
          </w:p>
        </w:tc>
        <w:tc>
          <w:tcPr>
            <w:tcW w:w="2808" w:type="dxa"/>
            <w:tcBorders>
              <w:top w:val="nil"/>
              <w:left w:val="nil"/>
              <w:bottom w:val="single" w:sz="4" w:space="0" w:color="auto"/>
              <w:right w:val="single" w:sz="4" w:space="0" w:color="auto"/>
            </w:tcBorders>
            <w:shd w:val="clear" w:color="auto" w:fill="auto"/>
            <w:noWrap/>
            <w:vAlign w:val="center"/>
            <w:hideMark/>
          </w:tcPr>
          <w:p w14:paraId="3DB59B65" w14:textId="77777777" w:rsidR="00727E80" w:rsidRPr="008549C4" w:rsidRDefault="00727E80" w:rsidP="00B164EA">
            <w:pPr>
              <w:spacing w:after="0" w:line="240" w:lineRule="auto"/>
              <w:jc w:val="right"/>
              <w:rPr>
                <w:rFonts w:asciiTheme="majorHAnsi" w:eastAsia="Times New Roman" w:hAnsiTheme="majorHAnsi" w:cstheme="majorHAnsi"/>
                <w:color w:val="000000"/>
                <w:lang w:val="es-CO" w:eastAsia="es-CO"/>
              </w:rPr>
            </w:pPr>
            <w:r w:rsidRPr="008549C4">
              <w:rPr>
                <w:rFonts w:asciiTheme="majorHAnsi" w:eastAsia="Times New Roman" w:hAnsiTheme="majorHAnsi" w:cstheme="majorHAnsi"/>
                <w:color w:val="000000"/>
                <w:lang w:val="es-CO" w:eastAsia="es-CO"/>
              </w:rPr>
              <w:t>2.155,2</w:t>
            </w:r>
          </w:p>
        </w:tc>
      </w:tr>
      <w:tr w:rsidR="00727E80" w:rsidRPr="008549C4" w14:paraId="724BE553" w14:textId="77777777" w:rsidTr="00727E80">
        <w:trPr>
          <w:trHeight w:val="282"/>
          <w:jc w:val="center"/>
        </w:trPr>
        <w:tc>
          <w:tcPr>
            <w:tcW w:w="2181" w:type="dxa"/>
            <w:tcBorders>
              <w:top w:val="nil"/>
              <w:left w:val="single" w:sz="4" w:space="0" w:color="auto"/>
              <w:bottom w:val="single" w:sz="4" w:space="0" w:color="auto"/>
              <w:right w:val="single" w:sz="4" w:space="0" w:color="auto"/>
            </w:tcBorders>
            <w:shd w:val="clear" w:color="auto" w:fill="auto"/>
            <w:noWrap/>
            <w:vAlign w:val="bottom"/>
            <w:hideMark/>
          </w:tcPr>
          <w:p w14:paraId="4712B994" w14:textId="77777777" w:rsidR="00727E80" w:rsidRPr="008549C4" w:rsidRDefault="00727E80" w:rsidP="00727E80">
            <w:pPr>
              <w:spacing w:after="0" w:line="240" w:lineRule="auto"/>
              <w:rPr>
                <w:rFonts w:asciiTheme="majorHAnsi" w:eastAsia="Times New Roman" w:hAnsiTheme="majorHAnsi" w:cstheme="majorHAnsi"/>
                <w:color w:val="000000"/>
                <w:lang w:val="es-CO" w:eastAsia="es-CO"/>
              </w:rPr>
            </w:pPr>
            <w:r w:rsidRPr="008549C4">
              <w:rPr>
                <w:rFonts w:asciiTheme="majorHAnsi" w:eastAsia="Times New Roman" w:hAnsiTheme="majorHAnsi" w:cstheme="majorHAnsi"/>
                <w:color w:val="000000"/>
                <w:lang w:val="es-CO" w:eastAsia="es-CO"/>
              </w:rPr>
              <w:t>Transferencias</w:t>
            </w:r>
          </w:p>
        </w:tc>
        <w:tc>
          <w:tcPr>
            <w:tcW w:w="2462" w:type="dxa"/>
            <w:tcBorders>
              <w:top w:val="nil"/>
              <w:left w:val="nil"/>
              <w:bottom w:val="single" w:sz="4" w:space="0" w:color="auto"/>
              <w:right w:val="single" w:sz="4" w:space="0" w:color="auto"/>
            </w:tcBorders>
            <w:shd w:val="clear" w:color="auto" w:fill="auto"/>
            <w:noWrap/>
            <w:vAlign w:val="center"/>
            <w:hideMark/>
          </w:tcPr>
          <w:p w14:paraId="346644FF" w14:textId="77777777" w:rsidR="00727E80" w:rsidRPr="008549C4" w:rsidRDefault="00727E80" w:rsidP="00B164EA">
            <w:pPr>
              <w:spacing w:after="0" w:line="240" w:lineRule="auto"/>
              <w:jc w:val="right"/>
              <w:rPr>
                <w:rFonts w:asciiTheme="majorHAnsi" w:eastAsia="Times New Roman" w:hAnsiTheme="majorHAnsi" w:cstheme="majorHAnsi"/>
                <w:color w:val="000000"/>
                <w:lang w:val="es-CO" w:eastAsia="es-CO"/>
              </w:rPr>
            </w:pPr>
            <w:r w:rsidRPr="008549C4">
              <w:rPr>
                <w:rFonts w:asciiTheme="majorHAnsi" w:eastAsia="Times New Roman" w:hAnsiTheme="majorHAnsi" w:cstheme="majorHAnsi"/>
                <w:color w:val="000000"/>
                <w:lang w:val="es-CO" w:eastAsia="es-CO"/>
              </w:rPr>
              <w:t>1,6</w:t>
            </w:r>
          </w:p>
        </w:tc>
        <w:tc>
          <w:tcPr>
            <w:tcW w:w="2808" w:type="dxa"/>
            <w:tcBorders>
              <w:top w:val="nil"/>
              <w:left w:val="nil"/>
              <w:bottom w:val="single" w:sz="4" w:space="0" w:color="auto"/>
              <w:right w:val="single" w:sz="4" w:space="0" w:color="auto"/>
            </w:tcBorders>
            <w:shd w:val="clear" w:color="auto" w:fill="auto"/>
            <w:noWrap/>
            <w:vAlign w:val="center"/>
            <w:hideMark/>
          </w:tcPr>
          <w:p w14:paraId="5271C97F" w14:textId="77777777" w:rsidR="00727E80" w:rsidRPr="008549C4" w:rsidRDefault="00727E80" w:rsidP="00B164EA">
            <w:pPr>
              <w:spacing w:after="0" w:line="240" w:lineRule="auto"/>
              <w:jc w:val="right"/>
              <w:rPr>
                <w:rFonts w:asciiTheme="majorHAnsi" w:eastAsia="Times New Roman" w:hAnsiTheme="majorHAnsi" w:cstheme="majorHAnsi"/>
                <w:color w:val="000000"/>
                <w:lang w:val="es-CO" w:eastAsia="es-CO"/>
              </w:rPr>
            </w:pPr>
            <w:r w:rsidRPr="008549C4">
              <w:rPr>
                <w:rFonts w:asciiTheme="majorHAnsi" w:eastAsia="Times New Roman" w:hAnsiTheme="majorHAnsi" w:cstheme="majorHAnsi"/>
                <w:color w:val="000000"/>
                <w:lang w:val="es-CO" w:eastAsia="es-CO"/>
              </w:rPr>
              <w:t>0,9</w:t>
            </w:r>
          </w:p>
        </w:tc>
      </w:tr>
      <w:tr w:rsidR="00727E80" w:rsidRPr="008549C4" w14:paraId="34A7F4AF" w14:textId="77777777" w:rsidTr="00727E80">
        <w:trPr>
          <w:trHeight w:val="282"/>
          <w:jc w:val="center"/>
        </w:trPr>
        <w:tc>
          <w:tcPr>
            <w:tcW w:w="2181" w:type="dxa"/>
            <w:tcBorders>
              <w:top w:val="nil"/>
              <w:left w:val="single" w:sz="4" w:space="0" w:color="auto"/>
              <w:bottom w:val="single" w:sz="4" w:space="0" w:color="auto"/>
              <w:right w:val="single" w:sz="4" w:space="0" w:color="auto"/>
            </w:tcBorders>
            <w:shd w:val="clear" w:color="auto" w:fill="auto"/>
            <w:noWrap/>
            <w:vAlign w:val="center"/>
            <w:hideMark/>
          </w:tcPr>
          <w:p w14:paraId="64A99956" w14:textId="77777777" w:rsidR="00727E80" w:rsidRPr="008549C4" w:rsidRDefault="00727E80" w:rsidP="00727E80">
            <w:pPr>
              <w:spacing w:after="0" w:line="240" w:lineRule="auto"/>
              <w:jc w:val="center"/>
              <w:rPr>
                <w:rFonts w:asciiTheme="majorHAnsi" w:eastAsia="Times New Roman" w:hAnsiTheme="majorHAnsi" w:cstheme="majorHAnsi"/>
                <w:b/>
                <w:bCs/>
                <w:color w:val="000000"/>
                <w:lang w:val="es-CO" w:eastAsia="es-CO"/>
              </w:rPr>
            </w:pPr>
            <w:r w:rsidRPr="008549C4">
              <w:rPr>
                <w:rFonts w:asciiTheme="majorHAnsi" w:eastAsia="Times New Roman" w:hAnsiTheme="majorHAnsi" w:cstheme="majorHAnsi"/>
                <w:b/>
                <w:bCs/>
                <w:color w:val="000000"/>
                <w:lang w:val="es-CO" w:eastAsia="es-CO"/>
              </w:rPr>
              <w:t>TOTAL IDU</w:t>
            </w:r>
          </w:p>
        </w:tc>
        <w:tc>
          <w:tcPr>
            <w:tcW w:w="2462" w:type="dxa"/>
            <w:tcBorders>
              <w:top w:val="nil"/>
              <w:left w:val="nil"/>
              <w:bottom w:val="single" w:sz="4" w:space="0" w:color="auto"/>
              <w:right w:val="single" w:sz="4" w:space="0" w:color="auto"/>
            </w:tcBorders>
            <w:shd w:val="clear" w:color="auto" w:fill="auto"/>
            <w:noWrap/>
            <w:vAlign w:val="center"/>
            <w:hideMark/>
          </w:tcPr>
          <w:p w14:paraId="596C5F91" w14:textId="77777777" w:rsidR="00727E80" w:rsidRPr="008549C4" w:rsidRDefault="00727E80" w:rsidP="00B164EA">
            <w:pPr>
              <w:spacing w:after="0" w:line="240" w:lineRule="auto"/>
              <w:jc w:val="right"/>
              <w:rPr>
                <w:rFonts w:asciiTheme="majorHAnsi" w:eastAsia="Times New Roman" w:hAnsiTheme="majorHAnsi" w:cstheme="majorHAnsi"/>
                <w:b/>
                <w:bCs/>
                <w:color w:val="000000"/>
                <w:lang w:val="es-CO" w:eastAsia="es-CO"/>
              </w:rPr>
            </w:pPr>
            <w:r w:rsidRPr="008549C4">
              <w:rPr>
                <w:rFonts w:asciiTheme="majorHAnsi" w:eastAsia="Times New Roman" w:hAnsiTheme="majorHAnsi" w:cstheme="majorHAnsi"/>
                <w:b/>
                <w:bCs/>
                <w:color w:val="000000"/>
                <w:lang w:val="es-CO" w:eastAsia="es-CO"/>
              </w:rPr>
              <w:t>2.628,7</w:t>
            </w:r>
          </w:p>
        </w:tc>
        <w:tc>
          <w:tcPr>
            <w:tcW w:w="2808" w:type="dxa"/>
            <w:tcBorders>
              <w:top w:val="nil"/>
              <w:left w:val="nil"/>
              <w:bottom w:val="single" w:sz="4" w:space="0" w:color="auto"/>
              <w:right w:val="single" w:sz="4" w:space="0" w:color="auto"/>
            </w:tcBorders>
            <w:shd w:val="clear" w:color="auto" w:fill="auto"/>
            <w:noWrap/>
            <w:vAlign w:val="center"/>
            <w:hideMark/>
          </w:tcPr>
          <w:p w14:paraId="2D9B2A06" w14:textId="77777777" w:rsidR="00727E80" w:rsidRPr="008549C4" w:rsidRDefault="00727E80" w:rsidP="00B164EA">
            <w:pPr>
              <w:spacing w:after="0" w:line="240" w:lineRule="auto"/>
              <w:jc w:val="right"/>
              <w:rPr>
                <w:rFonts w:asciiTheme="majorHAnsi" w:eastAsia="Times New Roman" w:hAnsiTheme="majorHAnsi" w:cstheme="majorHAnsi"/>
                <w:b/>
                <w:bCs/>
                <w:color w:val="000000"/>
                <w:lang w:val="es-CO" w:eastAsia="es-CO"/>
              </w:rPr>
            </w:pPr>
            <w:r w:rsidRPr="008549C4">
              <w:rPr>
                <w:rFonts w:asciiTheme="majorHAnsi" w:eastAsia="Times New Roman" w:hAnsiTheme="majorHAnsi" w:cstheme="majorHAnsi"/>
                <w:b/>
                <w:bCs/>
                <w:color w:val="000000"/>
                <w:lang w:val="es-CO" w:eastAsia="es-CO"/>
              </w:rPr>
              <w:t>2.253,2</w:t>
            </w:r>
          </w:p>
        </w:tc>
      </w:tr>
    </w:tbl>
    <w:p w14:paraId="4A07FC11" w14:textId="0A9FB591" w:rsidR="00C37718" w:rsidRDefault="00052EDD" w:rsidP="00A50639">
      <w:pPr>
        <w:jc w:val="center"/>
        <w:rPr>
          <w:rFonts w:asciiTheme="majorHAnsi" w:eastAsia="Chaparral Pro" w:hAnsiTheme="majorHAnsi" w:cstheme="majorHAnsi"/>
          <w: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xml:space="preserve">: Secretaría Distrital de Hacienda – </w:t>
      </w:r>
      <w:r w:rsidRPr="00006F7E">
        <w:rPr>
          <w:rFonts w:asciiTheme="majorHAnsi" w:eastAsia="Chaparral Pro" w:hAnsiTheme="majorHAnsi" w:cstheme="majorHAnsi"/>
          <w:i/>
          <w:sz w:val="18"/>
          <w:szCs w:val="18"/>
        </w:rPr>
        <w:t xml:space="preserve">Sistema de Información </w:t>
      </w:r>
      <w:r w:rsidRPr="00006F7E">
        <w:rPr>
          <w:rFonts w:asciiTheme="majorHAnsi" w:hAnsiTheme="majorHAnsi" w:cstheme="majorHAnsi"/>
          <w:i/>
          <w:sz w:val="18"/>
          <w:szCs w:val="18"/>
        </w:rPr>
        <w:t xml:space="preserve">BogData </w:t>
      </w:r>
      <w:r w:rsidRPr="00006F7E">
        <w:rPr>
          <w:rFonts w:asciiTheme="majorHAnsi" w:eastAsia="Chaparral Pro" w:hAnsiTheme="majorHAnsi" w:cstheme="majorHAnsi"/>
          <w:i/>
          <w:sz w:val="18"/>
          <w:szCs w:val="18"/>
        </w:rPr>
        <w:t xml:space="preserve">– Cifras en </w:t>
      </w:r>
      <w:r w:rsidR="08C17CC8" w:rsidRPr="00006F7E">
        <w:rPr>
          <w:rFonts w:asciiTheme="majorHAnsi" w:eastAsia="Chaparral Pro" w:hAnsiTheme="majorHAnsi" w:cstheme="majorHAnsi"/>
          <w:i/>
          <w:sz w:val="18"/>
          <w:szCs w:val="18"/>
        </w:rPr>
        <w:t>Miles de Millones</w:t>
      </w:r>
      <w:r w:rsidRPr="00006F7E">
        <w:rPr>
          <w:rFonts w:asciiTheme="majorHAnsi" w:eastAsia="Chaparral Pro" w:hAnsiTheme="majorHAnsi" w:cstheme="majorHAnsi"/>
          <w:i/>
          <w:sz w:val="18"/>
          <w:szCs w:val="18"/>
        </w:rPr>
        <w:t>.</w:t>
      </w:r>
    </w:p>
    <w:p w14:paraId="3ACD8FC8" w14:textId="77777777" w:rsidR="00533488" w:rsidRPr="00006F7E" w:rsidRDefault="00533488" w:rsidP="00A50639">
      <w:pPr>
        <w:jc w:val="center"/>
        <w:rPr>
          <w:rFonts w:asciiTheme="majorHAnsi" w:eastAsia="Chaparral Pro" w:hAnsiTheme="majorHAnsi" w:cstheme="majorHAnsi"/>
          <w:i/>
          <w:sz w:val="18"/>
          <w:szCs w:val="18"/>
        </w:rPr>
      </w:pPr>
    </w:p>
    <w:p w14:paraId="027CAED7" w14:textId="77777777" w:rsidR="00643B9D" w:rsidRPr="00006F7E" w:rsidRDefault="00643B9D" w:rsidP="386A7C6C">
      <w:pPr>
        <w:pStyle w:val="Heading2"/>
        <w:numPr>
          <w:ilvl w:val="0"/>
          <w:numId w:val="0"/>
        </w:numPr>
        <w:rPr>
          <w:rFonts w:eastAsiaTheme="minorEastAsia" w:cstheme="majorHAnsi"/>
          <w:b/>
          <w:color w:val="1F4E79" w:themeColor="accent5" w:themeShade="80"/>
          <w:sz w:val="22"/>
          <w:szCs w:val="22"/>
        </w:rPr>
      </w:pPr>
      <w:bookmarkStart w:id="47" w:name="_Toc148733200"/>
    </w:p>
    <w:p w14:paraId="609F7BEE" w14:textId="73B1AE68" w:rsidR="00EF7974" w:rsidRPr="00EA3275" w:rsidRDefault="00C37718" w:rsidP="00596C46">
      <w:pPr>
        <w:pStyle w:val="Heading2"/>
        <w:numPr>
          <w:ilvl w:val="1"/>
          <w:numId w:val="31"/>
        </w:numPr>
        <w:jc w:val="both"/>
        <w:rPr>
          <w:rFonts w:cstheme="majorHAnsi"/>
          <w:b/>
          <w:color w:val="1F3864" w:themeColor="accent1" w:themeShade="80"/>
          <w:sz w:val="22"/>
          <w:szCs w:val="22"/>
        </w:rPr>
      </w:pPr>
      <w:bookmarkStart w:id="48" w:name="_Toc164878671"/>
      <w:r w:rsidRPr="00EA3275">
        <w:rPr>
          <w:rFonts w:cstheme="majorHAnsi"/>
          <w:b/>
          <w:color w:val="1F3864" w:themeColor="accent1" w:themeShade="80"/>
          <w:sz w:val="22"/>
          <w:szCs w:val="22"/>
        </w:rPr>
        <w:t>UNIDAD ADMINISTRATIVA ESPECIAL DE REHABILITACIÓN Y MANTENIMIENTO VIAL (UAERMV)</w:t>
      </w:r>
      <w:bookmarkEnd w:id="47"/>
      <w:bookmarkEnd w:id="48"/>
    </w:p>
    <w:p w14:paraId="0A42C63B" w14:textId="2BA6A5B0" w:rsidR="00390D5C" w:rsidRPr="00006F7E" w:rsidRDefault="00390D5C" w:rsidP="386A7C6C">
      <w:pPr>
        <w:spacing w:after="0"/>
        <w:jc w:val="both"/>
        <w:rPr>
          <w:rFonts w:asciiTheme="majorHAnsi" w:eastAsia="Arial" w:hAnsiTheme="majorHAnsi" w:cstheme="majorHAnsi"/>
          <w:sz w:val="22"/>
          <w:szCs w:val="22"/>
          <w:lang w:val="es"/>
        </w:rPr>
      </w:pPr>
    </w:p>
    <w:p w14:paraId="40156D12" w14:textId="17C81850" w:rsidR="00390D5C" w:rsidRPr="00006F7E" w:rsidRDefault="5EDF53F8" w:rsidP="386A7C6C">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En la vigencia 2023</w:t>
      </w:r>
      <w:r w:rsidR="00EA3275">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la UAERMV para el cumplimiento de los objetivos misionales ejecutó recursos del presupuesto de inversión a través de </w:t>
      </w:r>
      <w:r w:rsidR="02844FC0" w:rsidRPr="00006F7E">
        <w:rPr>
          <w:rFonts w:asciiTheme="majorHAnsi" w:eastAsia="Arial" w:hAnsiTheme="majorHAnsi" w:cstheme="majorHAnsi"/>
          <w:sz w:val="22"/>
          <w:szCs w:val="22"/>
          <w:lang w:val="es"/>
        </w:rPr>
        <w:t>seis</w:t>
      </w:r>
      <w:r w:rsidRPr="00006F7E">
        <w:rPr>
          <w:rFonts w:asciiTheme="majorHAnsi" w:eastAsia="Arial" w:hAnsiTheme="majorHAnsi" w:cstheme="majorHAnsi"/>
          <w:sz w:val="22"/>
          <w:szCs w:val="22"/>
          <w:lang w:val="es"/>
        </w:rPr>
        <w:t xml:space="preserve"> (</w:t>
      </w:r>
      <w:r w:rsidR="4FFBD0EB" w:rsidRPr="00006F7E">
        <w:rPr>
          <w:rFonts w:asciiTheme="majorHAnsi" w:eastAsia="Arial" w:hAnsiTheme="majorHAnsi" w:cstheme="majorHAnsi"/>
          <w:sz w:val="22"/>
          <w:szCs w:val="22"/>
          <w:lang w:val="es"/>
        </w:rPr>
        <w:t>6</w:t>
      </w:r>
      <w:r w:rsidRPr="00006F7E">
        <w:rPr>
          <w:rFonts w:asciiTheme="majorHAnsi" w:eastAsia="Arial" w:hAnsiTheme="majorHAnsi" w:cstheme="majorHAnsi"/>
          <w:sz w:val="22"/>
          <w:szCs w:val="22"/>
          <w:lang w:val="es"/>
        </w:rPr>
        <w:t>) productos PMR, los cuales presentaron el siguiente comportamiento:</w:t>
      </w:r>
      <w:r w:rsidRPr="00006F7E">
        <w:rPr>
          <w:rFonts w:asciiTheme="majorHAnsi" w:eastAsia="Arial" w:hAnsiTheme="majorHAnsi" w:cstheme="majorHAnsi"/>
          <w:sz w:val="22"/>
          <w:szCs w:val="22"/>
        </w:rPr>
        <w:t xml:space="preserve"> </w:t>
      </w:r>
    </w:p>
    <w:p w14:paraId="1E66B16D" w14:textId="7F331757" w:rsidR="00390D5C" w:rsidRDefault="5EDF53F8" w:rsidP="386A7C6C">
      <w:pPr>
        <w:spacing w:after="0"/>
        <w:rPr>
          <w:rFonts w:asciiTheme="majorHAnsi" w:eastAsia="Arial" w:hAnsiTheme="majorHAnsi" w:cstheme="majorHAnsi"/>
          <w:sz w:val="18"/>
          <w:szCs w:val="18"/>
        </w:rPr>
      </w:pPr>
      <w:r w:rsidRPr="00006F7E">
        <w:rPr>
          <w:rFonts w:asciiTheme="majorHAnsi" w:eastAsia="Arial" w:hAnsiTheme="majorHAnsi" w:cstheme="majorHAnsi"/>
          <w:sz w:val="18"/>
          <w:szCs w:val="18"/>
        </w:rPr>
        <w:t xml:space="preserve"> </w:t>
      </w:r>
    </w:p>
    <w:p w14:paraId="657C812B" w14:textId="6D0DC863" w:rsidR="00012899" w:rsidRPr="00D34701" w:rsidRDefault="00012899" w:rsidP="00012899">
      <w:pPr>
        <w:pStyle w:val="Caption"/>
        <w:jc w:val="center"/>
        <w:rPr>
          <w:color w:val="auto"/>
        </w:rPr>
      </w:pPr>
      <w:bookmarkStart w:id="49" w:name="_Toc164878726"/>
      <w:r w:rsidRPr="00D34701">
        <w:rPr>
          <w:color w:val="auto"/>
        </w:rPr>
        <w:t xml:space="preserve">Gráfica  </w:t>
      </w:r>
      <w:r w:rsidRPr="00D34701">
        <w:rPr>
          <w:color w:val="auto"/>
        </w:rPr>
        <w:fldChar w:fldCharType="begin"/>
      </w:r>
      <w:r w:rsidRPr="00D34701">
        <w:rPr>
          <w:color w:val="auto"/>
        </w:rPr>
        <w:instrText xml:space="preserve"> SEQ Gráfica_ \* ARABIC </w:instrText>
      </w:r>
      <w:r w:rsidRPr="00D34701">
        <w:rPr>
          <w:color w:val="auto"/>
        </w:rPr>
        <w:fldChar w:fldCharType="separate"/>
      </w:r>
      <w:r w:rsidR="00923AB9">
        <w:rPr>
          <w:noProof/>
          <w:color w:val="auto"/>
        </w:rPr>
        <w:t>8</w:t>
      </w:r>
      <w:r w:rsidRPr="00D34701">
        <w:rPr>
          <w:color w:val="auto"/>
        </w:rPr>
        <w:fldChar w:fldCharType="end"/>
      </w:r>
      <w:r w:rsidRPr="00D34701">
        <w:rPr>
          <w:color w:val="auto"/>
        </w:rPr>
        <w:t>. Ejecución recursos de inversión UAERMV</w:t>
      </w:r>
      <w:bookmarkEnd w:id="49"/>
    </w:p>
    <w:p w14:paraId="3F6ED2C3" w14:textId="03191462" w:rsidR="00390D5C" w:rsidRPr="00006F7E" w:rsidRDefault="00BF2182" w:rsidP="47C18AE2">
      <w:pPr>
        <w:spacing w:after="0"/>
        <w:rPr>
          <w:rFonts w:asciiTheme="majorHAnsi" w:hAnsiTheme="majorHAnsi" w:cstheme="majorHAnsi"/>
        </w:rPr>
      </w:pPr>
      <w:r w:rsidRPr="00006F7E">
        <w:rPr>
          <w:rFonts w:asciiTheme="majorHAnsi" w:hAnsiTheme="majorHAnsi" w:cstheme="majorHAnsi"/>
          <w:noProof/>
        </w:rPr>
        <w:drawing>
          <wp:inline distT="0" distB="0" distL="0" distR="0" wp14:anchorId="5601DF0F" wp14:editId="7D9B571F">
            <wp:extent cx="5612130" cy="3380105"/>
            <wp:effectExtent l="0" t="0" r="7620" b="10795"/>
            <wp:docPr id="1961353188" name="Gráfico 1">
              <a:extLst xmlns:a="http://schemas.openxmlformats.org/drawingml/2006/main">
                <a:ext uri="{FF2B5EF4-FFF2-40B4-BE49-F238E27FC236}">
                  <a16:creationId xmlns:a16="http://schemas.microsoft.com/office/drawing/2014/main" id="{B3D90CF7-09EF-4739-9031-65064472686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7A244816" w14:textId="5EEEC64E" w:rsidR="00390D5C" w:rsidRPr="00006F7E" w:rsidRDefault="5EDF53F8" w:rsidP="00BA4C1B">
      <w:pPr>
        <w:spacing w:after="0"/>
        <w:jc w:val="center"/>
        <w:rPr>
          <w:rFonts w:asciiTheme="majorHAnsi" w:hAnsiTheme="majorHAnsi" w:cstheme="majorHAnsi"/>
          <w:i/>
        </w:rPr>
      </w:pPr>
      <w:r w:rsidRPr="00006F7E">
        <w:rPr>
          <w:rFonts w:asciiTheme="majorHAnsi" w:eastAsia="Arial" w:hAnsiTheme="majorHAnsi" w:cstheme="majorHAnsi"/>
          <w:b/>
          <w:i/>
          <w:sz w:val="18"/>
          <w:szCs w:val="18"/>
        </w:rPr>
        <w:t>Fuente</w:t>
      </w:r>
      <w:r w:rsidRPr="00006F7E">
        <w:rPr>
          <w:rFonts w:asciiTheme="majorHAnsi" w:eastAsia="Arial" w:hAnsiTheme="majorHAnsi" w:cstheme="majorHAnsi"/>
          <w:i/>
          <w:sz w:val="18"/>
          <w:szCs w:val="18"/>
        </w:rPr>
        <w:t>: Secretaría Distrital de Hacienda – Sistema de Información BogData, módulo PMR.</w:t>
      </w:r>
    </w:p>
    <w:p w14:paraId="02F31992" w14:textId="33CF4BE3" w:rsidR="00390D5C" w:rsidRPr="00006F7E" w:rsidRDefault="5EDF53F8" w:rsidP="386A7C6C">
      <w:pPr>
        <w:spacing w:after="0"/>
        <w:jc w:val="both"/>
        <w:rPr>
          <w:rFonts w:asciiTheme="majorHAnsi" w:hAnsiTheme="majorHAnsi" w:cstheme="majorHAnsi"/>
        </w:rPr>
      </w:pPr>
      <w:r w:rsidRPr="00006F7E">
        <w:rPr>
          <w:rFonts w:asciiTheme="majorHAnsi" w:eastAsia="Arial" w:hAnsiTheme="majorHAnsi" w:cstheme="majorHAnsi"/>
          <w:color w:val="1F4E79" w:themeColor="accent5" w:themeShade="80"/>
          <w:sz w:val="22"/>
          <w:szCs w:val="22"/>
        </w:rPr>
        <w:t xml:space="preserve"> </w:t>
      </w:r>
    </w:p>
    <w:p w14:paraId="10358D50" w14:textId="62653A81" w:rsidR="00390D5C" w:rsidRDefault="5EDF53F8" w:rsidP="386A7C6C">
      <w:pPr>
        <w:spacing w:after="0"/>
        <w:jc w:val="both"/>
        <w:rPr>
          <w:rFonts w:asciiTheme="majorHAnsi" w:eastAsia="Arial" w:hAnsiTheme="majorHAnsi" w:cstheme="majorHAnsi"/>
          <w:sz w:val="22"/>
          <w:szCs w:val="22"/>
          <w:lang w:val="es"/>
        </w:rPr>
      </w:pPr>
      <w:r w:rsidRPr="00006F7E">
        <w:rPr>
          <w:rFonts w:asciiTheme="majorHAnsi" w:eastAsia="Arial" w:hAnsiTheme="majorHAnsi" w:cstheme="majorHAnsi"/>
          <w:sz w:val="22"/>
          <w:szCs w:val="22"/>
          <w:lang w:val="es"/>
        </w:rPr>
        <w:t xml:space="preserve">En concurrencia con la ejecución presupuestal, a continuación, se relaciona para el PMR de la </w:t>
      </w:r>
      <w:r w:rsidR="167FB160" w:rsidRPr="00006F7E">
        <w:rPr>
          <w:rFonts w:asciiTheme="majorHAnsi" w:eastAsia="Arial" w:hAnsiTheme="majorHAnsi" w:cstheme="majorHAnsi"/>
          <w:sz w:val="22"/>
          <w:szCs w:val="22"/>
          <w:lang w:val="es"/>
        </w:rPr>
        <w:t>UAERMV</w:t>
      </w:r>
      <w:r w:rsidRPr="00006F7E">
        <w:rPr>
          <w:rFonts w:asciiTheme="majorHAnsi" w:eastAsia="Arial" w:hAnsiTheme="majorHAnsi" w:cstheme="majorHAnsi"/>
          <w:sz w:val="22"/>
          <w:szCs w:val="22"/>
          <w:lang w:val="es"/>
        </w:rPr>
        <w:t xml:space="preserve"> el indicador de objetivo más relevante con su respectivo logro</w:t>
      </w:r>
      <w:r w:rsidR="00C03D86">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y los productos con mayor participación del presupuesto de inversión con su porcentaje de participación.</w:t>
      </w:r>
      <w:r w:rsidRPr="00006F7E">
        <w:rPr>
          <w:rFonts w:asciiTheme="majorHAnsi" w:eastAsia="Arial" w:hAnsiTheme="majorHAnsi" w:cstheme="majorHAnsi"/>
          <w:sz w:val="22"/>
          <w:szCs w:val="22"/>
        </w:rPr>
        <w:t xml:space="preserve"> </w:t>
      </w:r>
      <w:r w:rsidR="70ACBFE3" w:rsidRPr="00006F7E">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lang w:val="es"/>
        </w:rPr>
        <w:t>Para los tres principales productos se presentan los avances financieros registrando la apropiación disponible y los compromisos realizados con cargo a estos. También</w:t>
      </w:r>
      <w:r w:rsidR="00C03D86">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se presentan los avances físicos, para lo que se relaciona el indicador de producto más representativo con la meta programada y el avance alcanzado para cada uno.</w:t>
      </w:r>
    </w:p>
    <w:p w14:paraId="1FB9C282" w14:textId="77777777" w:rsidR="00536191" w:rsidRPr="00D34701" w:rsidRDefault="00536191" w:rsidP="009C06DF">
      <w:pPr>
        <w:jc w:val="center"/>
        <w:rPr>
          <w:rFonts w:asciiTheme="majorHAnsi" w:eastAsia="Aptos" w:hAnsiTheme="majorHAnsi" w:cstheme="majorHAnsi"/>
          <w:b/>
          <w:bCs/>
        </w:rPr>
      </w:pPr>
    </w:p>
    <w:p w14:paraId="5D1DA580" w14:textId="02AFA6D5" w:rsidR="008F1374" w:rsidRPr="00D34701" w:rsidRDefault="00AB1967" w:rsidP="00AB1967">
      <w:pPr>
        <w:pStyle w:val="Caption"/>
        <w:jc w:val="center"/>
        <w:rPr>
          <w:rFonts w:asciiTheme="majorHAnsi" w:eastAsia="Arial" w:hAnsiTheme="majorHAnsi" w:cstheme="majorHAnsi"/>
          <w:b w:val="0"/>
          <w:i/>
          <w:color w:val="auto"/>
          <w:lang w:val="es"/>
        </w:rPr>
      </w:pPr>
      <w:bookmarkStart w:id="50" w:name="_Toc164878810"/>
      <w:r w:rsidRPr="00D34701">
        <w:rPr>
          <w:color w:val="auto"/>
        </w:rPr>
        <w:t xml:space="preserve">Ilustración </w:t>
      </w:r>
      <w:r w:rsidRPr="00D34701">
        <w:rPr>
          <w:color w:val="auto"/>
        </w:rPr>
        <w:fldChar w:fldCharType="begin"/>
      </w:r>
      <w:r w:rsidRPr="00D34701">
        <w:rPr>
          <w:color w:val="auto"/>
        </w:rPr>
        <w:instrText xml:space="preserve"> SEQ Ilustración \* ARABIC </w:instrText>
      </w:r>
      <w:r w:rsidRPr="00D34701">
        <w:rPr>
          <w:color w:val="auto"/>
        </w:rPr>
        <w:fldChar w:fldCharType="separate"/>
      </w:r>
      <w:r w:rsidR="00923AB9">
        <w:rPr>
          <w:noProof/>
          <w:color w:val="auto"/>
        </w:rPr>
        <w:t>8</w:t>
      </w:r>
      <w:r w:rsidRPr="00D34701">
        <w:rPr>
          <w:color w:val="auto"/>
        </w:rPr>
        <w:fldChar w:fldCharType="end"/>
      </w:r>
      <w:r w:rsidRPr="00D34701">
        <w:rPr>
          <w:color w:val="auto"/>
        </w:rPr>
        <w:t>. Principales datos – PMR UAERMV</w:t>
      </w:r>
      <w:bookmarkEnd w:id="50"/>
    </w:p>
    <w:p w14:paraId="1CA452DF" w14:textId="4BD58A9D" w:rsidR="00536920" w:rsidRDefault="006E76E8" w:rsidP="7E8F6AA9">
      <w:pPr>
        <w:spacing w:after="0"/>
        <w:jc w:val="center"/>
        <w:rPr>
          <w:rFonts w:asciiTheme="majorHAnsi" w:eastAsia="Arial" w:hAnsiTheme="majorHAnsi" w:cstheme="majorHAnsi"/>
          <w:b/>
          <w:i/>
          <w:sz w:val="18"/>
          <w:szCs w:val="18"/>
          <w:lang w:val="es"/>
        </w:rPr>
      </w:pPr>
      <w:r w:rsidRPr="006E76E8">
        <w:rPr>
          <w:rFonts w:asciiTheme="majorHAnsi" w:eastAsia="Arial" w:hAnsiTheme="majorHAnsi" w:cstheme="majorHAnsi"/>
          <w:b/>
          <w:i/>
          <w:noProof/>
          <w:sz w:val="18"/>
          <w:szCs w:val="18"/>
          <w:lang w:val="es"/>
        </w:rPr>
        <w:drawing>
          <wp:inline distT="0" distB="0" distL="0" distR="0" wp14:anchorId="64D35748" wp14:editId="7DE2A342">
            <wp:extent cx="5612130" cy="3590290"/>
            <wp:effectExtent l="0" t="0" r="7620" b="0"/>
            <wp:docPr id="6739708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970880" name=""/>
                    <pic:cNvPicPr/>
                  </pic:nvPicPr>
                  <pic:blipFill>
                    <a:blip r:embed="rId27"/>
                    <a:stretch>
                      <a:fillRect/>
                    </a:stretch>
                  </pic:blipFill>
                  <pic:spPr>
                    <a:xfrm>
                      <a:off x="0" y="0"/>
                      <a:ext cx="5612130" cy="3590290"/>
                    </a:xfrm>
                    <a:prstGeom prst="rect">
                      <a:avLst/>
                    </a:prstGeom>
                  </pic:spPr>
                </pic:pic>
              </a:graphicData>
            </a:graphic>
          </wp:inline>
        </w:drawing>
      </w:r>
    </w:p>
    <w:p w14:paraId="1FE4CD1F" w14:textId="1743BC87" w:rsidR="26F09A77" w:rsidRPr="00006F7E" w:rsidRDefault="1981A98F" w:rsidP="7E8F6AA9">
      <w:pPr>
        <w:spacing w:after="0"/>
        <w:jc w:val="center"/>
        <w:rPr>
          <w:rFonts w:asciiTheme="majorHAnsi" w:hAnsiTheme="majorHAnsi" w:cstheme="majorHAnsi"/>
        </w:rPr>
      </w:pPr>
      <w:r w:rsidRPr="00006F7E">
        <w:rPr>
          <w:rFonts w:asciiTheme="majorHAnsi" w:eastAsia="Arial" w:hAnsiTheme="majorHAnsi" w:cstheme="majorHAnsi"/>
          <w:b/>
          <w:i/>
          <w:sz w:val="18"/>
          <w:szCs w:val="18"/>
          <w:lang w:val="es"/>
        </w:rPr>
        <w:t>Fuente</w:t>
      </w:r>
      <w:r w:rsidRPr="00006F7E">
        <w:rPr>
          <w:rFonts w:asciiTheme="majorHAnsi" w:eastAsia="Arial" w:hAnsiTheme="majorHAnsi" w:cstheme="majorHAnsi"/>
          <w:i/>
          <w:sz w:val="18"/>
          <w:szCs w:val="18"/>
          <w:lang w:val="es"/>
        </w:rPr>
        <w:t>: Secretaría Distrital de Hacienda – Observatorio Fiscal del Distrito</w:t>
      </w:r>
      <w:r w:rsidR="07EC9FC0" w:rsidRPr="00006F7E">
        <w:rPr>
          <w:rFonts w:asciiTheme="majorHAnsi" w:eastAsia="Arial" w:hAnsiTheme="majorHAnsi" w:cstheme="majorHAnsi"/>
          <w:i/>
          <w:sz w:val="18"/>
          <w:szCs w:val="18"/>
          <w:lang w:val="es"/>
        </w:rPr>
        <w:t xml:space="preserve"> -</w:t>
      </w:r>
      <w:r w:rsidRPr="00006F7E">
        <w:rPr>
          <w:rFonts w:asciiTheme="majorHAnsi" w:eastAsia="Arial" w:hAnsiTheme="majorHAnsi" w:cstheme="majorHAnsi"/>
          <w:i/>
          <w:sz w:val="18"/>
          <w:szCs w:val="18"/>
          <w:lang w:val="es"/>
        </w:rPr>
        <w:t>Cifras en Miles de Millones</w:t>
      </w:r>
      <w:r w:rsidRPr="00006F7E">
        <w:rPr>
          <w:rFonts w:asciiTheme="majorHAnsi" w:eastAsia="Arial" w:hAnsiTheme="majorHAnsi" w:cstheme="majorHAnsi"/>
          <w:i/>
          <w:sz w:val="18"/>
          <w:szCs w:val="18"/>
        </w:rPr>
        <w:t xml:space="preserve"> </w:t>
      </w:r>
    </w:p>
    <w:p w14:paraId="1CCF48E5" w14:textId="5FD95C9C" w:rsidR="26F09A77" w:rsidRPr="00006F7E" w:rsidRDefault="26F09A77" w:rsidP="7E8F6AA9">
      <w:pPr>
        <w:spacing w:after="0"/>
        <w:rPr>
          <w:rFonts w:asciiTheme="majorHAnsi" w:eastAsia="Arial" w:hAnsiTheme="majorHAnsi" w:cstheme="majorHAnsi"/>
          <w:sz w:val="18"/>
          <w:szCs w:val="18"/>
        </w:rPr>
      </w:pPr>
    </w:p>
    <w:p w14:paraId="3FBAF374" w14:textId="189A9932" w:rsidR="26F09A77" w:rsidRPr="00006F7E" w:rsidRDefault="1981A98F" w:rsidP="7E8F6AA9">
      <w:pPr>
        <w:spacing w:after="0"/>
        <w:jc w:val="both"/>
        <w:rPr>
          <w:rFonts w:asciiTheme="majorHAnsi" w:eastAsia="Arial" w:hAnsiTheme="majorHAnsi" w:cstheme="majorHAnsi"/>
          <w:sz w:val="22"/>
          <w:szCs w:val="22"/>
        </w:rPr>
      </w:pPr>
      <w:r w:rsidRPr="00006F7E">
        <w:rPr>
          <w:rFonts w:asciiTheme="majorHAnsi" w:hAnsiTheme="majorHAnsi" w:cstheme="majorHAnsi"/>
          <w:sz w:val="22"/>
          <w:szCs w:val="22"/>
          <w:lang w:val="es"/>
        </w:rPr>
        <w:t>En la ilustración anterior se evidencia un presupuesto total de inversión asignad</w:t>
      </w:r>
      <w:r w:rsidRPr="00006F7E">
        <w:rPr>
          <w:rFonts w:asciiTheme="majorHAnsi" w:hAnsiTheme="majorHAnsi" w:cstheme="majorHAnsi"/>
          <w:sz w:val="22"/>
          <w:szCs w:val="22"/>
        </w:rPr>
        <w:t>o para la vigencia de $235</w:t>
      </w:r>
      <w:r w:rsidR="00D224B2">
        <w:rPr>
          <w:rFonts w:asciiTheme="majorHAnsi" w:hAnsiTheme="majorHAnsi" w:cstheme="majorHAnsi"/>
          <w:sz w:val="22"/>
          <w:szCs w:val="22"/>
        </w:rPr>
        <w:t>.</w:t>
      </w:r>
      <w:r w:rsidRPr="00006F7E">
        <w:rPr>
          <w:rFonts w:asciiTheme="majorHAnsi" w:hAnsiTheme="majorHAnsi" w:cstheme="majorHAnsi"/>
          <w:sz w:val="22"/>
          <w:szCs w:val="22"/>
        </w:rPr>
        <w:t xml:space="preserve">1 MM, de los cuales los tres principales productos el 88,6 % corresponde a la ejecución de recursos destinados para el producto </w:t>
      </w:r>
      <w:r w:rsidRPr="00006F7E">
        <w:rPr>
          <w:rFonts w:asciiTheme="majorHAnsi" w:hAnsiTheme="majorHAnsi" w:cstheme="majorHAnsi"/>
          <w:b/>
          <w:i/>
          <w:sz w:val="22"/>
          <w:szCs w:val="22"/>
        </w:rPr>
        <w:t>“</w:t>
      </w:r>
      <w:r w:rsidR="66B2628E" w:rsidRPr="00006F7E">
        <w:rPr>
          <w:rFonts w:asciiTheme="majorHAnsi" w:hAnsiTheme="majorHAnsi" w:cstheme="majorHAnsi"/>
          <w:b/>
          <w:i/>
          <w:sz w:val="22"/>
          <w:szCs w:val="22"/>
        </w:rPr>
        <w:t>Malla vial conservada</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seguido del producto </w:t>
      </w:r>
      <w:r w:rsidRPr="00006F7E">
        <w:rPr>
          <w:rFonts w:asciiTheme="majorHAnsi" w:hAnsiTheme="majorHAnsi" w:cstheme="majorHAnsi"/>
          <w:b/>
          <w:i/>
          <w:sz w:val="22"/>
          <w:szCs w:val="22"/>
        </w:rPr>
        <w:t>“</w:t>
      </w:r>
      <w:r w:rsidR="63756409" w:rsidRPr="00006F7E">
        <w:rPr>
          <w:rFonts w:asciiTheme="majorHAnsi" w:hAnsiTheme="majorHAnsi" w:cstheme="majorHAnsi"/>
          <w:b/>
          <w:i/>
          <w:sz w:val="22"/>
          <w:szCs w:val="22"/>
        </w:rPr>
        <w:t>Malla rural conservada</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una participación presupuestal del </w:t>
      </w:r>
      <w:r w:rsidR="5F96B1F8" w:rsidRPr="00006F7E">
        <w:rPr>
          <w:rFonts w:asciiTheme="majorHAnsi" w:hAnsiTheme="majorHAnsi" w:cstheme="majorHAnsi"/>
          <w:sz w:val="22"/>
          <w:szCs w:val="22"/>
        </w:rPr>
        <w:t>4</w:t>
      </w:r>
      <w:r w:rsidRPr="00006F7E">
        <w:rPr>
          <w:rFonts w:asciiTheme="majorHAnsi" w:hAnsiTheme="majorHAnsi" w:cstheme="majorHAnsi"/>
          <w:sz w:val="22"/>
          <w:szCs w:val="22"/>
        </w:rPr>
        <w:t>,</w:t>
      </w:r>
      <w:r w:rsidR="0689738E" w:rsidRPr="00006F7E">
        <w:rPr>
          <w:rFonts w:asciiTheme="majorHAnsi" w:hAnsiTheme="majorHAnsi" w:cstheme="majorHAnsi"/>
          <w:sz w:val="22"/>
          <w:szCs w:val="22"/>
        </w:rPr>
        <w:t>0</w:t>
      </w:r>
      <w:r w:rsidR="00D224B2">
        <w:rPr>
          <w:rFonts w:asciiTheme="majorHAnsi" w:hAnsiTheme="majorHAnsi" w:cstheme="majorHAnsi"/>
          <w:sz w:val="22"/>
          <w:szCs w:val="22"/>
        </w:rPr>
        <w:t xml:space="preserve"> </w:t>
      </w:r>
      <w:r w:rsidRPr="00006F7E">
        <w:rPr>
          <w:rFonts w:asciiTheme="majorHAnsi" w:hAnsiTheme="majorHAnsi" w:cstheme="majorHAnsi"/>
          <w:sz w:val="22"/>
          <w:szCs w:val="22"/>
        </w:rPr>
        <w:t xml:space="preserve">% y el producto </w:t>
      </w:r>
      <w:r w:rsidRPr="00006F7E">
        <w:rPr>
          <w:rFonts w:asciiTheme="majorHAnsi" w:hAnsiTheme="majorHAnsi" w:cstheme="majorHAnsi"/>
          <w:b/>
          <w:i/>
          <w:sz w:val="22"/>
          <w:szCs w:val="22"/>
        </w:rPr>
        <w:t>“</w:t>
      </w:r>
      <w:r w:rsidR="690DEDEF" w:rsidRPr="00006F7E">
        <w:rPr>
          <w:rFonts w:asciiTheme="majorHAnsi" w:hAnsiTheme="majorHAnsi" w:cstheme="majorHAnsi"/>
          <w:b/>
          <w:i/>
          <w:sz w:val="22"/>
          <w:szCs w:val="22"/>
        </w:rPr>
        <w:t>Ciclo infraestructura conservada</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 3,</w:t>
      </w:r>
      <w:r w:rsidR="43E3441A" w:rsidRPr="00006F7E">
        <w:rPr>
          <w:rFonts w:asciiTheme="majorHAnsi" w:hAnsiTheme="majorHAnsi" w:cstheme="majorHAnsi"/>
          <w:sz w:val="22"/>
          <w:szCs w:val="22"/>
        </w:rPr>
        <w:t>9</w:t>
      </w:r>
      <w:r w:rsidR="00D224B2">
        <w:rPr>
          <w:rFonts w:asciiTheme="majorHAnsi" w:hAnsiTheme="majorHAnsi" w:cstheme="majorHAnsi"/>
          <w:sz w:val="22"/>
          <w:szCs w:val="22"/>
        </w:rPr>
        <w:t xml:space="preserve"> </w:t>
      </w:r>
      <w:r w:rsidRPr="00006F7E">
        <w:rPr>
          <w:rFonts w:asciiTheme="majorHAnsi" w:hAnsiTheme="majorHAnsi" w:cstheme="majorHAnsi"/>
          <w:sz w:val="22"/>
          <w:szCs w:val="22"/>
        </w:rPr>
        <w:t xml:space="preserve">% de participación del presupuesto de inversión total.  </w:t>
      </w:r>
    </w:p>
    <w:p w14:paraId="5B977A3A" w14:textId="66ACAEAA" w:rsidR="5964ACAE" w:rsidRPr="00006F7E" w:rsidRDefault="5964ACAE" w:rsidP="5964ACAE">
      <w:pPr>
        <w:spacing w:after="0"/>
        <w:jc w:val="both"/>
        <w:rPr>
          <w:rFonts w:asciiTheme="majorHAnsi" w:hAnsiTheme="majorHAnsi" w:cstheme="majorHAnsi"/>
          <w:sz w:val="22"/>
          <w:szCs w:val="22"/>
        </w:rPr>
      </w:pPr>
    </w:p>
    <w:p w14:paraId="54B037CC" w14:textId="01FEAD43" w:rsidR="26F09A77" w:rsidRPr="00006F7E" w:rsidRDefault="1981A98F" w:rsidP="7E8F6AA9">
      <w:pPr>
        <w:spacing w:after="0"/>
        <w:jc w:val="both"/>
        <w:rPr>
          <w:rFonts w:asciiTheme="majorHAnsi" w:hAnsiTheme="majorHAnsi" w:cstheme="majorHAnsi"/>
          <w:sz w:val="22"/>
          <w:szCs w:val="22"/>
        </w:rPr>
      </w:pPr>
      <w:r w:rsidRPr="00006F7E">
        <w:rPr>
          <w:rFonts w:asciiTheme="majorHAnsi" w:hAnsiTheme="majorHAnsi" w:cstheme="majorHAnsi"/>
          <w:sz w:val="22"/>
          <w:szCs w:val="22"/>
          <w:lang w:val="es"/>
        </w:rPr>
        <w:t xml:space="preserve">Al revisar los tres productos con mayores recursos apropiados, se evidencia que el producto </w:t>
      </w:r>
      <w:r w:rsidRPr="00006F7E">
        <w:rPr>
          <w:rFonts w:asciiTheme="majorHAnsi" w:hAnsiTheme="majorHAnsi" w:cstheme="majorHAnsi"/>
          <w:b/>
          <w:i/>
          <w:sz w:val="22"/>
          <w:szCs w:val="22"/>
        </w:rPr>
        <w:t>“</w:t>
      </w:r>
      <w:r w:rsidR="06833272" w:rsidRPr="00006F7E">
        <w:rPr>
          <w:rFonts w:asciiTheme="majorHAnsi" w:hAnsiTheme="majorHAnsi" w:cstheme="majorHAnsi"/>
          <w:b/>
          <w:i/>
          <w:sz w:val="22"/>
          <w:szCs w:val="22"/>
        </w:rPr>
        <w:t>Malla vial conservada</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logró un avance de ejecución del 9</w:t>
      </w:r>
      <w:r w:rsidR="78C4D3A0" w:rsidRPr="00006F7E">
        <w:rPr>
          <w:rFonts w:asciiTheme="majorHAnsi" w:hAnsiTheme="majorHAnsi" w:cstheme="majorHAnsi"/>
          <w:sz w:val="22"/>
          <w:szCs w:val="22"/>
        </w:rPr>
        <w:t>6</w:t>
      </w:r>
      <w:r w:rsidRPr="00006F7E">
        <w:rPr>
          <w:rFonts w:asciiTheme="majorHAnsi" w:hAnsiTheme="majorHAnsi" w:cstheme="majorHAnsi"/>
          <w:sz w:val="22"/>
          <w:szCs w:val="22"/>
        </w:rPr>
        <w:t>,</w:t>
      </w:r>
      <w:r w:rsidR="14A6E46F" w:rsidRPr="00006F7E">
        <w:rPr>
          <w:rFonts w:asciiTheme="majorHAnsi" w:hAnsiTheme="majorHAnsi" w:cstheme="majorHAnsi"/>
          <w:sz w:val="22"/>
          <w:szCs w:val="22"/>
        </w:rPr>
        <w:t>5</w:t>
      </w:r>
      <w:r w:rsidR="004C0C67">
        <w:rPr>
          <w:rFonts w:asciiTheme="majorHAnsi" w:hAnsiTheme="majorHAnsi" w:cstheme="majorHAnsi"/>
          <w:sz w:val="22"/>
          <w:szCs w:val="22"/>
        </w:rPr>
        <w:t xml:space="preserve"> </w:t>
      </w:r>
      <w:r w:rsidRPr="00006F7E">
        <w:rPr>
          <w:rFonts w:asciiTheme="majorHAnsi" w:hAnsiTheme="majorHAnsi" w:cstheme="majorHAnsi"/>
          <w:sz w:val="22"/>
          <w:szCs w:val="22"/>
        </w:rPr>
        <w:t xml:space="preserve">% respecto del presupuesto total asignado y </w:t>
      </w:r>
      <w:r w:rsidR="1CED1FA9" w:rsidRPr="00006F7E">
        <w:rPr>
          <w:rFonts w:asciiTheme="majorHAnsi" w:hAnsiTheme="majorHAnsi" w:cstheme="majorHAnsi"/>
          <w:sz w:val="22"/>
          <w:szCs w:val="22"/>
        </w:rPr>
        <w:t>98</w:t>
      </w:r>
      <w:r w:rsidRPr="00006F7E">
        <w:rPr>
          <w:rFonts w:asciiTheme="majorHAnsi" w:hAnsiTheme="majorHAnsi" w:cstheme="majorHAnsi"/>
          <w:sz w:val="22"/>
          <w:szCs w:val="22"/>
        </w:rPr>
        <w:t>,</w:t>
      </w:r>
      <w:r w:rsidR="05DD621E" w:rsidRPr="00006F7E">
        <w:rPr>
          <w:rFonts w:asciiTheme="majorHAnsi" w:hAnsiTheme="majorHAnsi" w:cstheme="majorHAnsi"/>
          <w:sz w:val="22"/>
          <w:szCs w:val="22"/>
        </w:rPr>
        <w:t>1</w:t>
      </w:r>
      <w:r w:rsidR="004C0C67">
        <w:rPr>
          <w:rFonts w:asciiTheme="majorHAnsi" w:hAnsiTheme="majorHAnsi" w:cstheme="majorHAnsi"/>
          <w:sz w:val="22"/>
          <w:szCs w:val="22"/>
        </w:rPr>
        <w:t xml:space="preserve"> </w:t>
      </w:r>
      <w:r w:rsidRPr="00006F7E">
        <w:rPr>
          <w:rFonts w:asciiTheme="majorHAnsi" w:hAnsiTheme="majorHAnsi" w:cstheme="majorHAnsi"/>
          <w:sz w:val="22"/>
          <w:szCs w:val="22"/>
        </w:rPr>
        <w:t xml:space="preserve">% de avance físico en la meta establecida para el 2023. Por su parte el producto </w:t>
      </w:r>
      <w:r w:rsidRPr="00006F7E">
        <w:rPr>
          <w:rFonts w:asciiTheme="majorHAnsi" w:hAnsiTheme="majorHAnsi" w:cstheme="majorHAnsi"/>
          <w:b/>
          <w:i/>
          <w:sz w:val="22"/>
          <w:szCs w:val="22"/>
        </w:rPr>
        <w:t>“</w:t>
      </w:r>
      <w:r w:rsidR="512DCC37" w:rsidRPr="00006F7E">
        <w:rPr>
          <w:rFonts w:asciiTheme="majorHAnsi" w:hAnsiTheme="majorHAnsi" w:cstheme="majorHAnsi"/>
          <w:b/>
          <w:i/>
          <w:sz w:val="22"/>
          <w:szCs w:val="22"/>
        </w:rPr>
        <w:t>Malla rural conservada</w:t>
      </w:r>
      <w:r w:rsidRPr="00006F7E">
        <w:rPr>
          <w:rFonts w:asciiTheme="majorHAnsi" w:hAnsiTheme="majorHAnsi" w:cstheme="majorHAnsi"/>
          <w:b/>
          <w:i/>
          <w:sz w:val="22"/>
          <w:szCs w:val="22"/>
        </w:rPr>
        <w:t>”</w:t>
      </w:r>
      <w:r w:rsidRPr="00006F7E">
        <w:rPr>
          <w:rFonts w:asciiTheme="majorHAnsi" w:hAnsiTheme="majorHAnsi" w:cstheme="majorHAnsi"/>
          <w:sz w:val="22"/>
          <w:szCs w:val="22"/>
        </w:rPr>
        <w:t>, logró una ejecución del 9</w:t>
      </w:r>
      <w:r w:rsidR="329E1E52" w:rsidRPr="00006F7E">
        <w:rPr>
          <w:rFonts w:asciiTheme="majorHAnsi" w:hAnsiTheme="majorHAnsi" w:cstheme="majorHAnsi"/>
          <w:sz w:val="22"/>
          <w:szCs w:val="22"/>
        </w:rPr>
        <w:t>9</w:t>
      </w:r>
      <w:r w:rsidRPr="00006F7E">
        <w:rPr>
          <w:rFonts w:asciiTheme="majorHAnsi" w:hAnsiTheme="majorHAnsi" w:cstheme="majorHAnsi"/>
          <w:sz w:val="22"/>
          <w:szCs w:val="22"/>
        </w:rPr>
        <w:t>,</w:t>
      </w:r>
      <w:r w:rsidR="1F15E013" w:rsidRPr="00006F7E">
        <w:rPr>
          <w:rFonts w:asciiTheme="majorHAnsi" w:hAnsiTheme="majorHAnsi" w:cstheme="majorHAnsi"/>
          <w:sz w:val="22"/>
          <w:szCs w:val="22"/>
        </w:rPr>
        <w:t>7</w:t>
      </w:r>
      <w:r w:rsidR="004C0C67">
        <w:rPr>
          <w:rFonts w:asciiTheme="majorHAnsi" w:hAnsiTheme="majorHAnsi" w:cstheme="majorHAnsi"/>
          <w:sz w:val="22"/>
          <w:szCs w:val="22"/>
        </w:rPr>
        <w:t xml:space="preserve"> </w:t>
      </w:r>
      <w:r w:rsidRPr="00006F7E">
        <w:rPr>
          <w:rFonts w:asciiTheme="majorHAnsi" w:hAnsiTheme="majorHAnsi" w:cstheme="majorHAnsi"/>
          <w:sz w:val="22"/>
          <w:szCs w:val="22"/>
        </w:rPr>
        <w:t xml:space="preserve">% del presupuesto total de inversión asignado y un avance físico del </w:t>
      </w:r>
      <w:r w:rsidR="00B84D13" w:rsidRPr="00B84D13">
        <w:rPr>
          <w:rFonts w:asciiTheme="majorHAnsi" w:hAnsiTheme="majorHAnsi" w:cstheme="majorHAnsi"/>
          <w:sz w:val="22"/>
          <w:szCs w:val="22"/>
        </w:rPr>
        <w:t>y un sobrecumplimiento del avance físico en 7,5 p.p. con respecto a la meta programada para 2023</w:t>
      </w:r>
      <w:r w:rsidRPr="00006F7E">
        <w:rPr>
          <w:rFonts w:asciiTheme="majorHAnsi" w:hAnsiTheme="majorHAnsi" w:cstheme="majorHAnsi"/>
          <w:sz w:val="22"/>
          <w:szCs w:val="22"/>
        </w:rPr>
        <w:t xml:space="preserve">. Por último, se aprecia el producto </w:t>
      </w:r>
      <w:r w:rsidRPr="00006F7E">
        <w:rPr>
          <w:rFonts w:asciiTheme="majorHAnsi" w:hAnsiTheme="majorHAnsi" w:cstheme="majorHAnsi"/>
          <w:b/>
          <w:i/>
          <w:sz w:val="22"/>
          <w:szCs w:val="22"/>
        </w:rPr>
        <w:t>“</w:t>
      </w:r>
      <w:r w:rsidR="2E7A7552" w:rsidRPr="00006F7E">
        <w:rPr>
          <w:rFonts w:asciiTheme="majorHAnsi" w:hAnsiTheme="majorHAnsi" w:cstheme="majorHAnsi"/>
          <w:b/>
          <w:i/>
          <w:sz w:val="22"/>
          <w:szCs w:val="22"/>
        </w:rPr>
        <w:t>Ciclo infraestructura conservada</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 avance en la ejecución del presupuesto de inversión del 9</w:t>
      </w:r>
      <w:r w:rsidR="13490CBD" w:rsidRPr="00006F7E">
        <w:rPr>
          <w:rFonts w:asciiTheme="majorHAnsi" w:hAnsiTheme="majorHAnsi" w:cstheme="majorHAnsi"/>
          <w:sz w:val="22"/>
          <w:szCs w:val="22"/>
        </w:rPr>
        <w:t>9</w:t>
      </w:r>
      <w:r w:rsidRPr="00006F7E">
        <w:rPr>
          <w:rFonts w:asciiTheme="majorHAnsi" w:hAnsiTheme="majorHAnsi" w:cstheme="majorHAnsi"/>
          <w:sz w:val="22"/>
          <w:szCs w:val="22"/>
        </w:rPr>
        <w:t>,</w:t>
      </w:r>
      <w:r w:rsidR="1D35B03B" w:rsidRPr="00006F7E">
        <w:rPr>
          <w:rFonts w:asciiTheme="majorHAnsi" w:hAnsiTheme="majorHAnsi" w:cstheme="majorHAnsi"/>
          <w:sz w:val="22"/>
          <w:szCs w:val="22"/>
        </w:rPr>
        <w:t>8</w:t>
      </w:r>
      <w:r w:rsidR="002D448D">
        <w:rPr>
          <w:rFonts w:asciiTheme="majorHAnsi" w:hAnsiTheme="majorHAnsi" w:cstheme="majorHAnsi"/>
          <w:sz w:val="22"/>
          <w:szCs w:val="22"/>
        </w:rPr>
        <w:t xml:space="preserve"> </w:t>
      </w:r>
      <w:r w:rsidRPr="00006F7E">
        <w:rPr>
          <w:rFonts w:asciiTheme="majorHAnsi" w:hAnsiTheme="majorHAnsi" w:cstheme="majorHAnsi"/>
          <w:sz w:val="22"/>
          <w:szCs w:val="22"/>
        </w:rPr>
        <w:t xml:space="preserve">% y un </w:t>
      </w:r>
      <w:r w:rsidR="00B84D13" w:rsidRPr="00B84D13">
        <w:rPr>
          <w:rFonts w:asciiTheme="majorHAnsi" w:hAnsiTheme="majorHAnsi" w:cstheme="majorHAnsi"/>
          <w:sz w:val="22"/>
          <w:szCs w:val="22"/>
        </w:rPr>
        <w:t xml:space="preserve">y un sobrecumplimiento del avance físico en </w:t>
      </w:r>
      <w:r w:rsidR="00B84D13">
        <w:rPr>
          <w:rFonts w:asciiTheme="majorHAnsi" w:hAnsiTheme="majorHAnsi" w:cstheme="majorHAnsi"/>
          <w:sz w:val="22"/>
          <w:szCs w:val="22"/>
        </w:rPr>
        <w:t>0</w:t>
      </w:r>
      <w:r w:rsidR="00B84D13" w:rsidRPr="00B84D13">
        <w:rPr>
          <w:rFonts w:asciiTheme="majorHAnsi" w:hAnsiTheme="majorHAnsi" w:cstheme="majorHAnsi"/>
          <w:sz w:val="22"/>
          <w:szCs w:val="22"/>
        </w:rPr>
        <w:t>,</w:t>
      </w:r>
      <w:r w:rsidR="00B84D13">
        <w:rPr>
          <w:rFonts w:asciiTheme="majorHAnsi" w:hAnsiTheme="majorHAnsi" w:cstheme="majorHAnsi"/>
          <w:sz w:val="22"/>
          <w:szCs w:val="22"/>
        </w:rPr>
        <w:t>4</w:t>
      </w:r>
      <w:r w:rsidR="00B84D13" w:rsidRPr="00B84D13">
        <w:rPr>
          <w:rFonts w:asciiTheme="majorHAnsi" w:hAnsiTheme="majorHAnsi" w:cstheme="majorHAnsi"/>
          <w:sz w:val="22"/>
          <w:szCs w:val="22"/>
        </w:rPr>
        <w:t xml:space="preserve"> p.p. con respecto a la meta programada para 2023</w:t>
      </w:r>
      <w:r w:rsidR="00B84D13">
        <w:rPr>
          <w:rFonts w:asciiTheme="majorHAnsi" w:hAnsiTheme="majorHAnsi" w:cstheme="majorHAnsi"/>
          <w:sz w:val="22"/>
          <w:szCs w:val="22"/>
        </w:rPr>
        <w:t>.</w:t>
      </w:r>
    </w:p>
    <w:p w14:paraId="310AC00A" w14:textId="7C8C416C" w:rsidR="26F09A77" w:rsidRDefault="1981A98F" w:rsidP="7E8F6AA9">
      <w:pPr>
        <w:spacing w:after="0"/>
        <w:jc w:val="both"/>
        <w:rPr>
          <w:rFonts w:asciiTheme="majorHAnsi" w:hAnsiTheme="majorHAnsi" w:cstheme="majorHAnsi"/>
          <w:sz w:val="22"/>
          <w:szCs w:val="22"/>
        </w:rPr>
      </w:pPr>
      <w:r w:rsidRPr="00006F7E">
        <w:rPr>
          <w:rFonts w:asciiTheme="majorHAnsi" w:hAnsiTheme="majorHAnsi" w:cstheme="majorHAnsi"/>
          <w:sz w:val="22"/>
          <w:szCs w:val="22"/>
        </w:rPr>
        <w:t xml:space="preserve"> </w:t>
      </w:r>
    </w:p>
    <w:p w14:paraId="2136ED68" w14:textId="77777777" w:rsidR="00533488" w:rsidRDefault="00533488" w:rsidP="7E8F6AA9">
      <w:pPr>
        <w:spacing w:after="0"/>
        <w:jc w:val="both"/>
        <w:rPr>
          <w:rFonts w:asciiTheme="majorHAnsi" w:hAnsiTheme="majorHAnsi" w:cstheme="majorHAnsi"/>
          <w:sz w:val="22"/>
          <w:szCs w:val="22"/>
        </w:rPr>
      </w:pPr>
    </w:p>
    <w:p w14:paraId="7B4429C2" w14:textId="77777777" w:rsidR="00533488" w:rsidRDefault="00533488" w:rsidP="7E8F6AA9">
      <w:pPr>
        <w:spacing w:after="0"/>
        <w:jc w:val="both"/>
        <w:rPr>
          <w:rFonts w:asciiTheme="majorHAnsi" w:hAnsiTheme="majorHAnsi" w:cstheme="majorHAnsi"/>
          <w:sz w:val="22"/>
          <w:szCs w:val="22"/>
        </w:rPr>
      </w:pPr>
    </w:p>
    <w:p w14:paraId="66DF62D2" w14:textId="77777777" w:rsidR="00533488" w:rsidRPr="00006F7E" w:rsidRDefault="00533488" w:rsidP="7E8F6AA9">
      <w:pPr>
        <w:spacing w:after="0"/>
        <w:jc w:val="both"/>
        <w:rPr>
          <w:rFonts w:asciiTheme="majorHAnsi" w:eastAsia="Arial" w:hAnsiTheme="majorHAnsi" w:cstheme="majorHAnsi"/>
          <w:sz w:val="22"/>
          <w:szCs w:val="22"/>
        </w:rPr>
      </w:pPr>
    </w:p>
    <w:p w14:paraId="5DD2C13F" w14:textId="46E16569" w:rsidR="4609E6AB" w:rsidRDefault="4609E6AB" w:rsidP="1EAA4496">
      <w:pPr>
        <w:spacing w:after="0"/>
        <w:jc w:val="both"/>
        <w:rPr>
          <w:rFonts w:asciiTheme="majorHAnsi" w:eastAsia="Arial" w:hAnsiTheme="majorHAnsi" w:cstheme="majorHAnsi"/>
          <w:color w:val="000000" w:themeColor="text1"/>
          <w:sz w:val="22"/>
          <w:szCs w:val="22"/>
          <w:lang w:val="es"/>
        </w:rPr>
      </w:pPr>
      <w:r w:rsidRPr="00006F7E">
        <w:rPr>
          <w:rFonts w:asciiTheme="majorHAnsi" w:eastAsia="Arial" w:hAnsiTheme="majorHAnsi" w:cstheme="majorHAnsi"/>
          <w:color w:val="000000" w:themeColor="text1"/>
          <w:sz w:val="22"/>
          <w:szCs w:val="22"/>
          <w:lang w:val="es"/>
        </w:rPr>
        <w:t xml:space="preserve">Para la vigencia 2023 el presupuesto total apropiado y ejecutado (compromisos) por la </w:t>
      </w:r>
      <w:r w:rsidR="00BA6D92" w:rsidRPr="00006F7E">
        <w:rPr>
          <w:rFonts w:asciiTheme="majorHAnsi" w:eastAsia="Arial" w:hAnsiTheme="majorHAnsi" w:cstheme="majorHAnsi"/>
          <w:color w:val="000000" w:themeColor="text1"/>
          <w:sz w:val="22"/>
          <w:szCs w:val="22"/>
          <w:lang w:val="es"/>
        </w:rPr>
        <w:t>UAERMV fue</w:t>
      </w:r>
      <w:r w:rsidRPr="00006F7E">
        <w:rPr>
          <w:rFonts w:asciiTheme="majorHAnsi" w:eastAsia="Arial" w:hAnsiTheme="majorHAnsi" w:cstheme="majorHAnsi"/>
          <w:color w:val="000000" w:themeColor="text1"/>
          <w:sz w:val="22"/>
          <w:szCs w:val="22"/>
          <w:lang w:val="es"/>
        </w:rPr>
        <w:t xml:space="preserve"> de:</w:t>
      </w:r>
    </w:p>
    <w:p w14:paraId="5A4A654E" w14:textId="77777777" w:rsidR="00170F11" w:rsidRPr="00D34701" w:rsidRDefault="00170F11" w:rsidP="1EAA4496">
      <w:pPr>
        <w:spacing w:after="0"/>
        <w:jc w:val="both"/>
        <w:rPr>
          <w:rFonts w:asciiTheme="majorHAnsi" w:eastAsia="Arial" w:hAnsiTheme="majorHAnsi" w:cstheme="majorHAnsi"/>
        </w:rPr>
      </w:pPr>
    </w:p>
    <w:p w14:paraId="4C70C7D0" w14:textId="12724BD8" w:rsidR="1EAA4496" w:rsidRPr="00D34701" w:rsidRDefault="00AB1967" w:rsidP="00AB1967">
      <w:pPr>
        <w:pStyle w:val="Caption"/>
        <w:keepNext/>
        <w:jc w:val="center"/>
        <w:rPr>
          <w:color w:val="auto"/>
        </w:rPr>
      </w:pPr>
      <w:bookmarkStart w:id="51" w:name="_Toc164851919"/>
      <w:bookmarkStart w:id="52" w:name="_Toc164878768"/>
      <w:r w:rsidRPr="00D34701">
        <w:rPr>
          <w:color w:val="auto"/>
        </w:rPr>
        <w:t xml:space="preserve">Tabla </w:t>
      </w:r>
      <w:r w:rsidRPr="00D34701">
        <w:rPr>
          <w:color w:val="auto"/>
        </w:rPr>
        <w:fldChar w:fldCharType="begin"/>
      </w:r>
      <w:r w:rsidRPr="00D34701">
        <w:rPr>
          <w:color w:val="auto"/>
        </w:rPr>
        <w:instrText xml:space="preserve"> SEQ Tabla \* ARABIC </w:instrText>
      </w:r>
      <w:r w:rsidRPr="00D34701">
        <w:rPr>
          <w:color w:val="auto"/>
        </w:rPr>
        <w:fldChar w:fldCharType="separate"/>
      </w:r>
      <w:r w:rsidR="00923AB9">
        <w:rPr>
          <w:noProof/>
          <w:color w:val="auto"/>
        </w:rPr>
        <w:t>8</w:t>
      </w:r>
      <w:r w:rsidRPr="00D34701">
        <w:rPr>
          <w:color w:val="auto"/>
        </w:rPr>
        <w:fldChar w:fldCharType="end"/>
      </w:r>
      <w:r w:rsidRPr="00D34701">
        <w:rPr>
          <w:color w:val="auto"/>
        </w:rPr>
        <w:t>. Presupuesto total apropiado y ejecutado - UAERMV</w:t>
      </w:r>
      <w:bookmarkEnd w:id="51"/>
      <w:bookmarkEnd w:id="52"/>
    </w:p>
    <w:tbl>
      <w:tblPr>
        <w:tblW w:w="7686" w:type="dxa"/>
        <w:jc w:val="center"/>
        <w:tblCellMar>
          <w:left w:w="70" w:type="dxa"/>
          <w:right w:w="70" w:type="dxa"/>
        </w:tblCellMar>
        <w:tblLook w:val="04A0" w:firstRow="1" w:lastRow="0" w:firstColumn="1" w:lastColumn="0" w:noHBand="0" w:noVBand="1"/>
      </w:tblPr>
      <w:tblGrid>
        <w:gridCol w:w="2250"/>
        <w:gridCol w:w="2540"/>
        <w:gridCol w:w="2896"/>
      </w:tblGrid>
      <w:tr w:rsidR="00BA6D92" w:rsidRPr="002826CC" w14:paraId="5107AB57" w14:textId="77777777" w:rsidTr="00B84D13">
        <w:trPr>
          <w:trHeight w:val="524"/>
          <w:tblHeader/>
          <w:jc w:val="center"/>
        </w:trPr>
        <w:tc>
          <w:tcPr>
            <w:tcW w:w="2250"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8CD1C02" w14:textId="77777777" w:rsidR="00BA6D92" w:rsidRPr="00006F7E" w:rsidRDefault="00BA6D92" w:rsidP="00BA6D92">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540" w:type="dxa"/>
            <w:tcBorders>
              <w:top w:val="single" w:sz="4" w:space="0" w:color="auto"/>
              <w:left w:val="nil"/>
              <w:bottom w:val="single" w:sz="4" w:space="0" w:color="auto"/>
              <w:right w:val="single" w:sz="4" w:space="0" w:color="auto"/>
            </w:tcBorders>
            <w:shd w:val="clear" w:color="000000" w:fill="D9E1F2"/>
            <w:vAlign w:val="center"/>
            <w:hideMark/>
          </w:tcPr>
          <w:p w14:paraId="1FB86347" w14:textId="77777777" w:rsidR="00BA6D92" w:rsidRPr="00006F7E" w:rsidRDefault="00BA6D92" w:rsidP="00BA6D92">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896" w:type="dxa"/>
            <w:tcBorders>
              <w:top w:val="single" w:sz="4" w:space="0" w:color="auto"/>
              <w:left w:val="nil"/>
              <w:bottom w:val="single" w:sz="4" w:space="0" w:color="auto"/>
              <w:right w:val="single" w:sz="4" w:space="0" w:color="auto"/>
            </w:tcBorders>
            <w:shd w:val="clear" w:color="000000" w:fill="D9E1F2"/>
            <w:vAlign w:val="center"/>
            <w:hideMark/>
          </w:tcPr>
          <w:p w14:paraId="7FC55981" w14:textId="77777777" w:rsidR="00BA6D92" w:rsidRPr="00006F7E" w:rsidRDefault="00BA6D92" w:rsidP="00BA6D92">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BA6D92" w:rsidRPr="002826CC" w14:paraId="30514ADA" w14:textId="77777777" w:rsidTr="00BA6D92">
        <w:trPr>
          <w:trHeight w:val="308"/>
          <w:jc w:val="center"/>
        </w:trPr>
        <w:tc>
          <w:tcPr>
            <w:tcW w:w="2250" w:type="dxa"/>
            <w:tcBorders>
              <w:top w:val="nil"/>
              <w:left w:val="single" w:sz="4" w:space="0" w:color="auto"/>
              <w:bottom w:val="single" w:sz="4" w:space="0" w:color="auto"/>
              <w:right w:val="single" w:sz="4" w:space="0" w:color="auto"/>
            </w:tcBorders>
            <w:shd w:val="clear" w:color="auto" w:fill="auto"/>
            <w:noWrap/>
            <w:vAlign w:val="center"/>
            <w:hideMark/>
          </w:tcPr>
          <w:p w14:paraId="2E44FDA7" w14:textId="77777777" w:rsidR="00BA6D92" w:rsidRPr="00006F7E" w:rsidRDefault="00BA6D92" w:rsidP="00BA6D92">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540" w:type="dxa"/>
            <w:tcBorders>
              <w:top w:val="nil"/>
              <w:left w:val="nil"/>
              <w:bottom w:val="single" w:sz="4" w:space="0" w:color="auto"/>
              <w:right w:val="single" w:sz="4" w:space="0" w:color="auto"/>
            </w:tcBorders>
            <w:shd w:val="clear" w:color="auto" w:fill="auto"/>
            <w:noWrap/>
            <w:vAlign w:val="center"/>
            <w:hideMark/>
          </w:tcPr>
          <w:p w14:paraId="27C3A95D" w14:textId="77777777" w:rsidR="00BA6D92" w:rsidRPr="00006F7E" w:rsidRDefault="00BA6D92" w:rsidP="00B164EA">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42,3</w:t>
            </w:r>
          </w:p>
        </w:tc>
        <w:tc>
          <w:tcPr>
            <w:tcW w:w="2896" w:type="dxa"/>
            <w:tcBorders>
              <w:top w:val="nil"/>
              <w:left w:val="nil"/>
              <w:bottom w:val="single" w:sz="4" w:space="0" w:color="auto"/>
              <w:right w:val="single" w:sz="4" w:space="0" w:color="auto"/>
            </w:tcBorders>
            <w:shd w:val="clear" w:color="auto" w:fill="auto"/>
            <w:noWrap/>
            <w:vAlign w:val="center"/>
            <w:hideMark/>
          </w:tcPr>
          <w:p w14:paraId="18452962" w14:textId="77777777" w:rsidR="00BA6D92" w:rsidRPr="00006F7E" w:rsidRDefault="00BA6D92" w:rsidP="00B164EA">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36,4</w:t>
            </w:r>
          </w:p>
        </w:tc>
      </w:tr>
      <w:tr w:rsidR="00BA6D92" w:rsidRPr="002826CC" w14:paraId="286F53AE" w14:textId="77777777" w:rsidTr="00BA6D92">
        <w:trPr>
          <w:trHeight w:val="308"/>
          <w:jc w:val="center"/>
        </w:trPr>
        <w:tc>
          <w:tcPr>
            <w:tcW w:w="2250" w:type="dxa"/>
            <w:tcBorders>
              <w:top w:val="nil"/>
              <w:left w:val="single" w:sz="4" w:space="0" w:color="auto"/>
              <w:bottom w:val="single" w:sz="4" w:space="0" w:color="auto"/>
              <w:right w:val="single" w:sz="4" w:space="0" w:color="auto"/>
            </w:tcBorders>
            <w:shd w:val="clear" w:color="auto" w:fill="auto"/>
            <w:noWrap/>
            <w:vAlign w:val="bottom"/>
            <w:hideMark/>
          </w:tcPr>
          <w:p w14:paraId="39B15427" w14:textId="77777777" w:rsidR="00BA6D92" w:rsidRPr="00006F7E" w:rsidRDefault="00BA6D92" w:rsidP="00BA6D92">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540" w:type="dxa"/>
            <w:tcBorders>
              <w:top w:val="nil"/>
              <w:left w:val="nil"/>
              <w:bottom w:val="single" w:sz="4" w:space="0" w:color="auto"/>
              <w:right w:val="single" w:sz="4" w:space="0" w:color="auto"/>
            </w:tcBorders>
            <w:shd w:val="clear" w:color="auto" w:fill="auto"/>
            <w:noWrap/>
            <w:vAlign w:val="center"/>
            <w:hideMark/>
          </w:tcPr>
          <w:p w14:paraId="62F63688" w14:textId="77777777" w:rsidR="00BA6D92" w:rsidRPr="00006F7E" w:rsidRDefault="00BA6D92" w:rsidP="00B164EA">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235,1</w:t>
            </w:r>
          </w:p>
        </w:tc>
        <w:tc>
          <w:tcPr>
            <w:tcW w:w="2896" w:type="dxa"/>
            <w:tcBorders>
              <w:top w:val="nil"/>
              <w:left w:val="nil"/>
              <w:bottom w:val="single" w:sz="4" w:space="0" w:color="auto"/>
              <w:right w:val="single" w:sz="4" w:space="0" w:color="auto"/>
            </w:tcBorders>
            <w:shd w:val="clear" w:color="auto" w:fill="auto"/>
            <w:noWrap/>
            <w:vAlign w:val="center"/>
            <w:hideMark/>
          </w:tcPr>
          <w:p w14:paraId="1A96DB7F" w14:textId="77777777" w:rsidR="00BA6D92" w:rsidRPr="00006F7E" w:rsidRDefault="00BA6D92" w:rsidP="00B164EA">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227,8</w:t>
            </w:r>
          </w:p>
        </w:tc>
      </w:tr>
      <w:tr w:rsidR="00BA6D92" w:rsidRPr="002826CC" w14:paraId="3A7AC6B3" w14:textId="77777777" w:rsidTr="00BA6D92">
        <w:trPr>
          <w:trHeight w:val="308"/>
          <w:jc w:val="center"/>
        </w:trPr>
        <w:tc>
          <w:tcPr>
            <w:tcW w:w="2250" w:type="dxa"/>
            <w:tcBorders>
              <w:top w:val="nil"/>
              <w:left w:val="single" w:sz="4" w:space="0" w:color="auto"/>
              <w:bottom w:val="single" w:sz="4" w:space="0" w:color="auto"/>
              <w:right w:val="single" w:sz="4" w:space="0" w:color="auto"/>
            </w:tcBorders>
            <w:shd w:val="clear" w:color="auto" w:fill="auto"/>
            <w:noWrap/>
            <w:vAlign w:val="center"/>
            <w:hideMark/>
          </w:tcPr>
          <w:p w14:paraId="533AF408" w14:textId="77777777" w:rsidR="00BA6D92" w:rsidRPr="00006F7E" w:rsidRDefault="00BA6D92" w:rsidP="00691158">
            <w:pPr>
              <w:spacing w:after="0" w:line="240" w:lineRule="auto"/>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UAERMV</w:t>
            </w:r>
          </w:p>
        </w:tc>
        <w:tc>
          <w:tcPr>
            <w:tcW w:w="2540" w:type="dxa"/>
            <w:tcBorders>
              <w:top w:val="nil"/>
              <w:left w:val="nil"/>
              <w:bottom w:val="single" w:sz="4" w:space="0" w:color="auto"/>
              <w:right w:val="single" w:sz="4" w:space="0" w:color="auto"/>
            </w:tcBorders>
            <w:shd w:val="clear" w:color="auto" w:fill="auto"/>
            <w:noWrap/>
            <w:vAlign w:val="center"/>
            <w:hideMark/>
          </w:tcPr>
          <w:p w14:paraId="17B0B445" w14:textId="77777777" w:rsidR="00BA6D92" w:rsidRPr="00006F7E" w:rsidRDefault="00BA6D92" w:rsidP="00B164EA">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277,4</w:t>
            </w:r>
          </w:p>
        </w:tc>
        <w:tc>
          <w:tcPr>
            <w:tcW w:w="2896" w:type="dxa"/>
            <w:tcBorders>
              <w:top w:val="nil"/>
              <w:left w:val="nil"/>
              <w:bottom w:val="single" w:sz="4" w:space="0" w:color="auto"/>
              <w:right w:val="single" w:sz="4" w:space="0" w:color="auto"/>
            </w:tcBorders>
            <w:shd w:val="clear" w:color="auto" w:fill="auto"/>
            <w:noWrap/>
            <w:vAlign w:val="center"/>
            <w:hideMark/>
          </w:tcPr>
          <w:p w14:paraId="71007AFA" w14:textId="77777777" w:rsidR="00BA6D92" w:rsidRPr="00006F7E" w:rsidRDefault="00BA6D92" w:rsidP="00B164EA">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264,2</w:t>
            </w:r>
          </w:p>
        </w:tc>
      </w:tr>
    </w:tbl>
    <w:p w14:paraId="08351F0A" w14:textId="0415700C" w:rsidR="00052EDD" w:rsidRDefault="00052EDD" w:rsidP="0C050F53">
      <w:pPr>
        <w:jc w:val="center"/>
        <w:rPr>
          <w:rFonts w:asciiTheme="majorHAnsi" w:eastAsia="Chaparral Pro" w:hAnsiTheme="majorHAnsi" w:cstheme="majorHAns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xml:space="preserve">: Secretaría Distrital de Hacienda – </w:t>
      </w:r>
      <w:r w:rsidRPr="00006F7E">
        <w:rPr>
          <w:rFonts w:asciiTheme="majorHAnsi" w:eastAsia="Chaparral Pro" w:hAnsiTheme="majorHAnsi" w:cstheme="majorHAnsi"/>
          <w:i/>
          <w:sz w:val="18"/>
          <w:szCs w:val="18"/>
        </w:rPr>
        <w:t xml:space="preserve">Sistema de Información </w:t>
      </w:r>
      <w:r w:rsidRPr="00006F7E">
        <w:rPr>
          <w:rFonts w:asciiTheme="majorHAnsi" w:hAnsiTheme="majorHAnsi" w:cstheme="majorHAnsi"/>
          <w:i/>
          <w:sz w:val="18"/>
          <w:szCs w:val="18"/>
        </w:rPr>
        <w:t xml:space="preserve">BogData </w:t>
      </w:r>
      <w:r w:rsidRPr="00006F7E">
        <w:rPr>
          <w:rFonts w:asciiTheme="majorHAnsi" w:eastAsia="Chaparral Pro" w:hAnsiTheme="majorHAnsi" w:cstheme="majorHAnsi"/>
          <w:i/>
          <w:sz w:val="18"/>
          <w:szCs w:val="18"/>
        </w:rPr>
        <w:t xml:space="preserve">– Cifras en </w:t>
      </w:r>
      <w:r w:rsidR="0DB4B1A4" w:rsidRPr="00006F7E">
        <w:rPr>
          <w:rFonts w:asciiTheme="majorHAnsi" w:eastAsia="Chaparral Pro" w:hAnsiTheme="majorHAnsi" w:cstheme="majorHAnsi"/>
          <w:i/>
          <w:sz w:val="18"/>
          <w:szCs w:val="18"/>
        </w:rPr>
        <w:t>Miles de Millones</w:t>
      </w:r>
      <w:r w:rsidRPr="00006F7E">
        <w:rPr>
          <w:rFonts w:asciiTheme="majorHAnsi" w:eastAsia="Chaparral Pro" w:hAnsiTheme="majorHAnsi" w:cstheme="majorHAnsi"/>
          <w:sz w:val="18"/>
          <w:szCs w:val="18"/>
        </w:rPr>
        <w:t>.</w:t>
      </w:r>
    </w:p>
    <w:p w14:paraId="63546B00" w14:textId="77777777" w:rsidR="00591E0F" w:rsidRPr="00006F7E" w:rsidRDefault="00591E0F" w:rsidP="0C050F53">
      <w:pPr>
        <w:jc w:val="center"/>
        <w:rPr>
          <w:rFonts w:asciiTheme="majorHAnsi" w:eastAsia="Chaparral Pro" w:hAnsiTheme="majorHAnsi" w:cstheme="majorHAnsi"/>
          <w:sz w:val="18"/>
          <w:szCs w:val="18"/>
        </w:rPr>
      </w:pPr>
    </w:p>
    <w:p w14:paraId="79005623" w14:textId="02F6F8EA" w:rsidR="00C37718" w:rsidRPr="00447F65" w:rsidRDefault="00C37718" w:rsidP="0096301E">
      <w:pPr>
        <w:pStyle w:val="Titulo1"/>
      </w:pPr>
      <w:bookmarkStart w:id="53" w:name="_Toc148733201"/>
      <w:bookmarkStart w:id="54" w:name="_Toc164878672"/>
      <w:r w:rsidRPr="00447F65">
        <w:t>SECTOR INTEGRACIÓN SOCIAL</w:t>
      </w:r>
      <w:bookmarkEnd w:id="53"/>
      <w:bookmarkEnd w:id="54"/>
      <w:r w:rsidRPr="00447F65">
        <w:t xml:space="preserve"> </w:t>
      </w:r>
    </w:p>
    <w:p w14:paraId="0F05A94C" w14:textId="1C417DC6" w:rsidR="00C37718" w:rsidRPr="00006F7E" w:rsidRDefault="00C37718" w:rsidP="00390D5C">
      <w:pPr>
        <w:jc w:val="both"/>
        <w:rPr>
          <w:rFonts w:asciiTheme="majorHAnsi" w:hAnsiTheme="majorHAnsi" w:cstheme="majorHAnsi"/>
          <w:sz w:val="22"/>
          <w:szCs w:val="22"/>
        </w:rPr>
      </w:pPr>
      <w:r w:rsidRPr="00006F7E">
        <w:rPr>
          <w:rFonts w:asciiTheme="majorHAnsi" w:hAnsiTheme="majorHAnsi" w:cstheme="majorHAnsi"/>
          <w:sz w:val="22"/>
          <w:szCs w:val="22"/>
        </w:rPr>
        <w:t>Este sector lo conforman la Secretaría Distrital de Integración Social</w:t>
      </w:r>
      <w:r w:rsidR="00F0083A">
        <w:rPr>
          <w:rFonts w:asciiTheme="majorHAnsi" w:hAnsiTheme="majorHAnsi" w:cstheme="majorHAnsi"/>
          <w:sz w:val="22"/>
          <w:szCs w:val="22"/>
        </w:rPr>
        <w:t xml:space="preserve"> (SDIS)</w:t>
      </w:r>
      <w:r w:rsidRPr="00006F7E">
        <w:rPr>
          <w:rFonts w:asciiTheme="majorHAnsi" w:hAnsiTheme="majorHAnsi" w:cstheme="majorHAnsi"/>
          <w:sz w:val="22"/>
          <w:szCs w:val="22"/>
        </w:rPr>
        <w:t>, líder del sector, responsable de la formulación e implementación de políticas públicas poblacionales orientadas al ejercicio de derechos, la oferta de servicios sociales y la inclusión social, el desarrollo de capacidades y la mejora de la calidad de vida de la población en mayor en condición de vulnerabilidad, con enfoque territorial</w:t>
      </w:r>
      <w:r w:rsidRPr="00006F7E">
        <w:rPr>
          <w:rStyle w:val="FootnoteReference"/>
          <w:rFonts w:asciiTheme="majorHAnsi" w:hAnsiTheme="majorHAnsi" w:cstheme="majorHAnsi"/>
          <w:sz w:val="22"/>
          <w:szCs w:val="22"/>
        </w:rPr>
        <w:footnoteReference w:id="13"/>
      </w:r>
      <w:r w:rsidRPr="00006F7E">
        <w:rPr>
          <w:rFonts w:asciiTheme="majorHAnsi" w:hAnsiTheme="majorHAnsi" w:cstheme="majorHAnsi"/>
          <w:sz w:val="22"/>
          <w:szCs w:val="22"/>
        </w:rPr>
        <w:t>.   El Instituto Distrital para la Protección de la Niñez y la Juventud (IDIPRON)</w:t>
      </w:r>
      <w:r w:rsidR="00325ADB">
        <w:rPr>
          <w:rFonts w:asciiTheme="majorHAnsi" w:hAnsiTheme="majorHAnsi" w:cstheme="majorHAnsi"/>
          <w:sz w:val="22"/>
          <w:szCs w:val="22"/>
        </w:rPr>
        <w:t>,</w:t>
      </w:r>
      <w:r w:rsidRPr="00006F7E">
        <w:rPr>
          <w:rFonts w:asciiTheme="majorHAnsi" w:hAnsiTheme="majorHAnsi" w:cstheme="majorHAnsi"/>
          <w:sz w:val="22"/>
          <w:szCs w:val="22"/>
        </w:rPr>
        <w:t xml:space="preserve"> responsable de formar ciudadanos creativos e innovadores con oportunidades, para construir proyecto y sentido de vida en niños, niñas, adolescentes y jóvenes en habitabilidad en calle, en riesgo de habitarla o en condiciones de fragilidad social de la ciudad, desde un modelo pedagógico basado en los principios de afecto, alegría y libertar, a través de un talento institucional que apropia la vocación de servicio y liderazgo</w:t>
      </w:r>
      <w:r w:rsidRPr="00006F7E">
        <w:rPr>
          <w:rStyle w:val="FootnoteReference"/>
          <w:rFonts w:asciiTheme="majorHAnsi" w:hAnsiTheme="majorHAnsi" w:cstheme="majorHAnsi"/>
          <w:sz w:val="22"/>
          <w:szCs w:val="22"/>
        </w:rPr>
        <w:footnoteReference w:id="14"/>
      </w:r>
      <w:r w:rsidRPr="00006F7E">
        <w:rPr>
          <w:rFonts w:asciiTheme="majorHAnsi" w:hAnsiTheme="majorHAnsi" w:cstheme="majorHAnsi"/>
          <w:sz w:val="22"/>
          <w:szCs w:val="22"/>
        </w:rPr>
        <w:t xml:space="preserve">. </w:t>
      </w:r>
    </w:p>
    <w:p w14:paraId="374B6E9F" w14:textId="57F52B27" w:rsidR="002C18B9" w:rsidRPr="00006F7E" w:rsidRDefault="002C18B9" w:rsidP="002C18B9">
      <w:pPr>
        <w:pStyle w:val="Heading2"/>
        <w:numPr>
          <w:ilvl w:val="0"/>
          <w:numId w:val="0"/>
        </w:numPr>
        <w:rPr>
          <w:rFonts w:eastAsiaTheme="minorEastAsia" w:cstheme="majorHAnsi"/>
          <w:b/>
          <w:color w:val="1F4E79" w:themeColor="accent5" w:themeShade="80"/>
          <w:sz w:val="22"/>
          <w:szCs w:val="22"/>
        </w:rPr>
      </w:pPr>
      <w:bookmarkStart w:id="55" w:name="_Toc148733202"/>
    </w:p>
    <w:p w14:paraId="1606CE74" w14:textId="7370AD24" w:rsidR="00C37718" w:rsidRPr="00EA3275" w:rsidRDefault="006666AF" w:rsidP="00D24BD6">
      <w:pPr>
        <w:pStyle w:val="Heading2"/>
        <w:numPr>
          <w:ilvl w:val="1"/>
          <w:numId w:val="31"/>
        </w:numPr>
        <w:rPr>
          <w:rFonts w:cstheme="majorHAnsi"/>
        </w:rPr>
      </w:pPr>
      <w:bookmarkStart w:id="56" w:name="_Toc164878673"/>
      <w:r w:rsidRPr="00EA3275">
        <w:rPr>
          <w:rFonts w:cstheme="majorHAnsi"/>
          <w:b/>
          <w:color w:val="1F3864" w:themeColor="accent1" w:themeShade="80"/>
          <w:sz w:val="22"/>
          <w:szCs w:val="22"/>
        </w:rPr>
        <w:t>SECRETARÍA</w:t>
      </w:r>
      <w:r w:rsidR="00C37718" w:rsidRPr="00EA3275">
        <w:rPr>
          <w:rFonts w:cstheme="majorHAnsi"/>
          <w:b/>
          <w:color w:val="1F3864" w:themeColor="accent1" w:themeShade="80"/>
          <w:sz w:val="22"/>
          <w:szCs w:val="22"/>
        </w:rPr>
        <w:t xml:space="preserve"> DISTRITAL DE INTEGRACIÓN SOCIAL</w:t>
      </w:r>
      <w:bookmarkEnd w:id="55"/>
      <w:r w:rsidR="00C37718" w:rsidRPr="00EA3275">
        <w:rPr>
          <w:rFonts w:cstheme="majorHAnsi"/>
          <w:b/>
          <w:color w:val="1F3864" w:themeColor="accent1" w:themeShade="80"/>
          <w:sz w:val="22"/>
          <w:szCs w:val="22"/>
        </w:rPr>
        <w:t xml:space="preserve"> </w:t>
      </w:r>
      <w:r w:rsidRPr="00EA3275">
        <w:rPr>
          <w:rFonts w:cstheme="majorHAnsi"/>
          <w:b/>
          <w:color w:val="1F3864" w:themeColor="accent1" w:themeShade="80"/>
          <w:sz w:val="22"/>
          <w:szCs w:val="22"/>
        </w:rPr>
        <w:t>(SDIS</w:t>
      </w:r>
      <w:r w:rsidR="00D24BD6" w:rsidRPr="00EA3275">
        <w:rPr>
          <w:rFonts w:cstheme="majorHAnsi"/>
          <w:b/>
          <w:sz w:val="22"/>
          <w:szCs w:val="22"/>
        </w:rPr>
        <w:t>)</w:t>
      </w:r>
      <w:bookmarkEnd w:id="56"/>
      <w:r w:rsidRPr="00EA3275">
        <w:rPr>
          <w:rFonts w:cstheme="majorHAnsi"/>
        </w:rPr>
        <w:t xml:space="preserve"> </w:t>
      </w:r>
    </w:p>
    <w:p w14:paraId="22B07C8C" w14:textId="4479D700" w:rsidR="00390D5C" w:rsidRPr="00006F7E" w:rsidRDefault="00390D5C" w:rsidP="00390D5C">
      <w:pPr>
        <w:jc w:val="both"/>
        <w:rPr>
          <w:rFonts w:asciiTheme="majorHAnsi" w:hAnsiTheme="majorHAnsi" w:cstheme="majorHAnsi"/>
        </w:rPr>
      </w:pPr>
    </w:p>
    <w:p w14:paraId="52303C58" w14:textId="41BC1D92" w:rsidR="00D029BE" w:rsidRDefault="00D029BE" w:rsidP="00D029BE">
      <w:pPr>
        <w:jc w:val="both"/>
        <w:rPr>
          <w:rFonts w:asciiTheme="majorHAnsi" w:hAnsiTheme="majorHAnsi" w:cstheme="majorHAnsi"/>
          <w:sz w:val="22"/>
          <w:szCs w:val="22"/>
        </w:rPr>
      </w:pPr>
      <w:r w:rsidRPr="00006F7E">
        <w:rPr>
          <w:rFonts w:asciiTheme="majorHAnsi" w:hAnsiTheme="majorHAnsi" w:cstheme="majorHAnsi"/>
          <w:sz w:val="22"/>
          <w:szCs w:val="22"/>
        </w:rPr>
        <w:t>En la vigencia 2023</w:t>
      </w:r>
      <w:r w:rsidR="00325ADB">
        <w:rPr>
          <w:rFonts w:asciiTheme="majorHAnsi" w:hAnsiTheme="majorHAnsi" w:cstheme="majorHAnsi"/>
          <w:sz w:val="22"/>
          <w:szCs w:val="22"/>
        </w:rPr>
        <w:t>,</w:t>
      </w:r>
      <w:r w:rsidRPr="00006F7E">
        <w:rPr>
          <w:rFonts w:asciiTheme="majorHAnsi" w:hAnsiTheme="majorHAnsi" w:cstheme="majorHAnsi"/>
          <w:sz w:val="22"/>
          <w:szCs w:val="22"/>
        </w:rPr>
        <w:t xml:space="preserve"> la SDIS para el cumplimiento de los objetivos misionales ejecutó recursos del presupuesto de inversión a través de </w:t>
      </w:r>
      <w:r w:rsidR="00251E32" w:rsidRPr="00006F7E">
        <w:rPr>
          <w:rFonts w:asciiTheme="majorHAnsi" w:hAnsiTheme="majorHAnsi" w:cstheme="majorHAnsi"/>
          <w:sz w:val="22"/>
          <w:szCs w:val="22"/>
        </w:rPr>
        <w:t>veintiocho</w:t>
      </w:r>
      <w:r w:rsidRPr="00006F7E">
        <w:rPr>
          <w:rFonts w:asciiTheme="majorHAnsi" w:hAnsiTheme="majorHAnsi" w:cstheme="majorHAnsi"/>
          <w:sz w:val="22"/>
          <w:szCs w:val="22"/>
        </w:rPr>
        <w:t xml:space="preserve"> (</w:t>
      </w:r>
      <w:r w:rsidR="00251E32" w:rsidRPr="00006F7E">
        <w:rPr>
          <w:rFonts w:asciiTheme="majorHAnsi" w:hAnsiTheme="majorHAnsi" w:cstheme="majorHAnsi"/>
          <w:sz w:val="22"/>
          <w:szCs w:val="22"/>
        </w:rPr>
        <w:t>28</w:t>
      </w:r>
      <w:r w:rsidRPr="00006F7E">
        <w:rPr>
          <w:rFonts w:asciiTheme="majorHAnsi" w:hAnsiTheme="majorHAnsi" w:cstheme="majorHAnsi"/>
          <w:sz w:val="22"/>
          <w:szCs w:val="22"/>
        </w:rPr>
        <w:t>) productos PMR, los cuales presentaron el siguiente comportamiento:</w:t>
      </w:r>
    </w:p>
    <w:p w14:paraId="0A35ADF4" w14:textId="77777777" w:rsidR="00E94370" w:rsidRDefault="00E94370" w:rsidP="00D029BE">
      <w:pPr>
        <w:jc w:val="both"/>
        <w:rPr>
          <w:rFonts w:asciiTheme="majorHAnsi" w:hAnsiTheme="majorHAnsi" w:cstheme="majorHAnsi"/>
          <w:sz w:val="22"/>
          <w:szCs w:val="22"/>
        </w:rPr>
      </w:pPr>
    </w:p>
    <w:p w14:paraId="01A7647B" w14:textId="77777777" w:rsidR="00591E0F" w:rsidRDefault="00591E0F" w:rsidP="00D029BE">
      <w:pPr>
        <w:jc w:val="both"/>
        <w:rPr>
          <w:rFonts w:asciiTheme="majorHAnsi" w:hAnsiTheme="majorHAnsi" w:cstheme="majorHAnsi"/>
          <w:sz w:val="22"/>
          <w:szCs w:val="22"/>
        </w:rPr>
      </w:pPr>
    </w:p>
    <w:p w14:paraId="785C0CAB" w14:textId="77777777" w:rsidR="00591E0F" w:rsidRDefault="00591E0F" w:rsidP="00D029BE">
      <w:pPr>
        <w:jc w:val="both"/>
        <w:rPr>
          <w:rFonts w:asciiTheme="majorHAnsi" w:hAnsiTheme="majorHAnsi" w:cstheme="majorHAnsi"/>
          <w:sz w:val="22"/>
          <w:szCs w:val="22"/>
        </w:rPr>
      </w:pPr>
    </w:p>
    <w:p w14:paraId="5A044CCD" w14:textId="77777777" w:rsidR="00591E0F" w:rsidRDefault="00591E0F" w:rsidP="00D029BE">
      <w:pPr>
        <w:jc w:val="both"/>
        <w:rPr>
          <w:rFonts w:asciiTheme="majorHAnsi" w:hAnsiTheme="majorHAnsi" w:cstheme="majorHAnsi"/>
          <w:sz w:val="22"/>
          <w:szCs w:val="22"/>
        </w:rPr>
      </w:pPr>
    </w:p>
    <w:p w14:paraId="39C58B2A" w14:textId="77777777" w:rsidR="00591E0F" w:rsidRDefault="00591E0F" w:rsidP="00D029BE">
      <w:pPr>
        <w:jc w:val="both"/>
        <w:rPr>
          <w:rFonts w:asciiTheme="majorHAnsi" w:hAnsiTheme="majorHAnsi" w:cstheme="majorHAnsi"/>
          <w:sz w:val="22"/>
          <w:szCs w:val="22"/>
        </w:rPr>
      </w:pPr>
    </w:p>
    <w:p w14:paraId="6B069B67" w14:textId="77777777" w:rsidR="00591E0F" w:rsidRDefault="00591E0F" w:rsidP="00D029BE">
      <w:pPr>
        <w:jc w:val="both"/>
        <w:rPr>
          <w:rFonts w:asciiTheme="majorHAnsi" w:hAnsiTheme="majorHAnsi" w:cstheme="majorHAnsi"/>
          <w:sz w:val="22"/>
          <w:szCs w:val="22"/>
        </w:rPr>
      </w:pPr>
    </w:p>
    <w:p w14:paraId="2313F520" w14:textId="77777777" w:rsidR="00591E0F" w:rsidRDefault="00591E0F" w:rsidP="00D029BE">
      <w:pPr>
        <w:jc w:val="both"/>
        <w:rPr>
          <w:rFonts w:asciiTheme="majorHAnsi" w:hAnsiTheme="majorHAnsi" w:cstheme="majorHAnsi"/>
          <w:sz w:val="22"/>
          <w:szCs w:val="22"/>
        </w:rPr>
      </w:pPr>
    </w:p>
    <w:p w14:paraId="1D9536C4" w14:textId="77777777" w:rsidR="00591E0F" w:rsidRDefault="00591E0F" w:rsidP="00D029BE">
      <w:pPr>
        <w:jc w:val="both"/>
        <w:rPr>
          <w:rFonts w:asciiTheme="majorHAnsi" w:hAnsiTheme="majorHAnsi" w:cstheme="majorHAnsi"/>
          <w:sz w:val="22"/>
          <w:szCs w:val="22"/>
        </w:rPr>
      </w:pPr>
    </w:p>
    <w:p w14:paraId="0537B704" w14:textId="3DDEE169" w:rsidR="00E94370" w:rsidRPr="00213130" w:rsidRDefault="00012899" w:rsidP="00012899">
      <w:pPr>
        <w:pStyle w:val="Caption"/>
        <w:jc w:val="center"/>
        <w:rPr>
          <w:rFonts w:asciiTheme="majorHAnsi" w:hAnsiTheme="majorHAnsi" w:cstheme="majorHAnsi"/>
          <w:color w:val="auto"/>
        </w:rPr>
      </w:pPr>
      <w:bookmarkStart w:id="57" w:name="_Toc164878727"/>
      <w:r w:rsidRPr="00213130">
        <w:rPr>
          <w:color w:val="auto"/>
        </w:rPr>
        <w:t xml:space="preserve">Gráfica  </w:t>
      </w:r>
      <w:r w:rsidRPr="00213130">
        <w:rPr>
          <w:color w:val="auto"/>
        </w:rPr>
        <w:fldChar w:fldCharType="begin"/>
      </w:r>
      <w:r w:rsidRPr="00213130">
        <w:rPr>
          <w:color w:val="auto"/>
        </w:rPr>
        <w:instrText xml:space="preserve"> SEQ Gráfica_ \* ARABIC </w:instrText>
      </w:r>
      <w:r w:rsidRPr="00213130">
        <w:rPr>
          <w:color w:val="auto"/>
        </w:rPr>
        <w:fldChar w:fldCharType="separate"/>
      </w:r>
      <w:r w:rsidR="00923AB9">
        <w:rPr>
          <w:noProof/>
          <w:color w:val="auto"/>
        </w:rPr>
        <w:t>9</w:t>
      </w:r>
      <w:r w:rsidRPr="00213130">
        <w:rPr>
          <w:color w:val="auto"/>
        </w:rPr>
        <w:fldChar w:fldCharType="end"/>
      </w:r>
      <w:r w:rsidRPr="00213130">
        <w:rPr>
          <w:color w:val="auto"/>
        </w:rPr>
        <w:t>. Ejecución recursos de inversión SDIS</w:t>
      </w:r>
      <w:bookmarkEnd w:id="57"/>
    </w:p>
    <w:p w14:paraId="4228FC03" w14:textId="6971A732" w:rsidR="00722C5E" w:rsidRPr="00006F7E" w:rsidRDefault="00722C5E" w:rsidP="00D029BE">
      <w:pPr>
        <w:jc w:val="both"/>
        <w:rPr>
          <w:rFonts w:asciiTheme="majorHAnsi" w:hAnsiTheme="majorHAnsi" w:cstheme="majorHAnsi"/>
          <w:sz w:val="22"/>
          <w:szCs w:val="22"/>
        </w:rPr>
      </w:pPr>
      <w:r w:rsidRPr="00006F7E">
        <w:rPr>
          <w:rFonts w:asciiTheme="majorHAnsi" w:hAnsiTheme="majorHAnsi" w:cstheme="majorHAnsi"/>
          <w:noProof/>
        </w:rPr>
        <w:drawing>
          <wp:inline distT="0" distB="0" distL="0" distR="0" wp14:anchorId="48282000" wp14:editId="3FEE8EFE">
            <wp:extent cx="5612130" cy="7847938"/>
            <wp:effectExtent l="0" t="0" r="7620" b="1270"/>
            <wp:docPr id="1178425393" name="Gráfico 1">
              <a:extLst xmlns:a="http://schemas.openxmlformats.org/drawingml/2006/main">
                <a:ext uri="{FF2B5EF4-FFF2-40B4-BE49-F238E27FC236}">
                  <a16:creationId xmlns:a16="http://schemas.microsoft.com/office/drawing/2014/main" id="{5CBA4A07-BE4E-46E7-A85A-EC5640773D2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1C89B06" w14:textId="77777777" w:rsidR="00D029BE" w:rsidRPr="00006F7E" w:rsidRDefault="00D029BE" w:rsidP="00690CB8">
      <w:pPr>
        <w:jc w:val="center"/>
        <w:rPr>
          <w:rFonts w:asciiTheme="majorHAnsi" w:hAnsiTheme="majorHAnsi" w:cstheme="majorHAnsi"/>
          <w: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Secretaría Distrital de Hacienda – Sistema de Información BogData, módulo PMR.</w:t>
      </w:r>
    </w:p>
    <w:p w14:paraId="109163A3" w14:textId="5F475AB7" w:rsidR="00D029BE" w:rsidRPr="00006F7E" w:rsidRDefault="00D029BE" w:rsidP="00D029BE">
      <w:pPr>
        <w:jc w:val="both"/>
        <w:rPr>
          <w:rFonts w:asciiTheme="majorHAnsi" w:hAnsiTheme="majorHAnsi" w:cstheme="majorHAnsi"/>
          <w:sz w:val="22"/>
          <w:szCs w:val="22"/>
        </w:rPr>
      </w:pPr>
      <w:r w:rsidRPr="00006F7E">
        <w:rPr>
          <w:rFonts w:asciiTheme="majorHAnsi" w:hAnsiTheme="majorHAnsi" w:cstheme="majorHAnsi"/>
          <w:sz w:val="22"/>
          <w:szCs w:val="22"/>
        </w:rPr>
        <w:t>En concurrencia con la ejecución presupuestal, a continuación, se relaciona para el PMR de</w:t>
      </w:r>
      <w:r w:rsidR="009734E4" w:rsidRPr="00006F7E">
        <w:rPr>
          <w:rFonts w:asciiTheme="majorHAnsi" w:hAnsiTheme="majorHAnsi" w:cstheme="majorHAnsi"/>
          <w:sz w:val="22"/>
          <w:szCs w:val="22"/>
        </w:rPr>
        <w:t xml:space="preserve"> </w:t>
      </w:r>
      <w:r w:rsidRPr="00006F7E">
        <w:rPr>
          <w:rFonts w:asciiTheme="majorHAnsi" w:hAnsiTheme="majorHAnsi" w:cstheme="majorHAnsi"/>
          <w:sz w:val="22"/>
          <w:szCs w:val="22"/>
        </w:rPr>
        <w:t>l</w:t>
      </w:r>
      <w:r w:rsidR="009734E4" w:rsidRPr="00006F7E">
        <w:rPr>
          <w:rFonts w:asciiTheme="majorHAnsi" w:hAnsiTheme="majorHAnsi" w:cstheme="majorHAnsi"/>
          <w:sz w:val="22"/>
          <w:szCs w:val="22"/>
        </w:rPr>
        <w:t>a SDIS</w:t>
      </w:r>
      <w:r w:rsidRPr="00006F7E">
        <w:rPr>
          <w:rFonts w:asciiTheme="majorHAnsi" w:hAnsiTheme="majorHAnsi" w:cstheme="majorHAnsi"/>
          <w:sz w:val="22"/>
          <w:szCs w:val="22"/>
        </w:rPr>
        <w:t xml:space="preserve"> el indicador de objetivo más relevante con su respectivo logro y los productos con mayor participación del presupuesto de inversión con su porcentaje de participación.</w:t>
      </w:r>
    </w:p>
    <w:p w14:paraId="34A81585" w14:textId="1AE72117" w:rsidR="00D029BE" w:rsidRDefault="00D029BE" w:rsidP="00D029BE">
      <w:pPr>
        <w:jc w:val="both"/>
        <w:rPr>
          <w:rFonts w:asciiTheme="majorHAnsi" w:hAnsiTheme="majorHAnsi" w:cstheme="majorHAnsi"/>
          <w:sz w:val="22"/>
          <w:szCs w:val="22"/>
        </w:rPr>
      </w:pPr>
      <w:r w:rsidRPr="00006F7E">
        <w:rPr>
          <w:rFonts w:asciiTheme="majorHAnsi" w:hAnsiTheme="majorHAnsi" w:cstheme="majorHAnsi"/>
          <w:sz w:val="22"/>
          <w:szCs w:val="22"/>
        </w:rPr>
        <w:t>Para los tres principales productos se presentan los avances financieros registrando la apropiación disponible y los compromisos realizados con cargo a estos. También</w:t>
      </w:r>
      <w:r w:rsidR="0063753B">
        <w:rPr>
          <w:rFonts w:asciiTheme="majorHAnsi" w:hAnsiTheme="majorHAnsi" w:cstheme="majorHAnsi"/>
          <w:sz w:val="22"/>
          <w:szCs w:val="22"/>
        </w:rPr>
        <w:t>,</w:t>
      </w:r>
      <w:r w:rsidRPr="00006F7E">
        <w:rPr>
          <w:rFonts w:asciiTheme="majorHAnsi" w:hAnsiTheme="majorHAnsi" w:cstheme="majorHAnsi"/>
          <w:sz w:val="22"/>
          <w:szCs w:val="22"/>
        </w:rPr>
        <w:t xml:space="preserve"> se presentan los avances físicos, para lo que se relaciona el indicador de producto más representativo con la meta programada y el avance alcanzado para cada uno.</w:t>
      </w:r>
    </w:p>
    <w:p w14:paraId="282418AD" w14:textId="77777777" w:rsidR="00F50FDC" w:rsidRDefault="00F50FDC" w:rsidP="00D029BE">
      <w:pPr>
        <w:jc w:val="both"/>
        <w:rPr>
          <w:rFonts w:asciiTheme="majorHAnsi" w:hAnsiTheme="majorHAnsi" w:cstheme="majorHAnsi"/>
          <w:sz w:val="22"/>
          <w:szCs w:val="22"/>
        </w:rPr>
      </w:pPr>
    </w:p>
    <w:p w14:paraId="3B8EBD85" w14:textId="7D6E1311" w:rsidR="00353F51" w:rsidRPr="005864A7" w:rsidRDefault="00353F51" w:rsidP="00353F51">
      <w:pPr>
        <w:pStyle w:val="Caption"/>
        <w:jc w:val="center"/>
        <w:rPr>
          <w:color w:val="auto"/>
        </w:rPr>
      </w:pPr>
      <w:bookmarkStart w:id="58" w:name="_Toc164878811"/>
      <w:r w:rsidRPr="005864A7">
        <w:rPr>
          <w:color w:val="auto"/>
        </w:rPr>
        <w:t xml:space="preserve">Ilustración </w:t>
      </w:r>
      <w:r w:rsidRPr="005864A7">
        <w:rPr>
          <w:color w:val="auto"/>
        </w:rPr>
        <w:fldChar w:fldCharType="begin"/>
      </w:r>
      <w:r w:rsidRPr="005864A7">
        <w:rPr>
          <w:color w:val="auto"/>
        </w:rPr>
        <w:instrText xml:space="preserve"> SEQ Ilustración \* ARABIC </w:instrText>
      </w:r>
      <w:r w:rsidRPr="005864A7">
        <w:rPr>
          <w:color w:val="auto"/>
        </w:rPr>
        <w:fldChar w:fldCharType="separate"/>
      </w:r>
      <w:r w:rsidR="00923AB9">
        <w:rPr>
          <w:noProof/>
          <w:color w:val="auto"/>
        </w:rPr>
        <w:t>9</w:t>
      </w:r>
      <w:r w:rsidRPr="005864A7">
        <w:rPr>
          <w:color w:val="auto"/>
        </w:rPr>
        <w:fldChar w:fldCharType="end"/>
      </w:r>
      <w:r w:rsidRPr="005864A7">
        <w:rPr>
          <w:color w:val="auto"/>
        </w:rPr>
        <w:t>. Principales datos – PMR SDIS</w:t>
      </w:r>
      <w:bookmarkEnd w:id="58"/>
    </w:p>
    <w:p w14:paraId="15017896" w14:textId="55AD3787" w:rsidR="00C37718" w:rsidRPr="00006F7E" w:rsidRDefault="00F63994" w:rsidP="767391E2">
      <w:pPr>
        <w:jc w:val="center"/>
        <w:rPr>
          <w:rFonts w:asciiTheme="majorHAnsi" w:eastAsia="Chaparral Pro" w:hAnsiTheme="majorHAnsi" w:cstheme="majorHAnsi"/>
          <w:i/>
          <w:sz w:val="18"/>
          <w:szCs w:val="18"/>
        </w:rPr>
      </w:pPr>
      <w:r w:rsidRPr="00006F7E">
        <w:rPr>
          <w:rFonts w:asciiTheme="majorHAnsi" w:hAnsiTheme="majorHAnsi" w:cstheme="majorHAnsi"/>
          <w:noProof/>
        </w:rPr>
        <w:drawing>
          <wp:inline distT="0" distB="0" distL="0" distR="0" wp14:anchorId="09CC0793" wp14:editId="7781E204">
            <wp:extent cx="5612130" cy="3521075"/>
            <wp:effectExtent l="0" t="0" r="7620" b="3175"/>
            <wp:docPr id="14175841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29">
                      <a:extLst>
                        <a:ext uri="{28A0092B-C50C-407E-A947-70E740481C1C}">
                          <a14:useLocalDpi xmlns:a14="http://schemas.microsoft.com/office/drawing/2010/main" val="0"/>
                        </a:ext>
                      </a:extLst>
                    </a:blip>
                    <a:stretch>
                      <a:fillRect/>
                    </a:stretch>
                  </pic:blipFill>
                  <pic:spPr>
                    <a:xfrm>
                      <a:off x="0" y="0"/>
                      <a:ext cx="5612130" cy="3521075"/>
                    </a:xfrm>
                    <a:prstGeom prst="rect">
                      <a:avLst/>
                    </a:prstGeom>
                  </pic:spPr>
                </pic:pic>
              </a:graphicData>
            </a:graphic>
          </wp:inline>
        </w:drawing>
      </w:r>
      <w:r w:rsidR="00C37718" w:rsidRPr="00006F7E">
        <w:rPr>
          <w:rFonts w:asciiTheme="majorHAnsi" w:eastAsia="Chaparral Pro" w:hAnsiTheme="majorHAnsi" w:cstheme="majorHAnsi"/>
          <w:b/>
          <w:i/>
          <w:sz w:val="18"/>
          <w:szCs w:val="18"/>
        </w:rPr>
        <w:t>Fuente</w:t>
      </w:r>
      <w:r w:rsidR="00C37718" w:rsidRPr="00006F7E">
        <w:rPr>
          <w:rFonts w:asciiTheme="majorHAnsi" w:eastAsia="Chaparral Pro" w:hAnsiTheme="majorHAnsi" w:cstheme="majorHAnsi"/>
          <w:i/>
          <w:sz w:val="18"/>
          <w:szCs w:val="18"/>
        </w:rPr>
        <w:t>: Secretaría Distrital de Hacienda – Observatorio Fiscal del Distrito</w:t>
      </w:r>
      <w:r w:rsidR="0E9F8C8F" w:rsidRPr="00006F7E">
        <w:rPr>
          <w:rFonts w:asciiTheme="majorHAnsi" w:eastAsia="Chaparral Pro" w:hAnsiTheme="majorHAnsi" w:cstheme="majorHAnsi"/>
          <w:i/>
          <w:sz w:val="18"/>
          <w:szCs w:val="18"/>
        </w:rPr>
        <w:t xml:space="preserve"> -</w:t>
      </w:r>
      <w:r w:rsidR="00DD3A24" w:rsidRPr="00006F7E">
        <w:rPr>
          <w:rFonts w:asciiTheme="majorHAnsi" w:eastAsia="Chaparral Pro" w:hAnsiTheme="majorHAnsi" w:cstheme="majorHAnsi"/>
          <w:i/>
          <w:sz w:val="18"/>
          <w:szCs w:val="18"/>
        </w:rPr>
        <w:t xml:space="preserve"> Cifras en Miles de Millones</w:t>
      </w:r>
    </w:p>
    <w:p w14:paraId="7A8AAAD2" w14:textId="2EB9CF6A" w:rsidR="00F30499" w:rsidRPr="00006F7E" w:rsidRDefault="00F30499" w:rsidP="00813C15">
      <w:pPr>
        <w:jc w:val="both"/>
        <w:rPr>
          <w:rFonts w:asciiTheme="majorHAnsi" w:hAnsiTheme="majorHAnsi" w:cstheme="majorHAnsi"/>
        </w:rPr>
      </w:pPr>
    </w:p>
    <w:p w14:paraId="3C5DDD07" w14:textId="6B933F63" w:rsidR="00813C15" w:rsidRPr="00006F7E" w:rsidRDefault="00813C15" w:rsidP="00813C15">
      <w:pPr>
        <w:jc w:val="both"/>
        <w:rPr>
          <w:rFonts w:asciiTheme="majorHAnsi" w:hAnsiTheme="majorHAnsi" w:cstheme="majorHAnsi"/>
          <w:sz w:val="22"/>
          <w:szCs w:val="22"/>
        </w:rPr>
      </w:pPr>
      <w:r w:rsidRPr="00006F7E">
        <w:rPr>
          <w:rFonts w:asciiTheme="majorHAnsi" w:hAnsiTheme="majorHAnsi" w:cstheme="majorHAnsi"/>
          <w:sz w:val="22"/>
          <w:szCs w:val="22"/>
        </w:rPr>
        <w:t>En la ilustración anterior se evidencia un presupuesto total de inversión asignado para la vigencia de $1.969,</w:t>
      </w:r>
      <w:r w:rsidR="001A0A10" w:rsidRPr="00006F7E">
        <w:rPr>
          <w:rFonts w:asciiTheme="majorHAnsi" w:hAnsiTheme="majorHAnsi" w:cstheme="majorHAnsi"/>
          <w:sz w:val="22"/>
          <w:szCs w:val="22"/>
        </w:rPr>
        <w:t>6</w:t>
      </w:r>
      <w:r w:rsidRPr="00006F7E">
        <w:rPr>
          <w:rFonts w:asciiTheme="majorHAnsi" w:hAnsiTheme="majorHAnsi" w:cstheme="majorHAnsi"/>
          <w:sz w:val="22"/>
          <w:szCs w:val="22"/>
        </w:rPr>
        <w:t xml:space="preserve"> MM, de los cuales en los tres principales productos el </w:t>
      </w:r>
      <w:r w:rsidR="001A0A10" w:rsidRPr="00006F7E">
        <w:rPr>
          <w:rFonts w:asciiTheme="majorHAnsi" w:hAnsiTheme="majorHAnsi" w:cstheme="majorHAnsi"/>
          <w:sz w:val="22"/>
          <w:szCs w:val="22"/>
        </w:rPr>
        <w:t>29,0</w:t>
      </w:r>
      <w:r w:rsidR="0063753B">
        <w:rPr>
          <w:rFonts w:asciiTheme="majorHAnsi" w:hAnsiTheme="majorHAnsi" w:cstheme="majorHAnsi"/>
          <w:sz w:val="22"/>
          <w:szCs w:val="22"/>
        </w:rPr>
        <w:t xml:space="preserve"> </w:t>
      </w:r>
      <w:r w:rsidRPr="00006F7E">
        <w:rPr>
          <w:rFonts w:asciiTheme="majorHAnsi" w:hAnsiTheme="majorHAnsi" w:cstheme="majorHAnsi"/>
          <w:sz w:val="22"/>
          <w:szCs w:val="22"/>
        </w:rPr>
        <w:t xml:space="preserve">% corresponde a la ejecución de recursos destinados para el producto </w:t>
      </w:r>
      <w:r w:rsidRPr="00006F7E">
        <w:rPr>
          <w:rFonts w:asciiTheme="majorHAnsi" w:hAnsiTheme="majorHAnsi" w:cstheme="majorHAnsi"/>
          <w:b/>
          <w:i/>
          <w:sz w:val="22"/>
          <w:szCs w:val="22"/>
        </w:rPr>
        <w:t>“</w:t>
      </w:r>
      <w:r w:rsidR="00F1475A" w:rsidRPr="00006F7E">
        <w:rPr>
          <w:rFonts w:asciiTheme="majorHAnsi" w:eastAsia="Chaparral Pro" w:hAnsiTheme="majorHAnsi" w:cstheme="majorHAnsi"/>
          <w:b/>
          <w:i/>
          <w:sz w:val="22"/>
          <w:szCs w:val="22"/>
        </w:rPr>
        <w:t>Transferencias monetarias ordinarias a hogares pobres y vulnerables</w:t>
      </w:r>
      <w:r w:rsidRPr="00006F7E">
        <w:rPr>
          <w:rFonts w:asciiTheme="majorHAnsi" w:hAnsiTheme="majorHAnsi" w:cstheme="majorHAnsi"/>
          <w:b/>
          <w:i/>
          <w:sz w:val="22"/>
          <w:szCs w:val="22"/>
        </w:rPr>
        <w:t>”</w:t>
      </w:r>
      <w:r w:rsidR="004A6923" w:rsidRPr="00006F7E">
        <w:rPr>
          <w:rFonts w:asciiTheme="majorHAnsi" w:hAnsiTheme="majorHAnsi" w:cstheme="majorHAnsi"/>
          <w:sz w:val="22"/>
          <w:szCs w:val="22"/>
        </w:rPr>
        <w:t>,</w:t>
      </w:r>
      <w:r w:rsidRPr="00006F7E">
        <w:rPr>
          <w:rFonts w:asciiTheme="majorHAnsi" w:hAnsiTheme="majorHAnsi" w:cstheme="majorHAnsi"/>
          <w:sz w:val="22"/>
          <w:szCs w:val="22"/>
        </w:rPr>
        <w:t xml:space="preserve"> seguido del producto </w:t>
      </w:r>
      <w:r w:rsidRPr="00006F7E">
        <w:rPr>
          <w:rFonts w:asciiTheme="majorHAnsi" w:hAnsiTheme="majorHAnsi" w:cstheme="majorHAnsi"/>
          <w:b/>
          <w:i/>
          <w:sz w:val="22"/>
          <w:szCs w:val="22"/>
        </w:rPr>
        <w:t>“</w:t>
      </w:r>
      <w:r w:rsidR="00F1475A" w:rsidRPr="00006F7E">
        <w:rPr>
          <w:rFonts w:asciiTheme="majorHAnsi" w:eastAsia="Chaparral Pro" w:hAnsiTheme="majorHAnsi" w:cstheme="majorHAnsi"/>
          <w:b/>
          <w:i/>
          <w:sz w:val="22"/>
          <w:szCs w:val="22"/>
        </w:rPr>
        <w:t>Personas mayores y sus cuidadores y cuidadoras en condición de fragilidad social</w:t>
      </w:r>
      <w:r w:rsidR="00BC7142" w:rsidRPr="00006F7E">
        <w:rPr>
          <w:rFonts w:asciiTheme="majorHAnsi" w:eastAsia="Chaparral Pro" w:hAnsiTheme="majorHAnsi" w:cstheme="majorHAnsi"/>
          <w:b/>
          <w:i/>
          <w:sz w:val="22"/>
          <w:szCs w:val="22"/>
        </w:rPr>
        <w:t xml:space="preserve"> en la ciudad de Bog</w:t>
      </w:r>
      <w:r w:rsidR="00D550EA" w:rsidRPr="00006F7E">
        <w:rPr>
          <w:rFonts w:asciiTheme="majorHAnsi" w:eastAsia="Chaparral Pro" w:hAnsiTheme="majorHAnsi" w:cstheme="majorHAnsi"/>
          <w:b/>
          <w:i/>
          <w:sz w:val="22"/>
          <w:szCs w:val="22"/>
        </w:rPr>
        <w:t>o</w:t>
      </w:r>
      <w:r w:rsidR="00BC7142" w:rsidRPr="00006F7E">
        <w:rPr>
          <w:rFonts w:asciiTheme="majorHAnsi" w:eastAsia="Chaparral Pro" w:hAnsiTheme="majorHAnsi" w:cstheme="majorHAnsi"/>
          <w:b/>
          <w:i/>
          <w:sz w:val="22"/>
          <w:szCs w:val="22"/>
        </w:rPr>
        <w:t>tá</w:t>
      </w:r>
      <w:r w:rsidR="00D550EA" w:rsidRPr="00006F7E">
        <w:rPr>
          <w:rFonts w:asciiTheme="majorHAnsi" w:hAnsiTheme="majorHAnsi" w:cstheme="majorHAnsi"/>
          <w:b/>
          <w:i/>
          <w:sz w:val="22"/>
          <w:szCs w:val="22"/>
        </w:rPr>
        <w:t xml:space="preserve"> atendida</w:t>
      </w:r>
      <w:r w:rsidR="009231D9" w:rsidRPr="00006F7E">
        <w:rPr>
          <w:rFonts w:asciiTheme="majorHAnsi" w:hAnsiTheme="majorHAnsi" w:cstheme="majorHAnsi"/>
          <w:b/>
          <w:i/>
          <w:sz w:val="22"/>
          <w:szCs w:val="22"/>
        </w:rPr>
        <w:t>s a través de los servicios de la SDIS”</w:t>
      </w:r>
      <w:r w:rsidRPr="00006F7E">
        <w:rPr>
          <w:rFonts w:asciiTheme="majorHAnsi" w:hAnsiTheme="majorHAnsi" w:cstheme="majorHAnsi"/>
          <w:sz w:val="22"/>
          <w:szCs w:val="22"/>
        </w:rPr>
        <w:t xml:space="preserve"> con una participación presupuestal del </w:t>
      </w:r>
      <w:r w:rsidR="00F1475A" w:rsidRPr="00006F7E">
        <w:rPr>
          <w:rFonts w:asciiTheme="majorHAnsi" w:hAnsiTheme="majorHAnsi" w:cstheme="majorHAnsi"/>
          <w:sz w:val="22"/>
          <w:szCs w:val="22"/>
        </w:rPr>
        <w:t>12,4</w:t>
      </w:r>
      <w:r w:rsidR="0063753B">
        <w:rPr>
          <w:rFonts w:asciiTheme="majorHAnsi" w:hAnsiTheme="majorHAnsi" w:cstheme="majorHAnsi"/>
          <w:sz w:val="22"/>
          <w:szCs w:val="22"/>
        </w:rPr>
        <w:t xml:space="preserve"> </w:t>
      </w:r>
      <w:r w:rsidRPr="00006F7E">
        <w:rPr>
          <w:rFonts w:asciiTheme="majorHAnsi" w:hAnsiTheme="majorHAnsi" w:cstheme="majorHAnsi"/>
          <w:sz w:val="22"/>
          <w:szCs w:val="22"/>
        </w:rPr>
        <w:t>% y el producto “</w:t>
      </w:r>
      <w:r w:rsidR="00F4388B" w:rsidRPr="00006F7E">
        <w:rPr>
          <w:rFonts w:asciiTheme="majorHAnsi" w:eastAsia="Chaparral Pro" w:hAnsiTheme="majorHAnsi" w:cstheme="majorHAnsi"/>
          <w:b/>
          <w:i/>
          <w:sz w:val="22"/>
          <w:szCs w:val="22"/>
        </w:rPr>
        <w:t>Apoyos alimentarios entregados</w:t>
      </w:r>
      <w:r w:rsidRPr="00006F7E">
        <w:rPr>
          <w:rFonts w:asciiTheme="majorHAnsi" w:hAnsiTheme="majorHAnsi" w:cstheme="majorHAnsi"/>
          <w:sz w:val="22"/>
          <w:szCs w:val="22"/>
        </w:rPr>
        <w:t xml:space="preserve">” con un </w:t>
      </w:r>
      <w:r w:rsidR="00F1475A" w:rsidRPr="00006F7E">
        <w:rPr>
          <w:rFonts w:asciiTheme="majorHAnsi" w:hAnsiTheme="majorHAnsi" w:cstheme="majorHAnsi"/>
          <w:sz w:val="22"/>
          <w:szCs w:val="22"/>
        </w:rPr>
        <w:t>11,7</w:t>
      </w:r>
      <w:r w:rsidR="0063753B">
        <w:rPr>
          <w:rFonts w:asciiTheme="majorHAnsi" w:hAnsiTheme="majorHAnsi" w:cstheme="majorHAnsi"/>
          <w:sz w:val="22"/>
          <w:szCs w:val="22"/>
        </w:rPr>
        <w:t xml:space="preserve"> </w:t>
      </w:r>
      <w:r w:rsidRPr="00006F7E">
        <w:rPr>
          <w:rFonts w:asciiTheme="majorHAnsi" w:hAnsiTheme="majorHAnsi" w:cstheme="majorHAnsi"/>
          <w:sz w:val="22"/>
          <w:szCs w:val="22"/>
        </w:rPr>
        <w:t xml:space="preserve">% de participación del presupuesto de inversión total. </w:t>
      </w:r>
    </w:p>
    <w:p w14:paraId="77F53825" w14:textId="0D1DAFB1" w:rsidR="00813C15" w:rsidRPr="00006F7E" w:rsidRDefault="00813C15" w:rsidP="00813C15">
      <w:pPr>
        <w:jc w:val="both"/>
        <w:rPr>
          <w:rFonts w:asciiTheme="majorHAnsi" w:hAnsiTheme="majorHAnsi" w:cstheme="majorHAnsi"/>
          <w:sz w:val="22"/>
          <w:szCs w:val="22"/>
        </w:rPr>
      </w:pPr>
      <w:r w:rsidRPr="00006F7E">
        <w:rPr>
          <w:rFonts w:asciiTheme="majorHAnsi" w:hAnsiTheme="majorHAnsi" w:cstheme="majorHAnsi"/>
          <w:sz w:val="22"/>
          <w:szCs w:val="22"/>
        </w:rPr>
        <w:t xml:space="preserve">Al revisar los tres productos con mayores recursos apropiados, se evidencia que el producto </w:t>
      </w:r>
      <w:r w:rsidRPr="00006F7E">
        <w:rPr>
          <w:rFonts w:asciiTheme="majorHAnsi" w:hAnsiTheme="majorHAnsi" w:cstheme="majorHAnsi"/>
          <w:b/>
          <w:i/>
          <w:sz w:val="22"/>
          <w:szCs w:val="22"/>
        </w:rPr>
        <w:t>“</w:t>
      </w:r>
      <w:r w:rsidR="00F30499" w:rsidRPr="00006F7E">
        <w:rPr>
          <w:rFonts w:asciiTheme="majorHAnsi" w:eastAsia="Chaparral Pro" w:hAnsiTheme="majorHAnsi" w:cstheme="majorHAnsi"/>
          <w:b/>
          <w:i/>
          <w:sz w:val="22"/>
          <w:szCs w:val="22"/>
        </w:rPr>
        <w:t>Transferencias monetarias ordinarias a hogares pobres y vulnerables</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logró un avance de ejecución del </w:t>
      </w:r>
      <w:r w:rsidR="00424F85" w:rsidRPr="00006F7E">
        <w:rPr>
          <w:rFonts w:asciiTheme="majorHAnsi" w:hAnsiTheme="majorHAnsi" w:cstheme="majorHAnsi"/>
          <w:sz w:val="22"/>
          <w:szCs w:val="22"/>
        </w:rPr>
        <w:t>99,2</w:t>
      </w:r>
      <w:r w:rsidR="0063753B">
        <w:rPr>
          <w:rFonts w:asciiTheme="majorHAnsi" w:hAnsiTheme="majorHAnsi" w:cstheme="majorHAnsi"/>
          <w:sz w:val="22"/>
          <w:szCs w:val="22"/>
        </w:rPr>
        <w:t xml:space="preserve"> </w:t>
      </w:r>
      <w:r w:rsidRPr="00006F7E">
        <w:rPr>
          <w:rFonts w:asciiTheme="majorHAnsi" w:hAnsiTheme="majorHAnsi" w:cstheme="majorHAnsi"/>
          <w:sz w:val="22"/>
          <w:szCs w:val="22"/>
        </w:rPr>
        <w:t xml:space="preserve">% respecto del presupuesto total asignado, y un </w:t>
      </w:r>
      <w:r w:rsidR="009D586C" w:rsidRPr="00006F7E">
        <w:rPr>
          <w:rFonts w:asciiTheme="majorHAnsi" w:hAnsiTheme="majorHAnsi" w:cstheme="majorHAnsi"/>
          <w:sz w:val="22"/>
          <w:szCs w:val="22"/>
        </w:rPr>
        <w:t>100,</w:t>
      </w:r>
      <w:r w:rsidRPr="00006F7E">
        <w:rPr>
          <w:rFonts w:asciiTheme="majorHAnsi" w:hAnsiTheme="majorHAnsi" w:cstheme="majorHAnsi"/>
          <w:sz w:val="22"/>
          <w:szCs w:val="22"/>
        </w:rPr>
        <w:t xml:space="preserve">0% de avance físico en la meta    establecida para el 2023. Por su parte el producto </w:t>
      </w:r>
      <w:r w:rsidRPr="00006F7E">
        <w:rPr>
          <w:rFonts w:asciiTheme="majorHAnsi" w:hAnsiTheme="majorHAnsi" w:cstheme="majorHAnsi"/>
          <w:b/>
          <w:i/>
          <w:sz w:val="22"/>
          <w:szCs w:val="22"/>
        </w:rPr>
        <w:t>“</w:t>
      </w:r>
      <w:r w:rsidR="00F30499" w:rsidRPr="00006F7E">
        <w:rPr>
          <w:rFonts w:asciiTheme="majorHAnsi" w:eastAsia="Chaparral Pro" w:hAnsiTheme="majorHAnsi" w:cstheme="majorHAnsi"/>
          <w:b/>
          <w:i/>
          <w:sz w:val="22"/>
          <w:szCs w:val="22"/>
        </w:rPr>
        <w:t>Personas mayores y sus cuidadores y cuidadoras en condición de fragilidad social en la ciudad de Bogotá</w:t>
      </w:r>
      <w:r w:rsidR="00F30499" w:rsidRPr="00006F7E">
        <w:rPr>
          <w:rFonts w:asciiTheme="majorHAnsi" w:hAnsiTheme="majorHAnsi" w:cstheme="majorHAnsi"/>
          <w:b/>
          <w:i/>
          <w:sz w:val="22"/>
          <w:szCs w:val="22"/>
        </w:rPr>
        <w:t xml:space="preserve"> atendidas a través de los servicios de la SDIS</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logró una ejecución del </w:t>
      </w:r>
      <w:r w:rsidR="009D586C" w:rsidRPr="00006F7E">
        <w:rPr>
          <w:rFonts w:asciiTheme="majorHAnsi" w:hAnsiTheme="majorHAnsi" w:cstheme="majorHAnsi"/>
          <w:sz w:val="22"/>
          <w:szCs w:val="22"/>
        </w:rPr>
        <w:t>99,2</w:t>
      </w:r>
      <w:r w:rsidR="007A1AA5">
        <w:rPr>
          <w:rFonts w:asciiTheme="majorHAnsi" w:hAnsiTheme="majorHAnsi" w:cstheme="majorHAnsi"/>
          <w:sz w:val="22"/>
          <w:szCs w:val="22"/>
        </w:rPr>
        <w:t xml:space="preserve"> </w:t>
      </w:r>
      <w:r w:rsidRPr="00006F7E">
        <w:rPr>
          <w:rFonts w:asciiTheme="majorHAnsi" w:hAnsiTheme="majorHAnsi" w:cstheme="majorHAnsi"/>
          <w:sz w:val="22"/>
          <w:szCs w:val="22"/>
        </w:rPr>
        <w:t xml:space="preserve">% del presupuesto total de inversión asignado y un avance físico del </w:t>
      </w:r>
      <w:r w:rsidR="0021114A" w:rsidRPr="00006F7E">
        <w:rPr>
          <w:rFonts w:asciiTheme="majorHAnsi" w:hAnsiTheme="majorHAnsi" w:cstheme="majorHAnsi"/>
          <w:sz w:val="22"/>
          <w:szCs w:val="22"/>
        </w:rPr>
        <w:t>100,0</w:t>
      </w:r>
      <w:r w:rsidR="007A1AA5">
        <w:rPr>
          <w:rFonts w:asciiTheme="majorHAnsi" w:hAnsiTheme="majorHAnsi" w:cstheme="majorHAnsi"/>
          <w:sz w:val="22"/>
          <w:szCs w:val="22"/>
        </w:rPr>
        <w:t xml:space="preserve"> </w:t>
      </w:r>
      <w:r w:rsidRPr="00006F7E">
        <w:rPr>
          <w:rFonts w:asciiTheme="majorHAnsi" w:hAnsiTheme="majorHAnsi" w:cstheme="majorHAnsi"/>
          <w:sz w:val="22"/>
          <w:szCs w:val="22"/>
        </w:rPr>
        <w:t xml:space="preserve">% en el logro de la meta propuesta para el año 2023. Por último, se aprecia el producto </w:t>
      </w:r>
      <w:r w:rsidRPr="00006F7E">
        <w:rPr>
          <w:rFonts w:asciiTheme="majorHAnsi" w:hAnsiTheme="majorHAnsi" w:cstheme="majorHAnsi"/>
          <w:b/>
          <w:i/>
          <w:sz w:val="22"/>
          <w:szCs w:val="22"/>
        </w:rPr>
        <w:t>“</w:t>
      </w:r>
      <w:r w:rsidR="00F30499" w:rsidRPr="00006F7E">
        <w:rPr>
          <w:rFonts w:asciiTheme="majorHAnsi" w:eastAsia="Chaparral Pro" w:hAnsiTheme="majorHAnsi" w:cstheme="majorHAnsi"/>
          <w:b/>
          <w:i/>
          <w:sz w:val="22"/>
          <w:szCs w:val="22"/>
        </w:rPr>
        <w:t>Apoyos alimentarios entregados</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 avance en la ejecución del presupuesto de inversión del </w:t>
      </w:r>
      <w:r w:rsidR="0021114A" w:rsidRPr="00006F7E">
        <w:rPr>
          <w:rFonts w:asciiTheme="majorHAnsi" w:hAnsiTheme="majorHAnsi" w:cstheme="majorHAnsi"/>
          <w:sz w:val="22"/>
          <w:szCs w:val="22"/>
        </w:rPr>
        <w:t>99,4</w:t>
      </w:r>
      <w:r w:rsidR="007A1AA5">
        <w:rPr>
          <w:rFonts w:asciiTheme="majorHAnsi" w:hAnsiTheme="majorHAnsi" w:cstheme="majorHAnsi"/>
          <w:sz w:val="22"/>
          <w:szCs w:val="22"/>
        </w:rPr>
        <w:t xml:space="preserve"> </w:t>
      </w:r>
      <w:r w:rsidRPr="00006F7E">
        <w:rPr>
          <w:rFonts w:asciiTheme="majorHAnsi" w:hAnsiTheme="majorHAnsi" w:cstheme="majorHAnsi"/>
          <w:sz w:val="22"/>
          <w:szCs w:val="22"/>
        </w:rPr>
        <w:t xml:space="preserve">% y un </w:t>
      </w:r>
      <w:r w:rsidR="0021114A" w:rsidRPr="00006F7E">
        <w:rPr>
          <w:rFonts w:asciiTheme="majorHAnsi" w:hAnsiTheme="majorHAnsi" w:cstheme="majorHAnsi"/>
          <w:sz w:val="22"/>
          <w:szCs w:val="22"/>
        </w:rPr>
        <w:t>10</w:t>
      </w:r>
      <w:r w:rsidRPr="00006F7E">
        <w:rPr>
          <w:rFonts w:asciiTheme="majorHAnsi" w:hAnsiTheme="majorHAnsi" w:cstheme="majorHAnsi"/>
          <w:sz w:val="22"/>
          <w:szCs w:val="22"/>
        </w:rPr>
        <w:t>0</w:t>
      </w:r>
      <w:r w:rsidR="007A1AA5">
        <w:rPr>
          <w:rFonts w:asciiTheme="majorHAnsi" w:hAnsiTheme="majorHAnsi" w:cstheme="majorHAnsi"/>
          <w:sz w:val="22"/>
          <w:szCs w:val="22"/>
        </w:rPr>
        <w:t>,</w:t>
      </w:r>
      <w:r w:rsidRPr="00006F7E">
        <w:rPr>
          <w:rFonts w:asciiTheme="majorHAnsi" w:hAnsiTheme="majorHAnsi" w:cstheme="majorHAnsi"/>
          <w:sz w:val="22"/>
          <w:szCs w:val="22"/>
        </w:rPr>
        <w:t>0</w:t>
      </w:r>
      <w:r w:rsidR="007A1AA5">
        <w:rPr>
          <w:rFonts w:asciiTheme="majorHAnsi" w:hAnsiTheme="majorHAnsi" w:cstheme="majorHAnsi"/>
          <w:sz w:val="22"/>
          <w:szCs w:val="22"/>
        </w:rPr>
        <w:t xml:space="preserve"> </w:t>
      </w:r>
      <w:r w:rsidRPr="00006F7E">
        <w:rPr>
          <w:rFonts w:asciiTheme="majorHAnsi" w:hAnsiTheme="majorHAnsi" w:cstheme="majorHAnsi"/>
          <w:sz w:val="22"/>
          <w:szCs w:val="22"/>
        </w:rPr>
        <w:t xml:space="preserve">% correspondiente al avance físico de la meta anual 2023. </w:t>
      </w:r>
    </w:p>
    <w:p w14:paraId="339E801A" w14:textId="7AE8B960" w:rsidR="00813C15" w:rsidRDefault="00813C15" w:rsidP="00813C15">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 xml:space="preserve">Para la vigencia 2023 el presupuesto total apropiado y ejecutado (compromisos) por </w:t>
      </w:r>
      <w:r w:rsidR="0021114A" w:rsidRPr="00006F7E">
        <w:rPr>
          <w:rFonts w:asciiTheme="majorHAnsi" w:hAnsiTheme="majorHAnsi" w:cstheme="majorHAnsi"/>
          <w:sz w:val="22"/>
          <w:szCs w:val="22"/>
          <w:lang w:eastAsia="es-CO"/>
        </w:rPr>
        <w:t xml:space="preserve">la </w:t>
      </w:r>
      <w:r w:rsidR="00AD4057" w:rsidRPr="00006F7E">
        <w:rPr>
          <w:rFonts w:asciiTheme="majorHAnsi" w:hAnsiTheme="majorHAnsi" w:cstheme="majorHAnsi"/>
          <w:sz w:val="22"/>
          <w:szCs w:val="22"/>
          <w:lang w:eastAsia="es-CO"/>
        </w:rPr>
        <w:t>SDIS fue</w:t>
      </w:r>
      <w:r w:rsidRPr="00006F7E">
        <w:rPr>
          <w:rFonts w:asciiTheme="majorHAnsi" w:hAnsiTheme="majorHAnsi" w:cstheme="majorHAnsi"/>
          <w:sz w:val="22"/>
          <w:szCs w:val="22"/>
          <w:lang w:eastAsia="es-CO"/>
        </w:rPr>
        <w:t xml:space="preserve"> de:</w:t>
      </w:r>
    </w:p>
    <w:p w14:paraId="163044D2" w14:textId="2AF427B4" w:rsidR="00353F51" w:rsidRPr="0026235B" w:rsidRDefault="00353F51" w:rsidP="00353F51">
      <w:pPr>
        <w:pStyle w:val="Caption"/>
        <w:keepNext/>
        <w:jc w:val="center"/>
        <w:rPr>
          <w:color w:val="auto"/>
        </w:rPr>
      </w:pPr>
      <w:bookmarkStart w:id="59" w:name="_Toc164851920"/>
      <w:bookmarkStart w:id="60" w:name="_Toc164878769"/>
      <w:r w:rsidRPr="0026235B">
        <w:rPr>
          <w:color w:val="auto"/>
        </w:rPr>
        <w:t xml:space="preserve">Tabla </w:t>
      </w:r>
      <w:r w:rsidRPr="0026235B">
        <w:rPr>
          <w:color w:val="auto"/>
        </w:rPr>
        <w:fldChar w:fldCharType="begin"/>
      </w:r>
      <w:r w:rsidRPr="0026235B">
        <w:rPr>
          <w:color w:val="auto"/>
        </w:rPr>
        <w:instrText xml:space="preserve"> SEQ Tabla \* ARABIC </w:instrText>
      </w:r>
      <w:r w:rsidRPr="0026235B">
        <w:rPr>
          <w:color w:val="auto"/>
        </w:rPr>
        <w:fldChar w:fldCharType="separate"/>
      </w:r>
      <w:r w:rsidR="00923AB9">
        <w:rPr>
          <w:noProof/>
          <w:color w:val="auto"/>
        </w:rPr>
        <w:t>9</w:t>
      </w:r>
      <w:r w:rsidRPr="0026235B">
        <w:rPr>
          <w:color w:val="auto"/>
        </w:rPr>
        <w:fldChar w:fldCharType="end"/>
      </w:r>
      <w:r w:rsidRPr="0026235B">
        <w:rPr>
          <w:color w:val="auto"/>
        </w:rPr>
        <w:t>. Presupuesto total apropiado y ejecutado – SDIS</w:t>
      </w:r>
      <w:bookmarkEnd w:id="59"/>
      <w:bookmarkEnd w:id="60"/>
    </w:p>
    <w:tbl>
      <w:tblPr>
        <w:tblW w:w="7206" w:type="dxa"/>
        <w:jc w:val="center"/>
        <w:tblCellMar>
          <w:left w:w="70" w:type="dxa"/>
          <w:right w:w="70" w:type="dxa"/>
        </w:tblCellMar>
        <w:tblLook w:val="04A0" w:firstRow="1" w:lastRow="0" w:firstColumn="1" w:lastColumn="0" w:noHBand="0" w:noVBand="1"/>
      </w:tblPr>
      <w:tblGrid>
        <w:gridCol w:w="2300"/>
        <w:gridCol w:w="2248"/>
        <w:gridCol w:w="2658"/>
      </w:tblGrid>
      <w:tr w:rsidR="00AD4057" w:rsidRPr="00AD4057" w14:paraId="6C95421D" w14:textId="77777777" w:rsidTr="00AD4057">
        <w:trPr>
          <w:trHeight w:val="609"/>
          <w:jc w:val="center"/>
        </w:trPr>
        <w:tc>
          <w:tcPr>
            <w:tcW w:w="2300"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7BA80B3" w14:textId="5D0F9159" w:rsidR="00AD4057" w:rsidRPr="00006F7E" w:rsidRDefault="00AD4057" w:rsidP="00AD4057">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248" w:type="dxa"/>
            <w:tcBorders>
              <w:top w:val="single" w:sz="4" w:space="0" w:color="auto"/>
              <w:left w:val="nil"/>
              <w:bottom w:val="single" w:sz="4" w:space="0" w:color="auto"/>
              <w:right w:val="single" w:sz="4" w:space="0" w:color="auto"/>
            </w:tcBorders>
            <w:shd w:val="clear" w:color="000000" w:fill="D9E1F2"/>
            <w:vAlign w:val="center"/>
            <w:hideMark/>
          </w:tcPr>
          <w:p w14:paraId="58E82EF7" w14:textId="77777777" w:rsidR="00AD4057" w:rsidRPr="00006F7E" w:rsidRDefault="00AD4057" w:rsidP="00AD4057">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658" w:type="dxa"/>
            <w:tcBorders>
              <w:top w:val="single" w:sz="4" w:space="0" w:color="auto"/>
              <w:left w:val="nil"/>
              <w:bottom w:val="single" w:sz="4" w:space="0" w:color="auto"/>
              <w:right w:val="single" w:sz="4" w:space="0" w:color="auto"/>
            </w:tcBorders>
            <w:shd w:val="clear" w:color="000000" w:fill="D9E1F2"/>
            <w:vAlign w:val="center"/>
            <w:hideMark/>
          </w:tcPr>
          <w:p w14:paraId="5E5E8EB3" w14:textId="77777777" w:rsidR="00AD4057" w:rsidRPr="00006F7E" w:rsidRDefault="00AD4057" w:rsidP="00AD4057">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AD4057" w:rsidRPr="00AD4057" w14:paraId="2C8ECE40" w14:textId="77777777" w:rsidTr="00AD4057">
        <w:trPr>
          <w:trHeight w:val="357"/>
          <w:jc w:val="center"/>
        </w:trPr>
        <w:tc>
          <w:tcPr>
            <w:tcW w:w="2300" w:type="dxa"/>
            <w:tcBorders>
              <w:top w:val="nil"/>
              <w:left w:val="single" w:sz="4" w:space="0" w:color="auto"/>
              <w:bottom w:val="single" w:sz="4" w:space="0" w:color="auto"/>
              <w:right w:val="single" w:sz="4" w:space="0" w:color="auto"/>
            </w:tcBorders>
            <w:shd w:val="clear" w:color="auto" w:fill="auto"/>
            <w:noWrap/>
            <w:vAlign w:val="center"/>
            <w:hideMark/>
          </w:tcPr>
          <w:p w14:paraId="3516519D" w14:textId="77777777" w:rsidR="00AD4057" w:rsidRPr="00006F7E" w:rsidRDefault="00AD4057" w:rsidP="00AD4057">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248" w:type="dxa"/>
            <w:tcBorders>
              <w:top w:val="nil"/>
              <w:left w:val="nil"/>
              <w:bottom w:val="single" w:sz="4" w:space="0" w:color="auto"/>
              <w:right w:val="single" w:sz="4" w:space="0" w:color="auto"/>
            </w:tcBorders>
            <w:shd w:val="clear" w:color="auto" w:fill="auto"/>
            <w:noWrap/>
            <w:vAlign w:val="center"/>
            <w:hideMark/>
          </w:tcPr>
          <w:p w14:paraId="3445D046" w14:textId="77777777" w:rsidR="00AD4057" w:rsidRPr="00006F7E" w:rsidRDefault="00AD4057" w:rsidP="007E4533">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32,7</w:t>
            </w:r>
          </w:p>
        </w:tc>
        <w:tc>
          <w:tcPr>
            <w:tcW w:w="2658" w:type="dxa"/>
            <w:tcBorders>
              <w:top w:val="nil"/>
              <w:left w:val="nil"/>
              <w:bottom w:val="single" w:sz="4" w:space="0" w:color="auto"/>
              <w:right w:val="single" w:sz="4" w:space="0" w:color="auto"/>
            </w:tcBorders>
            <w:shd w:val="clear" w:color="auto" w:fill="auto"/>
            <w:noWrap/>
            <w:vAlign w:val="center"/>
            <w:hideMark/>
          </w:tcPr>
          <w:p w14:paraId="7553D7E8" w14:textId="77777777" w:rsidR="00AD4057" w:rsidRPr="00006F7E" w:rsidRDefault="00AD4057" w:rsidP="007E4533">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32,3</w:t>
            </w:r>
          </w:p>
        </w:tc>
      </w:tr>
      <w:tr w:rsidR="00AD4057" w:rsidRPr="00AD4057" w14:paraId="592E7844" w14:textId="77777777" w:rsidTr="00AD4057">
        <w:trPr>
          <w:trHeight w:val="357"/>
          <w:jc w:val="center"/>
        </w:trPr>
        <w:tc>
          <w:tcPr>
            <w:tcW w:w="2300" w:type="dxa"/>
            <w:tcBorders>
              <w:top w:val="nil"/>
              <w:left w:val="single" w:sz="4" w:space="0" w:color="auto"/>
              <w:bottom w:val="single" w:sz="4" w:space="0" w:color="auto"/>
              <w:right w:val="single" w:sz="4" w:space="0" w:color="auto"/>
            </w:tcBorders>
            <w:shd w:val="clear" w:color="auto" w:fill="auto"/>
            <w:noWrap/>
            <w:vAlign w:val="bottom"/>
            <w:hideMark/>
          </w:tcPr>
          <w:p w14:paraId="7D8B4789" w14:textId="77777777" w:rsidR="00AD4057" w:rsidRPr="00006F7E" w:rsidRDefault="00AD4057" w:rsidP="00AD4057">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248" w:type="dxa"/>
            <w:tcBorders>
              <w:top w:val="nil"/>
              <w:left w:val="nil"/>
              <w:bottom w:val="single" w:sz="4" w:space="0" w:color="auto"/>
              <w:right w:val="single" w:sz="4" w:space="0" w:color="auto"/>
            </w:tcBorders>
            <w:shd w:val="clear" w:color="auto" w:fill="auto"/>
            <w:noWrap/>
            <w:vAlign w:val="center"/>
            <w:hideMark/>
          </w:tcPr>
          <w:p w14:paraId="63444E40" w14:textId="77777777" w:rsidR="00AD4057" w:rsidRPr="00006F7E" w:rsidRDefault="00AD4057" w:rsidP="007E4533">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1.969,6</w:t>
            </w:r>
          </w:p>
        </w:tc>
        <w:tc>
          <w:tcPr>
            <w:tcW w:w="2658" w:type="dxa"/>
            <w:tcBorders>
              <w:top w:val="nil"/>
              <w:left w:val="nil"/>
              <w:bottom w:val="single" w:sz="4" w:space="0" w:color="auto"/>
              <w:right w:val="single" w:sz="4" w:space="0" w:color="auto"/>
            </w:tcBorders>
            <w:shd w:val="clear" w:color="auto" w:fill="auto"/>
            <w:noWrap/>
            <w:vAlign w:val="center"/>
            <w:hideMark/>
          </w:tcPr>
          <w:p w14:paraId="4E7AD447" w14:textId="77777777" w:rsidR="00AD4057" w:rsidRPr="00006F7E" w:rsidRDefault="00AD4057" w:rsidP="007E4533">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1.949,8</w:t>
            </w:r>
          </w:p>
        </w:tc>
      </w:tr>
      <w:tr w:rsidR="00AD4057" w:rsidRPr="00AD4057" w14:paraId="1E2B28D5" w14:textId="77777777" w:rsidTr="00AD4057">
        <w:trPr>
          <w:trHeight w:val="357"/>
          <w:jc w:val="center"/>
        </w:trPr>
        <w:tc>
          <w:tcPr>
            <w:tcW w:w="2300" w:type="dxa"/>
            <w:tcBorders>
              <w:top w:val="nil"/>
              <w:left w:val="single" w:sz="4" w:space="0" w:color="auto"/>
              <w:bottom w:val="single" w:sz="4" w:space="0" w:color="auto"/>
              <w:right w:val="single" w:sz="4" w:space="0" w:color="auto"/>
            </w:tcBorders>
            <w:shd w:val="clear" w:color="auto" w:fill="auto"/>
            <w:noWrap/>
            <w:vAlign w:val="center"/>
            <w:hideMark/>
          </w:tcPr>
          <w:p w14:paraId="66C8A5B0" w14:textId="77777777" w:rsidR="00AD4057" w:rsidRPr="00006F7E" w:rsidRDefault="00AD4057" w:rsidP="00AD4057">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SDIS</w:t>
            </w:r>
          </w:p>
        </w:tc>
        <w:tc>
          <w:tcPr>
            <w:tcW w:w="2248" w:type="dxa"/>
            <w:tcBorders>
              <w:top w:val="nil"/>
              <w:left w:val="nil"/>
              <w:bottom w:val="single" w:sz="4" w:space="0" w:color="auto"/>
              <w:right w:val="single" w:sz="4" w:space="0" w:color="auto"/>
            </w:tcBorders>
            <w:shd w:val="clear" w:color="auto" w:fill="auto"/>
            <w:noWrap/>
            <w:vAlign w:val="center"/>
            <w:hideMark/>
          </w:tcPr>
          <w:p w14:paraId="3A893ABD" w14:textId="77777777" w:rsidR="00AD4057" w:rsidRPr="00006F7E" w:rsidRDefault="00AD4057" w:rsidP="007E4533">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2.002,2</w:t>
            </w:r>
          </w:p>
        </w:tc>
        <w:tc>
          <w:tcPr>
            <w:tcW w:w="2658" w:type="dxa"/>
            <w:tcBorders>
              <w:top w:val="nil"/>
              <w:left w:val="nil"/>
              <w:bottom w:val="single" w:sz="4" w:space="0" w:color="auto"/>
              <w:right w:val="single" w:sz="4" w:space="0" w:color="auto"/>
            </w:tcBorders>
            <w:shd w:val="clear" w:color="auto" w:fill="auto"/>
            <w:noWrap/>
            <w:vAlign w:val="center"/>
            <w:hideMark/>
          </w:tcPr>
          <w:p w14:paraId="3D9F2A6B" w14:textId="77777777" w:rsidR="00AD4057" w:rsidRPr="00006F7E" w:rsidRDefault="00AD4057" w:rsidP="007E4533">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1.982,1</w:t>
            </w:r>
          </w:p>
        </w:tc>
      </w:tr>
    </w:tbl>
    <w:p w14:paraId="0429DEB7" w14:textId="010C4CB7" w:rsidR="00790BDE" w:rsidRPr="00006F7E" w:rsidRDefault="00790BDE" w:rsidP="310D243E">
      <w:pPr>
        <w:jc w:val="center"/>
        <w:rPr>
          <w:rFonts w:asciiTheme="majorHAnsi" w:hAnsiTheme="majorHAnsi" w:cstheme="majorHAnsi"/>
          <w: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xml:space="preserve">: Secretaría Distrital de Hacienda – </w:t>
      </w:r>
      <w:r w:rsidRPr="00006F7E">
        <w:rPr>
          <w:rFonts w:asciiTheme="majorHAnsi" w:eastAsia="Chaparral Pro" w:hAnsiTheme="majorHAnsi" w:cstheme="majorHAnsi"/>
          <w:i/>
          <w:sz w:val="18"/>
          <w:szCs w:val="18"/>
        </w:rPr>
        <w:t xml:space="preserve">Sistema de Información </w:t>
      </w:r>
      <w:r w:rsidRPr="00006F7E">
        <w:rPr>
          <w:rFonts w:asciiTheme="majorHAnsi" w:hAnsiTheme="majorHAnsi" w:cstheme="majorHAnsi"/>
          <w:i/>
          <w:sz w:val="18"/>
          <w:szCs w:val="18"/>
        </w:rPr>
        <w:t xml:space="preserve">BogData </w:t>
      </w:r>
      <w:r w:rsidRPr="00006F7E">
        <w:rPr>
          <w:rFonts w:asciiTheme="majorHAnsi" w:eastAsia="Chaparral Pro" w:hAnsiTheme="majorHAnsi" w:cstheme="majorHAnsi"/>
          <w:i/>
          <w:sz w:val="18"/>
          <w:szCs w:val="18"/>
        </w:rPr>
        <w:t>– Cifras en Miles de Millones.</w:t>
      </w:r>
    </w:p>
    <w:p w14:paraId="3781248D" w14:textId="77777777" w:rsidR="001F6DF1" w:rsidRDefault="001F6DF1" w:rsidP="001F6DF1">
      <w:pPr>
        <w:pStyle w:val="Heading2"/>
        <w:numPr>
          <w:ilvl w:val="0"/>
          <w:numId w:val="0"/>
        </w:numPr>
        <w:rPr>
          <w:rFonts w:eastAsiaTheme="minorEastAsia" w:cstheme="majorHAnsi"/>
          <w:b/>
          <w:color w:val="1F4E79" w:themeColor="accent5" w:themeShade="80"/>
          <w:sz w:val="22"/>
          <w:szCs w:val="22"/>
        </w:rPr>
      </w:pPr>
      <w:bookmarkStart w:id="61" w:name="_Toc148733203"/>
    </w:p>
    <w:p w14:paraId="120E6932" w14:textId="77777777" w:rsidR="003E45F3" w:rsidRPr="003E45F3" w:rsidRDefault="003E45F3" w:rsidP="003E45F3"/>
    <w:p w14:paraId="6182B9E8" w14:textId="78964279" w:rsidR="00C37718" w:rsidRPr="00EA3275" w:rsidRDefault="00C37718" w:rsidP="001F6DF1">
      <w:pPr>
        <w:pStyle w:val="Heading2"/>
        <w:numPr>
          <w:ilvl w:val="1"/>
          <w:numId w:val="31"/>
        </w:numPr>
        <w:jc w:val="both"/>
        <w:rPr>
          <w:rFonts w:cstheme="majorHAnsi"/>
          <w:b/>
          <w:color w:val="1F3864" w:themeColor="accent1" w:themeShade="80"/>
          <w:sz w:val="22"/>
          <w:szCs w:val="22"/>
        </w:rPr>
      </w:pPr>
      <w:bookmarkStart w:id="62" w:name="_Toc164878674"/>
      <w:r w:rsidRPr="00EA3275">
        <w:rPr>
          <w:rFonts w:cstheme="majorHAnsi"/>
          <w:b/>
          <w:color w:val="1F3864" w:themeColor="accent1" w:themeShade="80"/>
          <w:sz w:val="22"/>
          <w:szCs w:val="22"/>
        </w:rPr>
        <w:t>INSTITUTO DISTRITAL PARA LA PROTECCIÓN DE LA NIÑEZ Y LA JUVENTUD (IDIPRON)</w:t>
      </w:r>
      <w:bookmarkEnd w:id="61"/>
      <w:bookmarkEnd w:id="62"/>
    </w:p>
    <w:p w14:paraId="094A70F6" w14:textId="0A49D279" w:rsidR="00790BDE" w:rsidRPr="00006F7E" w:rsidRDefault="00790BDE" w:rsidP="00390D5C">
      <w:pPr>
        <w:jc w:val="both"/>
        <w:rPr>
          <w:rFonts w:asciiTheme="majorHAnsi" w:hAnsiTheme="majorHAnsi" w:cstheme="majorHAnsi"/>
          <w:b/>
          <w:color w:val="1F4E79" w:themeColor="accent5" w:themeShade="80"/>
          <w:sz w:val="22"/>
          <w:szCs w:val="22"/>
        </w:rPr>
      </w:pPr>
    </w:p>
    <w:p w14:paraId="5F946024" w14:textId="3648315C" w:rsidR="007C105F" w:rsidRDefault="007C105F" w:rsidP="007C105F">
      <w:pPr>
        <w:jc w:val="both"/>
        <w:rPr>
          <w:rFonts w:asciiTheme="majorHAnsi" w:hAnsiTheme="majorHAnsi" w:cstheme="majorHAnsi"/>
          <w:sz w:val="22"/>
          <w:szCs w:val="22"/>
        </w:rPr>
      </w:pPr>
      <w:r w:rsidRPr="00006F7E">
        <w:rPr>
          <w:rFonts w:asciiTheme="majorHAnsi" w:hAnsiTheme="majorHAnsi" w:cstheme="majorHAnsi"/>
          <w:sz w:val="22"/>
          <w:szCs w:val="22"/>
        </w:rPr>
        <w:t>En la vigencia 2023</w:t>
      </w:r>
      <w:r w:rsidR="007A1AA5">
        <w:rPr>
          <w:rFonts w:asciiTheme="majorHAnsi" w:hAnsiTheme="majorHAnsi" w:cstheme="majorHAnsi"/>
          <w:sz w:val="22"/>
          <w:szCs w:val="22"/>
        </w:rPr>
        <w:t>,</w:t>
      </w:r>
      <w:r w:rsidRPr="00006F7E">
        <w:rPr>
          <w:rFonts w:asciiTheme="majorHAnsi" w:hAnsiTheme="majorHAnsi" w:cstheme="majorHAnsi"/>
          <w:sz w:val="22"/>
          <w:szCs w:val="22"/>
        </w:rPr>
        <w:t xml:space="preserve"> el IDIPRON para el cumplimiento de los objetivos misionales ejecutó recursos del presupuesto de inversión a través de </w:t>
      </w:r>
      <w:r w:rsidR="0069141E" w:rsidRPr="00006F7E">
        <w:rPr>
          <w:rFonts w:asciiTheme="majorHAnsi" w:hAnsiTheme="majorHAnsi" w:cstheme="majorHAnsi"/>
          <w:sz w:val="22"/>
          <w:szCs w:val="22"/>
        </w:rPr>
        <w:t>dos</w:t>
      </w:r>
      <w:r w:rsidRPr="00006F7E">
        <w:rPr>
          <w:rFonts w:asciiTheme="majorHAnsi" w:hAnsiTheme="majorHAnsi" w:cstheme="majorHAnsi"/>
          <w:sz w:val="22"/>
          <w:szCs w:val="22"/>
        </w:rPr>
        <w:t xml:space="preserve"> (</w:t>
      </w:r>
      <w:r w:rsidR="0069141E" w:rsidRPr="00006F7E">
        <w:rPr>
          <w:rFonts w:asciiTheme="majorHAnsi" w:hAnsiTheme="majorHAnsi" w:cstheme="majorHAnsi"/>
          <w:sz w:val="22"/>
          <w:szCs w:val="22"/>
        </w:rPr>
        <w:t>2</w:t>
      </w:r>
      <w:r w:rsidRPr="00006F7E">
        <w:rPr>
          <w:rFonts w:asciiTheme="majorHAnsi" w:hAnsiTheme="majorHAnsi" w:cstheme="majorHAnsi"/>
          <w:sz w:val="22"/>
          <w:szCs w:val="22"/>
        </w:rPr>
        <w:t>) productos PMR, los cuales presentaron el siguiente comportamiento:</w:t>
      </w:r>
    </w:p>
    <w:p w14:paraId="380C9719" w14:textId="77777777" w:rsidR="008148FB" w:rsidRDefault="008148FB" w:rsidP="007C105F">
      <w:pPr>
        <w:jc w:val="both"/>
        <w:rPr>
          <w:rFonts w:asciiTheme="majorHAnsi" w:hAnsiTheme="majorHAnsi" w:cstheme="majorHAnsi"/>
          <w:sz w:val="22"/>
          <w:szCs w:val="22"/>
        </w:rPr>
      </w:pPr>
    </w:p>
    <w:p w14:paraId="25E533D7" w14:textId="0ADC043D" w:rsidR="00012899" w:rsidRPr="0026235B" w:rsidRDefault="00012899" w:rsidP="00012899">
      <w:pPr>
        <w:pStyle w:val="Caption"/>
        <w:jc w:val="center"/>
        <w:rPr>
          <w:color w:val="auto"/>
        </w:rPr>
      </w:pPr>
      <w:bookmarkStart w:id="63" w:name="_Toc164878728"/>
      <w:r w:rsidRPr="0026235B">
        <w:rPr>
          <w:color w:val="auto"/>
        </w:rPr>
        <w:t xml:space="preserve">Gráfica  </w:t>
      </w:r>
      <w:r w:rsidRPr="0026235B">
        <w:rPr>
          <w:color w:val="auto"/>
        </w:rPr>
        <w:fldChar w:fldCharType="begin"/>
      </w:r>
      <w:r w:rsidRPr="0026235B">
        <w:rPr>
          <w:color w:val="auto"/>
        </w:rPr>
        <w:instrText xml:space="preserve"> SEQ Gráfica_ \* ARABIC </w:instrText>
      </w:r>
      <w:r w:rsidRPr="0026235B">
        <w:rPr>
          <w:color w:val="auto"/>
        </w:rPr>
        <w:fldChar w:fldCharType="separate"/>
      </w:r>
      <w:r w:rsidR="00923AB9">
        <w:rPr>
          <w:noProof/>
          <w:color w:val="auto"/>
        </w:rPr>
        <w:t>10</w:t>
      </w:r>
      <w:r w:rsidRPr="0026235B">
        <w:rPr>
          <w:color w:val="auto"/>
        </w:rPr>
        <w:fldChar w:fldCharType="end"/>
      </w:r>
      <w:r w:rsidRPr="0026235B">
        <w:rPr>
          <w:color w:val="auto"/>
        </w:rPr>
        <w:t>. Ejecución recursos de inversión IDIPRON</w:t>
      </w:r>
      <w:bookmarkEnd w:id="63"/>
    </w:p>
    <w:p w14:paraId="2D329D32" w14:textId="7D0274EA" w:rsidR="007C105F" w:rsidRPr="00006F7E" w:rsidRDefault="001B48D1" w:rsidP="2104454A">
      <w:pPr>
        <w:spacing w:after="0"/>
        <w:jc w:val="center"/>
        <w:rPr>
          <w:rFonts w:asciiTheme="majorHAnsi" w:hAnsiTheme="majorHAnsi" w:cstheme="majorHAnsi"/>
          <w:sz w:val="18"/>
          <w:szCs w:val="18"/>
        </w:rPr>
      </w:pPr>
      <w:r w:rsidRPr="00006F7E">
        <w:rPr>
          <w:rFonts w:asciiTheme="majorHAnsi" w:hAnsiTheme="majorHAnsi" w:cstheme="majorHAnsi"/>
          <w:noProof/>
        </w:rPr>
        <w:drawing>
          <wp:inline distT="0" distB="0" distL="0" distR="0" wp14:anchorId="4752E97D" wp14:editId="67322DFF">
            <wp:extent cx="5612130" cy="3380105"/>
            <wp:effectExtent l="0" t="0" r="7620" b="10795"/>
            <wp:docPr id="1285290990" name="Gráfico 1">
              <a:extLst xmlns:a="http://schemas.openxmlformats.org/drawingml/2006/main">
                <a:ext uri="{FF2B5EF4-FFF2-40B4-BE49-F238E27FC236}">
                  <a16:creationId xmlns:a16="http://schemas.microsoft.com/office/drawing/2014/main" id="{0011B4FF-428D-4B09-85FD-FBD3719701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007C105F" w:rsidRPr="00006F7E">
        <w:rPr>
          <w:rFonts w:asciiTheme="majorHAnsi" w:hAnsiTheme="majorHAnsi" w:cstheme="majorHAnsi"/>
          <w:b/>
          <w:i/>
          <w:sz w:val="18"/>
          <w:szCs w:val="18"/>
        </w:rPr>
        <w:t>Fuente</w:t>
      </w:r>
      <w:r w:rsidR="007C105F" w:rsidRPr="00006F7E">
        <w:rPr>
          <w:rFonts w:asciiTheme="majorHAnsi" w:hAnsiTheme="majorHAnsi" w:cstheme="majorHAnsi"/>
          <w:i/>
          <w:sz w:val="18"/>
          <w:szCs w:val="18"/>
        </w:rPr>
        <w:t>: Secretaría Distrital de Hacienda – Sistema de Información BogData, módulo PMR.</w:t>
      </w:r>
    </w:p>
    <w:p w14:paraId="476DC673" w14:textId="42084A1A" w:rsidR="2104454A" w:rsidRPr="00006F7E" w:rsidRDefault="2104454A" w:rsidP="2104454A">
      <w:pPr>
        <w:jc w:val="both"/>
        <w:rPr>
          <w:rFonts w:asciiTheme="majorHAnsi" w:hAnsiTheme="majorHAnsi" w:cstheme="majorHAnsi"/>
          <w:sz w:val="22"/>
          <w:szCs w:val="22"/>
        </w:rPr>
      </w:pPr>
    </w:p>
    <w:p w14:paraId="4EE5964D" w14:textId="1625ADA5" w:rsidR="00057A45" w:rsidRDefault="006364FC" w:rsidP="006364FC">
      <w:pPr>
        <w:jc w:val="both"/>
        <w:rPr>
          <w:rFonts w:asciiTheme="majorHAnsi" w:hAnsiTheme="majorHAnsi" w:cstheme="majorHAnsi"/>
          <w:sz w:val="22"/>
          <w:szCs w:val="22"/>
        </w:rPr>
      </w:pPr>
      <w:r w:rsidRPr="00006F7E">
        <w:rPr>
          <w:rFonts w:asciiTheme="majorHAnsi" w:hAnsiTheme="majorHAnsi" w:cstheme="majorHAnsi"/>
          <w:sz w:val="22"/>
          <w:szCs w:val="22"/>
        </w:rPr>
        <w:t xml:space="preserve">En concurrencia con la ejecución presupuestal, a continuación, se relaciona para el PMR del </w:t>
      </w:r>
      <w:r w:rsidR="00D740C2" w:rsidRPr="00006F7E">
        <w:rPr>
          <w:rFonts w:asciiTheme="majorHAnsi" w:hAnsiTheme="majorHAnsi" w:cstheme="majorHAnsi"/>
          <w:sz w:val="22"/>
          <w:szCs w:val="22"/>
        </w:rPr>
        <w:t>IDIPRON</w:t>
      </w:r>
      <w:r w:rsidRPr="00006F7E">
        <w:rPr>
          <w:rFonts w:asciiTheme="majorHAnsi" w:hAnsiTheme="majorHAnsi" w:cstheme="majorHAnsi"/>
          <w:sz w:val="22"/>
          <w:szCs w:val="22"/>
        </w:rPr>
        <w:t xml:space="preserve"> el indicador de objetivo más relevante con su respectivo logro</w:t>
      </w:r>
      <w:r w:rsidR="00AA3FBE">
        <w:rPr>
          <w:rFonts w:asciiTheme="majorHAnsi" w:hAnsiTheme="majorHAnsi" w:cstheme="majorHAnsi"/>
          <w:sz w:val="22"/>
          <w:szCs w:val="22"/>
        </w:rPr>
        <w:t>,</w:t>
      </w:r>
      <w:r w:rsidRPr="00006F7E">
        <w:rPr>
          <w:rFonts w:asciiTheme="majorHAnsi" w:hAnsiTheme="majorHAnsi" w:cstheme="majorHAnsi"/>
          <w:sz w:val="22"/>
          <w:szCs w:val="22"/>
        </w:rPr>
        <w:t xml:space="preserve"> y los productos </w:t>
      </w:r>
      <w:r w:rsidDel="008963E4">
        <w:rPr>
          <w:rFonts w:asciiTheme="majorHAnsi" w:hAnsiTheme="majorHAnsi" w:cstheme="majorHAnsi"/>
          <w:sz w:val="22"/>
          <w:szCs w:val="22"/>
        </w:rPr>
        <w:t xml:space="preserve">con </w:t>
      </w:r>
      <w:r w:rsidR="008963E4">
        <w:rPr>
          <w:rFonts w:asciiTheme="majorHAnsi" w:hAnsiTheme="majorHAnsi" w:cstheme="majorHAnsi"/>
          <w:sz w:val="22"/>
          <w:szCs w:val="22"/>
        </w:rPr>
        <w:t>la</w:t>
      </w:r>
      <w:r w:rsidRPr="00006F7E">
        <w:rPr>
          <w:rFonts w:asciiTheme="majorHAnsi" w:hAnsiTheme="majorHAnsi" w:cstheme="majorHAnsi"/>
          <w:sz w:val="22"/>
          <w:szCs w:val="22"/>
        </w:rPr>
        <w:t xml:space="preserve"> participación del presupuesto de inversión.</w:t>
      </w:r>
      <w:r w:rsidR="326F4489" w:rsidRPr="00006F7E">
        <w:rPr>
          <w:rFonts w:asciiTheme="majorHAnsi" w:hAnsiTheme="majorHAnsi" w:cstheme="majorHAnsi"/>
          <w:sz w:val="22"/>
          <w:szCs w:val="22"/>
        </w:rPr>
        <w:t xml:space="preserve"> </w:t>
      </w:r>
    </w:p>
    <w:p w14:paraId="06815008" w14:textId="3E8353C1" w:rsidR="006364FC" w:rsidRDefault="006364FC" w:rsidP="006364FC">
      <w:pPr>
        <w:jc w:val="both"/>
        <w:rPr>
          <w:rFonts w:asciiTheme="majorHAnsi" w:hAnsiTheme="majorHAnsi" w:cstheme="majorHAnsi"/>
        </w:rPr>
      </w:pPr>
      <w:r w:rsidRPr="00006F7E">
        <w:rPr>
          <w:rFonts w:asciiTheme="majorHAnsi" w:hAnsiTheme="majorHAnsi" w:cstheme="majorHAnsi"/>
          <w:sz w:val="22"/>
          <w:szCs w:val="22"/>
        </w:rPr>
        <w:t>Para los</w:t>
      </w:r>
      <w:r w:rsidRPr="00006F7E" w:rsidDel="00057A45">
        <w:rPr>
          <w:rFonts w:asciiTheme="majorHAnsi" w:hAnsiTheme="majorHAnsi" w:cstheme="majorHAnsi"/>
          <w:sz w:val="22"/>
          <w:szCs w:val="22"/>
        </w:rPr>
        <w:t xml:space="preserve"> </w:t>
      </w:r>
      <w:r w:rsidR="00057A45">
        <w:rPr>
          <w:rFonts w:asciiTheme="majorHAnsi" w:hAnsiTheme="majorHAnsi" w:cstheme="majorHAnsi"/>
          <w:sz w:val="22"/>
          <w:szCs w:val="22"/>
        </w:rPr>
        <w:t xml:space="preserve">dos (2) </w:t>
      </w:r>
      <w:r w:rsidRPr="00006F7E">
        <w:rPr>
          <w:rFonts w:asciiTheme="majorHAnsi" w:hAnsiTheme="majorHAnsi" w:cstheme="majorHAnsi"/>
          <w:sz w:val="22"/>
          <w:szCs w:val="22"/>
        </w:rPr>
        <w:t>productos se presentan los avances financieros registrando la apropiación disponible y los compromisos realizados con cargo a estos. También</w:t>
      </w:r>
      <w:r w:rsidR="00AA3FBE">
        <w:rPr>
          <w:rFonts w:asciiTheme="majorHAnsi" w:hAnsiTheme="majorHAnsi" w:cstheme="majorHAnsi"/>
          <w:sz w:val="22"/>
          <w:szCs w:val="22"/>
        </w:rPr>
        <w:t>,</w:t>
      </w:r>
      <w:r w:rsidRPr="00006F7E">
        <w:rPr>
          <w:rFonts w:asciiTheme="majorHAnsi" w:hAnsiTheme="majorHAnsi" w:cstheme="majorHAnsi"/>
          <w:sz w:val="22"/>
          <w:szCs w:val="22"/>
        </w:rPr>
        <w:t xml:space="preserve"> se presentan los avances físicos, para lo que se relaciona el indicador de producto más representativo con la meta programada y el avance alcanzado para cada uno</w:t>
      </w:r>
      <w:r w:rsidRPr="00006F7E">
        <w:rPr>
          <w:rFonts w:asciiTheme="majorHAnsi" w:hAnsiTheme="majorHAnsi" w:cstheme="majorHAnsi"/>
        </w:rPr>
        <w:t>.</w:t>
      </w:r>
    </w:p>
    <w:p w14:paraId="38A42DF3" w14:textId="77777777" w:rsidR="00556A24" w:rsidRDefault="00556A24" w:rsidP="006364FC">
      <w:pPr>
        <w:jc w:val="both"/>
        <w:rPr>
          <w:rFonts w:asciiTheme="majorHAnsi" w:hAnsiTheme="majorHAnsi" w:cstheme="majorHAnsi"/>
        </w:rPr>
      </w:pPr>
    </w:p>
    <w:p w14:paraId="48F0A20F" w14:textId="3F5D7B09" w:rsidR="000E305A" w:rsidRPr="00D766FE" w:rsidRDefault="000E305A" w:rsidP="000E305A">
      <w:pPr>
        <w:pStyle w:val="Caption"/>
        <w:jc w:val="center"/>
        <w:rPr>
          <w:color w:val="auto"/>
        </w:rPr>
      </w:pPr>
      <w:bookmarkStart w:id="64" w:name="_Toc164878812"/>
      <w:r w:rsidRPr="00D766FE">
        <w:rPr>
          <w:color w:val="auto"/>
        </w:rPr>
        <w:t xml:space="preserve">Ilustración </w:t>
      </w:r>
      <w:r w:rsidRPr="00D766FE">
        <w:rPr>
          <w:color w:val="auto"/>
        </w:rPr>
        <w:fldChar w:fldCharType="begin"/>
      </w:r>
      <w:r w:rsidRPr="00D766FE">
        <w:rPr>
          <w:color w:val="auto"/>
        </w:rPr>
        <w:instrText xml:space="preserve"> SEQ Ilustración \* ARABIC </w:instrText>
      </w:r>
      <w:r w:rsidRPr="00D766FE">
        <w:rPr>
          <w:color w:val="auto"/>
        </w:rPr>
        <w:fldChar w:fldCharType="separate"/>
      </w:r>
      <w:r w:rsidR="00923AB9">
        <w:rPr>
          <w:noProof/>
          <w:color w:val="auto"/>
        </w:rPr>
        <w:t>10</w:t>
      </w:r>
      <w:r w:rsidRPr="00D766FE">
        <w:rPr>
          <w:color w:val="auto"/>
        </w:rPr>
        <w:fldChar w:fldCharType="end"/>
      </w:r>
      <w:r w:rsidRPr="00D766FE">
        <w:rPr>
          <w:color w:val="auto"/>
        </w:rPr>
        <w:t>. Principales datos – PMR IDIPRON</w:t>
      </w:r>
      <w:bookmarkEnd w:id="64"/>
    </w:p>
    <w:p w14:paraId="4519EC40" w14:textId="567C4744" w:rsidR="00C37718" w:rsidRPr="00006F7E" w:rsidRDefault="002150C8" w:rsidP="0CF2B0A5">
      <w:pPr>
        <w:jc w:val="center"/>
        <w:rPr>
          <w:rFonts w:asciiTheme="majorHAnsi" w:eastAsia="Chaparral Pro" w:hAnsiTheme="majorHAnsi" w:cstheme="majorHAnsi"/>
          <w:i/>
          <w:sz w:val="18"/>
          <w:szCs w:val="18"/>
        </w:rPr>
      </w:pPr>
      <w:r w:rsidRPr="00006F7E">
        <w:rPr>
          <w:rFonts w:asciiTheme="majorHAnsi" w:hAnsiTheme="majorHAnsi" w:cstheme="majorHAnsi"/>
          <w:noProof/>
        </w:rPr>
        <w:drawing>
          <wp:inline distT="0" distB="0" distL="0" distR="0" wp14:anchorId="73905418" wp14:editId="7A0A62BF">
            <wp:extent cx="5612130" cy="3543300"/>
            <wp:effectExtent l="0" t="0" r="7620" b="0"/>
            <wp:docPr id="652586065" name="Imagen 1" descr="Escala de tiem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31">
                      <a:extLst>
                        <a:ext uri="{28A0092B-C50C-407E-A947-70E740481C1C}">
                          <a14:useLocalDpi xmlns:a14="http://schemas.microsoft.com/office/drawing/2010/main" val="0"/>
                        </a:ext>
                      </a:extLst>
                    </a:blip>
                    <a:stretch>
                      <a:fillRect/>
                    </a:stretch>
                  </pic:blipFill>
                  <pic:spPr>
                    <a:xfrm>
                      <a:off x="0" y="0"/>
                      <a:ext cx="5612130" cy="3543300"/>
                    </a:xfrm>
                    <a:prstGeom prst="rect">
                      <a:avLst/>
                    </a:prstGeom>
                  </pic:spPr>
                </pic:pic>
              </a:graphicData>
            </a:graphic>
          </wp:inline>
        </w:drawing>
      </w:r>
      <w:r w:rsidR="00C37718" w:rsidRPr="00006F7E">
        <w:rPr>
          <w:rFonts w:asciiTheme="majorHAnsi" w:eastAsia="Chaparral Pro" w:hAnsiTheme="majorHAnsi" w:cstheme="majorHAnsi"/>
          <w:b/>
          <w:i/>
          <w:sz w:val="18"/>
          <w:szCs w:val="18"/>
        </w:rPr>
        <w:t>Fuente</w:t>
      </w:r>
      <w:r w:rsidR="00C37718" w:rsidRPr="00006F7E">
        <w:rPr>
          <w:rFonts w:asciiTheme="majorHAnsi" w:eastAsia="Chaparral Pro" w:hAnsiTheme="majorHAnsi" w:cstheme="majorHAnsi"/>
          <w:i/>
          <w:sz w:val="18"/>
          <w:szCs w:val="18"/>
        </w:rPr>
        <w:t>: Secretaría Distrital de Hacienda – Observatorio Fiscal del Distrito</w:t>
      </w:r>
      <w:r w:rsidR="00213BDD" w:rsidRPr="00006F7E">
        <w:rPr>
          <w:rFonts w:asciiTheme="majorHAnsi" w:eastAsia="Chaparral Pro" w:hAnsiTheme="majorHAnsi" w:cstheme="majorHAnsi"/>
          <w:i/>
          <w:sz w:val="18"/>
          <w:szCs w:val="18"/>
        </w:rPr>
        <w:t xml:space="preserve"> -</w:t>
      </w:r>
      <w:r w:rsidRPr="00006F7E">
        <w:rPr>
          <w:rFonts w:asciiTheme="majorHAnsi" w:eastAsia="Chaparral Pro" w:hAnsiTheme="majorHAnsi" w:cstheme="majorHAnsi"/>
          <w:i/>
          <w:sz w:val="18"/>
          <w:szCs w:val="18"/>
        </w:rPr>
        <w:t xml:space="preserve"> Cifras en Miles de Millones</w:t>
      </w:r>
    </w:p>
    <w:p w14:paraId="2466611C" w14:textId="7D3136CB" w:rsidR="6EECF09D" w:rsidRPr="00006F7E" w:rsidRDefault="6EECF09D" w:rsidP="6EECF09D">
      <w:pPr>
        <w:jc w:val="both"/>
        <w:rPr>
          <w:rFonts w:asciiTheme="majorHAnsi" w:hAnsiTheme="majorHAnsi" w:cstheme="majorHAnsi"/>
          <w:i/>
          <w:sz w:val="22"/>
          <w:szCs w:val="22"/>
        </w:rPr>
      </w:pPr>
    </w:p>
    <w:p w14:paraId="67E4AAF0" w14:textId="7EA4F599" w:rsidR="003C449D" w:rsidRPr="00006F7E" w:rsidRDefault="003C449D" w:rsidP="003C449D">
      <w:pPr>
        <w:jc w:val="both"/>
        <w:rPr>
          <w:rFonts w:asciiTheme="majorHAnsi" w:hAnsiTheme="majorHAnsi" w:cstheme="majorHAnsi"/>
          <w:sz w:val="22"/>
          <w:szCs w:val="22"/>
        </w:rPr>
      </w:pPr>
      <w:r w:rsidRPr="00006F7E">
        <w:rPr>
          <w:rFonts w:asciiTheme="majorHAnsi" w:hAnsiTheme="majorHAnsi" w:cstheme="majorHAnsi"/>
          <w:sz w:val="22"/>
          <w:szCs w:val="22"/>
        </w:rPr>
        <w:t>En la ilustración anterior se evidencia un presupuesto total de inversión asignado para la vigencia de $80</w:t>
      </w:r>
      <w:r w:rsidR="004D62B8">
        <w:rPr>
          <w:rFonts w:asciiTheme="majorHAnsi" w:hAnsiTheme="majorHAnsi" w:cstheme="majorHAnsi"/>
          <w:sz w:val="22"/>
          <w:szCs w:val="22"/>
        </w:rPr>
        <w:t>.</w:t>
      </w:r>
      <w:r w:rsidRPr="00006F7E">
        <w:rPr>
          <w:rFonts w:asciiTheme="majorHAnsi" w:hAnsiTheme="majorHAnsi" w:cstheme="majorHAnsi"/>
          <w:sz w:val="22"/>
          <w:szCs w:val="22"/>
        </w:rPr>
        <w:t xml:space="preserve">4 MM, de los cuales el </w:t>
      </w:r>
      <w:r w:rsidR="006A30B8" w:rsidRPr="00006F7E">
        <w:rPr>
          <w:rFonts w:asciiTheme="majorHAnsi" w:hAnsiTheme="majorHAnsi" w:cstheme="majorHAnsi"/>
          <w:sz w:val="22"/>
          <w:szCs w:val="22"/>
        </w:rPr>
        <w:t>5</w:t>
      </w:r>
      <w:r w:rsidRPr="00006F7E">
        <w:rPr>
          <w:rFonts w:asciiTheme="majorHAnsi" w:hAnsiTheme="majorHAnsi" w:cstheme="majorHAnsi"/>
          <w:sz w:val="22"/>
          <w:szCs w:val="22"/>
        </w:rPr>
        <w:t>7,</w:t>
      </w:r>
      <w:r w:rsidR="006A30B8" w:rsidRPr="00006F7E">
        <w:rPr>
          <w:rFonts w:asciiTheme="majorHAnsi" w:hAnsiTheme="majorHAnsi" w:cstheme="majorHAnsi"/>
          <w:sz w:val="22"/>
          <w:szCs w:val="22"/>
        </w:rPr>
        <w:t>2</w:t>
      </w:r>
      <w:r w:rsidR="004D62B8">
        <w:rPr>
          <w:rFonts w:asciiTheme="majorHAnsi" w:hAnsiTheme="majorHAnsi" w:cstheme="majorHAnsi"/>
          <w:sz w:val="22"/>
          <w:szCs w:val="22"/>
        </w:rPr>
        <w:t xml:space="preserve"> </w:t>
      </w:r>
      <w:r w:rsidRPr="00006F7E">
        <w:rPr>
          <w:rFonts w:asciiTheme="majorHAnsi" w:hAnsiTheme="majorHAnsi" w:cstheme="majorHAnsi"/>
          <w:sz w:val="22"/>
          <w:szCs w:val="22"/>
        </w:rPr>
        <w:t xml:space="preserve">% corresponde a la ejecución de recursos destinados para el producto </w:t>
      </w:r>
      <w:r w:rsidRPr="00006F7E">
        <w:rPr>
          <w:rFonts w:asciiTheme="majorHAnsi" w:hAnsiTheme="majorHAnsi" w:cstheme="majorHAnsi"/>
          <w:b/>
          <w:i/>
          <w:sz w:val="22"/>
          <w:szCs w:val="22"/>
        </w:rPr>
        <w:t>“</w:t>
      </w:r>
      <w:r w:rsidR="006A30B8" w:rsidRPr="00006F7E">
        <w:rPr>
          <w:rFonts w:asciiTheme="majorHAnsi" w:hAnsiTheme="majorHAnsi" w:cstheme="majorHAnsi"/>
          <w:b/>
          <w:i/>
          <w:sz w:val="22"/>
          <w:szCs w:val="22"/>
        </w:rPr>
        <w:t>P</w:t>
      </w:r>
      <w:r w:rsidR="006A30B8" w:rsidRPr="00EA3275">
        <w:rPr>
          <w:rFonts w:asciiTheme="majorHAnsi" w:eastAsia="Chaparral Pro" w:hAnsiTheme="majorHAnsi" w:cstheme="majorHAnsi"/>
          <w:b/>
          <w:i/>
          <w:sz w:val="22"/>
          <w:szCs w:val="22"/>
        </w:rPr>
        <w:t xml:space="preserve">rotección y atención integral de niñez, adolescencia y juventud en situación de vida en calle </w:t>
      </w:r>
      <w:r w:rsidR="66870B12" w:rsidRPr="00EA3275">
        <w:rPr>
          <w:rFonts w:asciiTheme="majorHAnsi" w:eastAsia="Chaparral Pro" w:hAnsiTheme="majorHAnsi" w:cstheme="majorHAnsi"/>
          <w:b/>
          <w:i/>
          <w:sz w:val="22"/>
          <w:szCs w:val="22"/>
        </w:rPr>
        <w:t>en riesgo de habitabilidad en calle y en fragilidad social</w:t>
      </w:r>
      <w:r w:rsidRPr="00006F7E">
        <w:rPr>
          <w:rFonts w:asciiTheme="majorHAnsi" w:hAnsiTheme="majorHAnsi" w:cstheme="majorHAnsi"/>
          <w:b/>
          <w:i/>
          <w:sz w:val="22"/>
          <w:szCs w:val="22"/>
        </w:rPr>
        <w:t>”</w:t>
      </w:r>
      <w:r w:rsidR="00EB0DFD" w:rsidRPr="00006F7E">
        <w:rPr>
          <w:rFonts w:asciiTheme="majorHAnsi" w:hAnsiTheme="majorHAnsi" w:cstheme="majorHAnsi"/>
          <w:sz w:val="22"/>
          <w:szCs w:val="22"/>
        </w:rPr>
        <w:t>,</w:t>
      </w:r>
      <w:r w:rsidRPr="00006F7E">
        <w:rPr>
          <w:rFonts w:asciiTheme="majorHAnsi" w:hAnsiTheme="majorHAnsi" w:cstheme="majorHAnsi"/>
          <w:sz w:val="22"/>
          <w:szCs w:val="22"/>
        </w:rPr>
        <w:t xml:space="preserve"> seguido del producto “</w:t>
      </w:r>
      <w:r w:rsidR="006A30B8" w:rsidRPr="00EA3275">
        <w:rPr>
          <w:rFonts w:asciiTheme="majorHAnsi" w:eastAsia="Chaparral Pro" w:hAnsiTheme="majorHAnsi" w:cstheme="majorHAnsi"/>
          <w:b/>
          <w:i/>
          <w:sz w:val="22"/>
          <w:szCs w:val="22"/>
        </w:rPr>
        <w:t>Desarrollo de competencias</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una participación presupuestal del </w:t>
      </w:r>
      <w:r w:rsidR="006A30B8" w:rsidRPr="00006F7E">
        <w:rPr>
          <w:rFonts w:asciiTheme="majorHAnsi" w:hAnsiTheme="majorHAnsi" w:cstheme="majorHAnsi"/>
          <w:sz w:val="22"/>
          <w:szCs w:val="22"/>
        </w:rPr>
        <w:t>42,8</w:t>
      </w:r>
      <w:r w:rsidR="004D62B8">
        <w:rPr>
          <w:rFonts w:asciiTheme="majorHAnsi" w:hAnsiTheme="majorHAnsi" w:cstheme="majorHAnsi"/>
          <w:sz w:val="22"/>
          <w:szCs w:val="22"/>
        </w:rPr>
        <w:t xml:space="preserve"> </w:t>
      </w:r>
      <w:r w:rsidRPr="00006F7E">
        <w:rPr>
          <w:rFonts w:asciiTheme="majorHAnsi" w:hAnsiTheme="majorHAnsi" w:cstheme="majorHAnsi"/>
          <w:sz w:val="22"/>
          <w:szCs w:val="22"/>
        </w:rPr>
        <w:t xml:space="preserve">%. </w:t>
      </w:r>
    </w:p>
    <w:p w14:paraId="4A7EB305" w14:textId="196EDDA1" w:rsidR="003C449D" w:rsidRPr="00006F7E" w:rsidRDefault="003C449D" w:rsidP="003C449D">
      <w:pPr>
        <w:jc w:val="both"/>
        <w:rPr>
          <w:rFonts w:asciiTheme="majorHAnsi" w:hAnsiTheme="majorHAnsi" w:cstheme="majorHAnsi"/>
          <w:sz w:val="22"/>
          <w:szCs w:val="22"/>
        </w:rPr>
      </w:pPr>
      <w:r w:rsidRPr="00006F7E">
        <w:rPr>
          <w:rFonts w:asciiTheme="majorHAnsi" w:hAnsiTheme="majorHAnsi" w:cstheme="majorHAnsi"/>
          <w:sz w:val="22"/>
          <w:szCs w:val="22"/>
        </w:rPr>
        <w:t>Al revisar los productos con</w:t>
      </w:r>
      <w:r w:rsidRPr="00006F7E" w:rsidDel="00D73723">
        <w:rPr>
          <w:rFonts w:asciiTheme="majorHAnsi" w:hAnsiTheme="majorHAnsi" w:cstheme="majorHAnsi"/>
          <w:sz w:val="22"/>
          <w:szCs w:val="22"/>
        </w:rPr>
        <w:t xml:space="preserve"> </w:t>
      </w:r>
      <w:r w:rsidR="00D73723">
        <w:rPr>
          <w:rFonts w:asciiTheme="majorHAnsi" w:hAnsiTheme="majorHAnsi" w:cstheme="majorHAnsi"/>
          <w:sz w:val="22"/>
          <w:szCs w:val="22"/>
        </w:rPr>
        <w:t xml:space="preserve">los </w:t>
      </w:r>
      <w:r w:rsidRPr="00006F7E">
        <w:rPr>
          <w:rFonts w:asciiTheme="majorHAnsi" w:hAnsiTheme="majorHAnsi" w:cstheme="majorHAnsi"/>
          <w:sz w:val="22"/>
          <w:szCs w:val="22"/>
        </w:rPr>
        <w:t xml:space="preserve">recursos apropiados, se evidencia que el producto </w:t>
      </w:r>
      <w:r w:rsidRPr="00006F7E">
        <w:rPr>
          <w:rFonts w:asciiTheme="majorHAnsi" w:hAnsiTheme="majorHAnsi" w:cstheme="majorHAnsi"/>
          <w:b/>
          <w:i/>
          <w:sz w:val="22"/>
          <w:szCs w:val="22"/>
        </w:rPr>
        <w:t>“</w:t>
      </w:r>
      <w:r w:rsidR="006A30B8" w:rsidRPr="00006F7E">
        <w:rPr>
          <w:rFonts w:asciiTheme="majorHAnsi" w:hAnsiTheme="majorHAnsi" w:cstheme="majorHAnsi"/>
          <w:b/>
          <w:i/>
          <w:sz w:val="22"/>
          <w:szCs w:val="22"/>
        </w:rPr>
        <w:t>P</w:t>
      </w:r>
      <w:r w:rsidR="006A30B8" w:rsidRPr="00EA3275">
        <w:rPr>
          <w:rFonts w:asciiTheme="majorHAnsi" w:eastAsia="Chaparral Pro" w:hAnsiTheme="majorHAnsi" w:cstheme="majorHAnsi"/>
          <w:b/>
          <w:i/>
          <w:sz w:val="22"/>
          <w:szCs w:val="22"/>
        </w:rPr>
        <w:t xml:space="preserve">rotección y atención integral de niñez, adolescencia y juventud en situación de vida en calle </w:t>
      </w:r>
      <w:r w:rsidR="0E247284" w:rsidRPr="00EA3275">
        <w:rPr>
          <w:rFonts w:asciiTheme="majorHAnsi" w:eastAsia="Chaparral Pro" w:hAnsiTheme="majorHAnsi" w:cstheme="majorHAnsi"/>
          <w:b/>
          <w:i/>
          <w:sz w:val="22"/>
          <w:szCs w:val="22"/>
        </w:rPr>
        <w:t>en riesgo de habitabilidad en calle y en fragilidad social</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logró un avance de ejecución del </w:t>
      </w:r>
      <w:r w:rsidR="006A30B8" w:rsidRPr="00006F7E">
        <w:rPr>
          <w:rFonts w:asciiTheme="majorHAnsi" w:hAnsiTheme="majorHAnsi" w:cstheme="majorHAnsi"/>
          <w:sz w:val="22"/>
          <w:szCs w:val="22"/>
        </w:rPr>
        <w:t>100,0</w:t>
      </w:r>
      <w:r w:rsidR="007D68E5">
        <w:rPr>
          <w:rFonts w:asciiTheme="majorHAnsi" w:hAnsiTheme="majorHAnsi" w:cstheme="majorHAnsi"/>
          <w:sz w:val="22"/>
          <w:szCs w:val="22"/>
        </w:rPr>
        <w:t xml:space="preserve"> </w:t>
      </w:r>
      <w:r w:rsidRPr="00006F7E">
        <w:rPr>
          <w:rFonts w:asciiTheme="majorHAnsi" w:hAnsiTheme="majorHAnsi" w:cstheme="majorHAnsi"/>
          <w:sz w:val="22"/>
          <w:szCs w:val="22"/>
        </w:rPr>
        <w:t xml:space="preserve">% respecto del presupuesto total asignado y un </w:t>
      </w:r>
      <w:r w:rsidR="003C4AC3" w:rsidRPr="00006F7E">
        <w:rPr>
          <w:rFonts w:asciiTheme="majorHAnsi" w:hAnsiTheme="majorHAnsi" w:cstheme="majorHAnsi"/>
          <w:sz w:val="22"/>
          <w:szCs w:val="22"/>
        </w:rPr>
        <w:t>63,5</w:t>
      </w:r>
      <w:r w:rsidR="007D68E5">
        <w:rPr>
          <w:rFonts w:asciiTheme="majorHAnsi" w:hAnsiTheme="majorHAnsi" w:cstheme="majorHAnsi"/>
          <w:sz w:val="22"/>
          <w:szCs w:val="22"/>
        </w:rPr>
        <w:t xml:space="preserve"> </w:t>
      </w:r>
      <w:r w:rsidRPr="00006F7E">
        <w:rPr>
          <w:rFonts w:asciiTheme="majorHAnsi" w:hAnsiTheme="majorHAnsi" w:cstheme="majorHAnsi"/>
          <w:sz w:val="22"/>
          <w:szCs w:val="22"/>
        </w:rPr>
        <w:t xml:space="preserve">% de avance físico en la meta establecida para el 2023. Por su parte el producto </w:t>
      </w:r>
      <w:r w:rsidRPr="00006F7E">
        <w:rPr>
          <w:rFonts w:asciiTheme="majorHAnsi" w:hAnsiTheme="majorHAnsi" w:cstheme="majorHAnsi"/>
          <w:b/>
          <w:i/>
          <w:sz w:val="22"/>
          <w:szCs w:val="22"/>
        </w:rPr>
        <w:t>“</w:t>
      </w:r>
      <w:r w:rsidR="003C4AC3" w:rsidRPr="00006F7E">
        <w:rPr>
          <w:rFonts w:asciiTheme="majorHAnsi" w:hAnsiTheme="majorHAnsi" w:cstheme="majorHAnsi"/>
          <w:b/>
          <w:i/>
          <w:sz w:val="22"/>
          <w:szCs w:val="22"/>
        </w:rPr>
        <w:t>Desarrollo de competencias</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logró una ejecución del </w:t>
      </w:r>
      <w:r w:rsidR="003C4AC3" w:rsidRPr="00006F7E">
        <w:rPr>
          <w:rFonts w:asciiTheme="majorHAnsi" w:hAnsiTheme="majorHAnsi" w:cstheme="majorHAnsi"/>
          <w:sz w:val="22"/>
          <w:szCs w:val="22"/>
        </w:rPr>
        <w:t>98,0</w:t>
      </w:r>
      <w:r w:rsidR="007D68E5">
        <w:rPr>
          <w:rFonts w:asciiTheme="majorHAnsi" w:hAnsiTheme="majorHAnsi" w:cstheme="majorHAnsi"/>
          <w:sz w:val="22"/>
          <w:szCs w:val="22"/>
        </w:rPr>
        <w:t xml:space="preserve"> </w:t>
      </w:r>
      <w:r w:rsidRPr="00006F7E">
        <w:rPr>
          <w:rFonts w:asciiTheme="majorHAnsi" w:hAnsiTheme="majorHAnsi" w:cstheme="majorHAnsi"/>
          <w:sz w:val="22"/>
          <w:szCs w:val="22"/>
        </w:rPr>
        <w:t xml:space="preserve">% del presupuesto total de inversión asignado y un avance físico del </w:t>
      </w:r>
      <w:r w:rsidR="005A2AA8" w:rsidRPr="00006F7E">
        <w:rPr>
          <w:rFonts w:asciiTheme="majorHAnsi" w:hAnsiTheme="majorHAnsi" w:cstheme="majorHAnsi"/>
          <w:sz w:val="22"/>
          <w:szCs w:val="22"/>
        </w:rPr>
        <w:t>88,6</w:t>
      </w:r>
      <w:r w:rsidR="007D68E5">
        <w:rPr>
          <w:rFonts w:asciiTheme="majorHAnsi" w:hAnsiTheme="majorHAnsi" w:cstheme="majorHAnsi"/>
          <w:sz w:val="22"/>
          <w:szCs w:val="22"/>
        </w:rPr>
        <w:t xml:space="preserve"> </w:t>
      </w:r>
      <w:r w:rsidRPr="00006F7E">
        <w:rPr>
          <w:rFonts w:asciiTheme="majorHAnsi" w:hAnsiTheme="majorHAnsi" w:cstheme="majorHAnsi"/>
          <w:sz w:val="22"/>
          <w:szCs w:val="22"/>
        </w:rPr>
        <w:t xml:space="preserve">% en el logro de la meta propuesta para el año 2023. </w:t>
      </w:r>
    </w:p>
    <w:p w14:paraId="0A6DC7B0" w14:textId="125519AC" w:rsidR="003C449D" w:rsidRDefault="003C449D" w:rsidP="003C449D">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 xml:space="preserve">Para la vigencia 2023 el presupuesto total apropiado y ejecutado (compromisos) por el </w:t>
      </w:r>
      <w:r w:rsidR="00AD4057" w:rsidRPr="00006F7E">
        <w:rPr>
          <w:rFonts w:asciiTheme="majorHAnsi" w:hAnsiTheme="majorHAnsi" w:cstheme="majorHAnsi"/>
          <w:sz w:val="22"/>
          <w:szCs w:val="22"/>
          <w:lang w:eastAsia="es-CO"/>
        </w:rPr>
        <w:t>IDIPRON fue</w:t>
      </w:r>
      <w:r w:rsidRPr="00006F7E">
        <w:rPr>
          <w:rFonts w:asciiTheme="majorHAnsi" w:hAnsiTheme="majorHAnsi" w:cstheme="majorHAnsi"/>
          <w:sz w:val="22"/>
          <w:szCs w:val="22"/>
          <w:lang w:eastAsia="es-CO"/>
        </w:rPr>
        <w:t xml:space="preserve"> de:</w:t>
      </w:r>
    </w:p>
    <w:p w14:paraId="196599F1" w14:textId="77777777" w:rsidR="003E45F3" w:rsidRDefault="003E45F3" w:rsidP="003C449D">
      <w:pPr>
        <w:jc w:val="both"/>
        <w:rPr>
          <w:rFonts w:asciiTheme="majorHAnsi" w:hAnsiTheme="majorHAnsi" w:cstheme="majorHAnsi"/>
          <w:sz w:val="22"/>
          <w:szCs w:val="22"/>
          <w:lang w:eastAsia="es-CO"/>
        </w:rPr>
      </w:pPr>
    </w:p>
    <w:p w14:paraId="607CDBC8" w14:textId="4426CB53" w:rsidR="00BA3340" w:rsidRPr="00D766FE" w:rsidRDefault="000E305A" w:rsidP="000E305A">
      <w:pPr>
        <w:pStyle w:val="Caption"/>
        <w:keepNext/>
        <w:jc w:val="center"/>
        <w:rPr>
          <w:color w:val="auto"/>
        </w:rPr>
      </w:pPr>
      <w:bookmarkStart w:id="65" w:name="_Toc164851921"/>
      <w:bookmarkStart w:id="66" w:name="_Toc164878770"/>
      <w:r w:rsidRPr="00D766FE">
        <w:rPr>
          <w:color w:val="auto"/>
        </w:rPr>
        <w:t xml:space="preserve">Tabla </w:t>
      </w:r>
      <w:r w:rsidRPr="00D766FE">
        <w:rPr>
          <w:color w:val="auto"/>
        </w:rPr>
        <w:fldChar w:fldCharType="begin"/>
      </w:r>
      <w:r w:rsidRPr="00D766FE">
        <w:rPr>
          <w:color w:val="auto"/>
        </w:rPr>
        <w:instrText xml:space="preserve"> SEQ Tabla \* ARABIC </w:instrText>
      </w:r>
      <w:r w:rsidRPr="00D766FE">
        <w:rPr>
          <w:color w:val="auto"/>
        </w:rPr>
        <w:fldChar w:fldCharType="separate"/>
      </w:r>
      <w:r w:rsidR="00923AB9">
        <w:rPr>
          <w:noProof/>
          <w:color w:val="auto"/>
        </w:rPr>
        <w:t>10</w:t>
      </w:r>
      <w:r w:rsidRPr="00D766FE">
        <w:rPr>
          <w:color w:val="auto"/>
        </w:rPr>
        <w:fldChar w:fldCharType="end"/>
      </w:r>
      <w:r w:rsidRPr="00D766FE">
        <w:rPr>
          <w:color w:val="auto"/>
        </w:rPr>
        <w:t>. Presupuesto total apropiado y ejecutado - IDIPRON</w:t>
      </w:r>
      <w:bookmarkEnd w:id="65"/>
      <w:bookmarkEnd w:id="66"/>
    </w:p>
    <w:tbl>
      <w:tblPr>
        <w:tblW w:w="7326" w:type="dxa"/>
        <w:jc w:val="center"/>
        <w:tblCellMar>
          <w:left w:w="70" w:type="dxa"/>
          <w:right w:w="70" w:type="dxa"/>
        </w:tblCellMar>
        <w:tblLook w:val="04A0" w:firstRow="1" w:lastRow="0" w:firstColumn="1" w:lastColumn="0" w:noHBand="0" w:noVBand="1"/>
      </w:tblPr>
      <w:tblGrid>
        <w:gridCol w:w="2338"/>
        <w:gridCol w:w="2286"/>
        <w:gridCol w:w="2702"/>
      </w:tblGrid>
      <w:tr w:rsidR="00AD4057" w:rsidRPr="00AD4057" w14:paraId="61763410" w14:textId="77777777" w:rsidTr="00AD4057">
        <w:trPr>
          <w:trHeight w:val="604"/>
          <w:jc w:val="center"/>
        </w:trPr>
        <w:tc>
          <w:tcPr>
            <w:tcW w:w="233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47BFC29" w14:textId="77777777" w:rsidR="00AD4057" w:rsidRPr="00006F7E" w:rsidRDefault="00AD4057" w:rsidP="00AD4057">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286" w:type="dxa"/>
            <w:tcBorders>
              <w:top w:val="single" w:sz="4" w:space="0" w:color="auto"/>
              <w:left w:val="nil"/>
              <w:bottom w:val="single" w:sz="4" w:space="0" w:color="auto"/>
              <w:right w:val="single" w:sz="4" w:space="0" w:color="auto"/>
            </w:tcBorders>
            <w:shd w:val="clear" w:color="000000" w:fill="D9E1F2"/>
            <w:vAlign w:val="center"/>
            <w:hideMark/>
          </w:tcPr>
          <w:p w14:paraId="73857C0B" w14:textId="77777777" w:rsidR="00AD4057" w:rsidRPr="00006F7E" w:rsidRDefault="00AD4057" w:rsidP="00AD4057">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702" w:type="dxa"/>
            <w:tcBorders>
              <w:top w:val="single" w:sz="4" w:space="0" w:color="auto"/>
              <w:left w:val="nil"/>
              <w:bottom w:val="single" w:sz="4" w:space="0" w:color="auto"/>
              <w:right w:val="single" w:sz="4" w:space="0" w:color="auto"/>
            </w:tcBorders>
            <w:shd w:val="clear" w:color="000000" w:fill="D9E1F2"/>
            <w:vAlign w:val="center"/>
            <w:hideMark/>
          </w:tcPr>
          <w:p w14:paraId="62F4B951" w14:textId="77777777" w:rsidR="00AD4057" w:rsidRPr="00006F7E" w:rsidRDefault="00AD4057" w:rsidP="00AD4057">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AD4057" w:rsidRPr="00AD4057" w14:paraId="29A0E512" w14:textId="77777777" w:rsidTr="00AD4057">
        <w:trPr>
          <w:trHeight w:val="355"/>
          <w:jc w:val="center"/>
        </w:trPr>
        <w:tc>
          <w:tcPr>
            <w:tcW w:w="2338" w:type="dxa"/>
            <w:tcBorders>
              <w:top w:val="nil"/>
              <w:left w:val="single" w:sz="4" w:space="0" w:color="auto"/>
              <w:bottom w:val="single" w:sz="4" w:space="0" w:color="auto"/>
              <w:right w:val="single" w:sz="4" w:space="0" w:color="auto"/>
            </w:tcBorders>
            <w:shd w:val="clear" w:color="auto" w:fill="auto"/>
            <w:noWrap/>
            <w:vAlign w:val="center"/>
            <w:hideMark/>
          </w:tcPr>
          <w:p w14:paraId="0EB82946" w14:textId="77777777" w:rsidR="00AD4057" w:rsidRPr="00006F7E" w:rsidRDefault="00AD4057" w:rsidP="00AD4057">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286" w:type="dxa"/>
            <w:tcBorders>
              <w:top w:val="nil"/>
              <w:left w:val="nil"/>
              <w:bottom w:val="single" w:sz="4" w:space="0" w:color="auto"/>
              <w:right w:val="single" w:sz="4" w:space="0" w:color="auto"/>
            </w:tcBorders>
            <w:shd w:val="clear" w:color="auto" w:fill="auto"/>
            <w:noWrap/>
            <w:vAlign w:val="center"/>
            <w:hideMark/>
          </w:tcPr>
          <w:p w14:paraId="4A1425A4" w14:textId="77777777" w:rsidR="00AD4057" w:rsidRPr="00006F7E" w:rsidRDefault="00AD4057" w:rsidP="00D73723">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25,8</w:t>
            </w:r>
          </w:p>
        </w:tc>
        <w:tc>
          <w:tcPr>
            <w:tcW w:w="2702" w:type="dxa"/>
            <w:tcBorders>
              <w:top w:val="nil"/>
              <w:left w:val="nil"/>
              <w:bottom w:val="single" w:sz="4" w:space="0" w:color="auto"/>
              <w:right w:val="single" w:sz="4" w:space="0" w:color="auto"/>
            </w:tcBorders>
            <w:shd w:val="clear" w:color="auto" w:fill="auto"/>
            <w:noWrap/>
            <w:vAlign w:val="center"/>
            <w:hideMark/>
          </w:tcPr>
          <w:p w14:paraId="01F4DBCC" w14:textId="77777777" w:rsidR="00AD4057" w:rsidRPr="00006F7E" w:rsidRDefault="00AD4057" w:rsidP="00D73723">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25,2</w:t>
            </w:r>
          </w:p>
        </w:tc>
      </w:tr>
      <w:tr w:rsidR="00AD4057" w:rsidRPr="00AD4057" w14:paraId="309448C6" w14:textId="77777777" w:rsidTr="00AD4057">
        <w:trPr>
          <w:trHeight w:val="355"/>
          <w:jc w:val="center"/>
        </w:trPr>
        <w:tc>
          <w:tcPr>
            <w:tcW w:w="2338" w:type="dxa"/>
            <w:tcBorders>
              <w:top w:val="nil"/>
              <w:left w:val="single" w:sz="4" w:space="0" w:color="auto"/>
              <w:bottom w:val="single" w:sz="4" w:space="0" w:color="auto"/>
              <w:right w:val="single" w:sz="4" w:space="0" w:color="auto"/>
            </w:tcBorders>
            <w:shd w:val="clear" w:color="auto" w:fill="auto"/>
            <w:noWrap/>
            <w:vAlign w:val="bottom"/>
            <w:hideMark/>
          </w:tcPr>
          <w:p w14:paraId="1C80B3B8" w14:textId="77777777" w:rsidR="00AD4057" w:rsidRPr="00006F7E" w:rsidRDefault="00AD4057" w:rsidP="00AD4057">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286" w:type="dxa"/>
            <w:tcBorders>
              <w:top w:val="nil"/>
              <w:left w:val="nil"/>
              <w:bottom w:val="single" w:sz="4" w:space="0" w:color="auto"/>
              <w:right w:val="single" w:sz="4" w:space="0" w:color="auto"/>
            </w:tcBorders>
            <w:shd w:val="clear" w:color="auto" w:fill="auto"/>
            <w:noWrap/>
            <w:vAlign w:val="center"/>
            <w:hideMark/>
          </w:tcPr>
          <w:p w14:paraId="107B4B99" w14:textId="77777777" w:rsidR="00AD4057" w:rsidRPr="00006F7E" w:rsidRDefault="00AD4057" w:rsidP="00D73723">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80,4</w:t>
            </w:r>
          </w:p>
        </w:tc>
        <w:tc>
          <w:tcPr>
            <w:tcW w:w="2702" w:type="dxa"/>
            <w:tcBorders>
              <w:top w:val="nil"/>
              <w:left w:val="nil"/>
              <w:bottom w:val="single" w:sz="4" w:space="0" w:color="auto"/>
              <w:right w:val="single" w:sz="4" w:space="0" w:color="auto"/>
            </w:tcBorders>
            <w:shd w:val="clear" w:color="auto" w:fill="auto"/>
            <w:noWrap/>
            <w:vAlign w:val="center"/>
            <w:hideMark/>
          </w:tcPr>
          <w:p w14:paraId="650FF76F" w14:textId="77777777" w:rsidR="00AD4057" w:rsidRPr="00006F7E" w:rsidRDefault="00AD4057" w:rsidP="00D73723">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79,7</w:t>
            </w:r>
          </w:p>
        </w:tc>
      </w:tr>
      <w:tr w:rsidR="00AD4057" w:rsidRPr="00AD4057" w14:paraId="6B6CF1B3" w14:textId="77777777" w:rsidTr="00AD4057">
        <w:trPr>
          <w:trHeight w:val="355"/>
          <w:jc w:val="center"/>
        </w:trPr>
        <w:tc>
          <w:tcPr>
            <w:tcW w:w="2338" w:type="dxa"/>
            <w:tcBorders>
              <w:top w:val="nil"/>
              <w:left w:val="single" w:sz="4" w:space="0" w:color="auto"/>
              <w:bottom w:val="single" w:sz="4" w:space="0" w:color="auto"/>
              <w:right w:val="single" w:sz="4" w:space="0" w:color="auto"/>
            </w:tcBorders>
            <w:shd w:val="clear" w:color="auto" w:fill="auto"/>
            <w:noWrap/>
            <w:vAlign w:val="center"/>
            <w:hideMark/>
          </w:tcPr>
          <w:p w14:paraId="43B8998A" w14:textId="77777777" w:rsidR="00AD4057" w:rsidRPr="00006F7E" w:rsidRDefault="00AD4057" w:rsidP="00AD4057">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IDIPRON</w:t>
            </w:r>
          </w:p>
        </w:tc>
        <w:tc>
          <w:tcPr>
            <w:tcW w:w="2286" w:type="dxa"/>
            <w:tcBorders>
              <w:top w:val="nil"/>
              <w:left w:val="nil"/>
              <w:bottom w:val="single" w:sz="4" w:space="0" w:color="auto"/>
              <w:right w:val="single" w:sz="4" w:space="0" w:color="auto"/>
            </w:tcBorders>
            <w:shd w:val="clear" w:color="auto" w:fill="auto"/>
            <w:noWrap/>
            <w:vAlign w:val="center"/>
            <w:hideMark/>
          </w:tcPr>
          <w:p w14:paraId="1BE71329" w14:textId="77777777" w:rsidR="00AD4057" w:rsidRPr="00006F7E" w:rsidRDefault="00AD4057" w:rsidP="00D73723">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106,2</w:t>
            </w:r>
          </w:p>
        </w:tc>
        <w:tc>
          <w:tcPr>
            <w:tcW w:w="2702" w:type="dxa"/>
            <w:tcBorders>
              <w:top w:val="nil"/>
              <w:left w:val="nil"/>
              <w:bottom w:val="single" w:sz="4" w:space="0" w:color="auto"/>
              <w:right w:val="single" w:sz="4" w:space="0" w:color="auto"/>
            </w:tcBorders>
            <w:shd w:val="clear" w:color="auto" w:fill="auto"/>
            <w:noWrap/>
            <w:vAlign w:val="center"/>
            <w:hideMark/>
          </w:tcPr>
          <w:p w14:paraId="0AD6BF13" w14:textId="77777777" w:rsidR="00AD4057" w:rsidRPr="00006F7E" w:rsidRDefault="00AD4057" w:rsidP="00D73723">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104,9</w:t>
            </w:r>
          </w:p>
        </w:tc>
      </w:tr>
    </w:tbl>
    <w:p w14:paraId="07BB1590" w14:textId="6F3DD6C0" w:rsidR="00213BDD" w:rsidRPr="00006F7E" w:rsidRDefault="00C4604F" w:rsidP="0D6210E8">
      <w:pPr>
        <w:jc w:val="center"/>
        <w:rPr>
          <w:rFonts w:asciiTheme="majorHAnsi" w:eastAsia="Chaparral Pro" w:hAnsiTheme="majorHAnsi" w:cstheme="majorHAns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xml:space="preserve">: Secretaría Distrital de Hacienda – </w:t>
      </w:r>
      <w:r w:rsidRPr="00006F7E">
        <w:rPr>
          <w:rFonts w:asciiTheme="majorHAnsi" w:eastAsia="Chaparral Pro" w:hAnsiTheme="majorHAnsi" w:cstheme="majorHAnsi"/>
          <w:i/>
          <w:sz w:val="18"/>
          <w:szCs w:val="18"/>
        </w:rPr>
        <w:t xml:space="preserve">Sistema de Información </w:t>
      </w:r>
      <w:r w:rsidRPr="00006F7E">
        <w:rPr>
          <w:rFonts w:asciiTheme="majorHAnsi" w:hAnsiTheme="majorHAnsi" w:cstheme="majorHAnsi"/>
          <w:i/>
          <w:sz w:val="18"/>
          <w:szCs w:val="18"/>
        </w:rPr>
        <w:t xml:space="preserve">BogData </w:t>
      </w:r>
      <w:r w:rsidRPr="00006F7E">
        <w:rPr>
          <w:rFonts w:asciiTheme="majorHAnsi" w:eastAsia="Chaparral Pro" w:hAnsiTheme="majorHAnsi" w:cstheme="majorHAnsi"/>
          <w:i/>
          <w:sz w:val="18"/>
          <w:szCs w:val="18"/>
        </w:rPr>
        <w:t>– Cifras en Miles de Millones</w:t>
      </w:r>
      <w:r w:rsidRPr="00006F7E">
        <w:rPr>
          <w:rFonts w:asciiTheme="majorHAnsi" w:eastAsia="Chaparral Pro" w:hAnsiTheme="majorHAnsi" w:cstheme="majorHAnsi"/>
          <w:sz w:val="18"/>
          <w:szCs w:val="18"/>
        </w:rPr>
        <w:t>.</w:t>
      </w:r>
      <w:bookmarkStart w:id="67" w:name="_Toc148733204"/>
    </w:p>
    <w:p w14:paraId="7857F49B" w14:textId="79D5BBBE" w:rsidR="00C37718" w:rsidRPr="00006F7E" w:rsidRDefault="00C37718" w:rsidP="0096301E">
      <w:pPr>
        <w:pStyle w:val="Titulo1"/>
        <w:rPr>
          <w:rFonts w:eastAsiaTheme="minorEastAsia"/>
          <w:sz w:val="18"/>
          <w:szCs w:val="18"/>
        </w:rPr>
      </w:pPr>
      <w:bookmarkStart w:id="68" w:name="_Toc164878675"/>
      <w:r w:rsidRPr="006F76C3">
        <w:t>SECTOR GOBIERNO</w:t>
      </w:r>
      <w:bookmarkEnd w:id="67"/>
      <w:bookmarkEnd w:id="68"/>
    </w:p>
    <w:p w14:paraId="614FC46F" w14:textId="6E9999C7" w:rsidR="00C37718" w:rsidRPr="00390D5C" w:rsidRDefault="00C37718" w:rsidP="00390D5C">
      <w:pPr>
        <w:ind w:right="49"/>
        <w:jc w:val="both"/>
        <w:rPr>
          <w:rFonts w:asciiTheme="majorHAnsi" w:hAnsiTheme="majorHAnsi" w:cstheme="majorHAnsi"/>
          <w:sz w:val="22"/>
          <w:szCs w:val="22"/>
        </w:rPr>
      </w:pPr>
      <w:r w:rsidRPr="00EA3275">
        <w:rPr>
          <w:rFonts w:asciiTheme="majorHAnsi" w:hAnsiTheme="majorHAnsi" w:cstheme="majorHAnsi"/>
          <w:sz w:val="22"/>
          <w:szCs w:val="22"/>
        </w:rPr>
        <w:t>El sector gobierno lo conforman tres entidades.  La Secretaría Distrital de Gobierno</w:t>
      </w:r>
      <w:r w:rsidR="001103F3">
        <w:rPr>
          <w:rFonts w:asciiTheme="majorHAnsi" w:hAnsiTheme="majorHAnsi" w:cstheme="majorHAnsi"/>
          <w:sz w:val="22"/>
          <w:szCs w:val="22"/>
        </w:rPr>
        <w:t xml:space="preserve"> (SEGOB)</w:t>
      </w:r>
      <w:r w:rsidRPr="00EA3275">
        <w:rPr>
          <w:rFonts w:asciiTheme="majorHAnsi" w:hAnsiTheme="majorHAnsi" w:cstheme="majorHAnsi"/>
          <w:sz w:val="22"/>
          <w:szCs w:val="22"/>
        </w:rPr>
        <w:t xml:space="preserve"> que lidera la convivencia pacífica, el ejercicio de la ciudadanía, la promoción de la organización y de la participación ciudadana, y la coordinación de las relaciones políticas de la Administración Distrital en sus distintos niveles, para fortalecer la gobernabilidad democrática en el ámbito distrital y local, y garantizar el goce efectivo de los derechos humanos y constitucionales</w:t>
      </w:r>
      <w:r w:rsidRPr="00EA3275">
        <w:rPr>
          <w:rStyle w:val="FootnoteReference"/>
          <w:rFonts w:asciiTheme="majorHAnsi" w:hAnsiTheme="majorHAnsi" w:cstheme="majorHAnsi"/>
          <w:sz w:val="22"/>
          <w:szCs w:val="22"/>
        </w:rPr>
        <w:footnoteReference w:id="15"/>
      </w:r>
      <w:r w:rsidRPr="00EA3275">
        <w:rPr>
          <w:rFonts w:asciiTheme="majorHAnsi" w:hAnsiTheme="majorHAnsi" w:cstheme="majorHAnsi"/>
          <w:sz w:val="22"/>
          <w:szCs w:val="22"/>
        </w:rPr>
        <w:t>.  El Instituto Distrital de la Participación y Acción Comunal (IDPAC), cuyo objeto es garantizar el derecho a la participación ciudadana y propiciar el fortalecimiento de las organizaciones sociales, atendiendo las políticas, planes y programas que se definan en estas materias, en aras de generar condiciones innovadoras, institucionales, organizativas y culturales en Bogotá y la región, que incentiven, faciliten y fortalezcan la participación y el empoderamiento como forma de mejorar el bienestar de la ciudadanía y sus comunidades</w:t>
      </w:r>
      <w:r w:rsidRPr="00EA3275">
        <w:rPr>
          <w:rStyle w:val="FootnoteReference"/>
          <w:rFonts w:asciiTheme="majorHAnsi" w:hAnsiTheme="majorHAnsi" w:cstheme="majorHAnsi"/>
          <w:sz w:val="22"/>
          <w:szCs w:val="22"/>
        </w:rPr>
        <w:footnoteReference w:id="16"/>
      </w:r>
      <w:r w:rsidRPr="00EA3275">
        <w:rPr>
          <w:rFonts w:asciiTheme="majorHAnsi" w:hAnsiTheme="majorHAnsi" w:cstheme="majorHAnsi"/>
          <w:sz w:val="22"/>
          <w:szCs w:val="22"/>
        </w:rPr>
        <w:t>.  El Departamento Administrativo de la Defensoría del Espacio Público (DADEP)</w:t>
      </w:r>
      <w:r w:rsidR="001103F3">
        <w:rPr>
          <w:rFonts w:asciiTheme="majorHAnsi" w:hAnsiTheme="majorHAnsi" w:cstheme="majorHAnsi"/>
          <w:sz w:val="22"/>
          <w:szCs w:val="22"/>
        </w:rPr>
        <w:t>,</w:t>
      </w:r>
      <w:r w:rsidRPr="00EA3275">
        <w:rPr>
          <w:rFonts w:asciiTheme="majorHAnsi" w:hAnsiTheme="majorHAnsi" w:cstheme="majorHAnsi"/>
          <w:sz w:val="22"/>
          <w:szCs w:val="22"/>
        </w:rPr>
        <w:t xml:space="preserve"> encargado de la defensa del espacio público, la administración del patrimonio inmobiliario de la ciudad y promueve la construcción de una nueva cultura del espacio público, que garantice su uso y disfrute colectivo y estimule la participación comunitaria</w:t>
      </w:r>
      <w:r w:rsidRPr="00EA3275">
        <w:rPr>
          <w:rStyle w:val="FootnoteReference"/>
          <w:rFonts w:asciiTheme="majorHAnsi" w:hAnsiTheme="majorHAnsi" w:cstheme="majorHAnsi"/>
          <w:sz w:val="22"/>
          <w:szCs w:val="22"/>
        </w:rPr>
        <w:footnoteReference w:id="17"/>
      </w:r>
      <w:r w:rsidRPr="00EA3275">
        <w:rPr>
          <w:rFonts w:asciiTheme="majorHAnsi" w:hAnsiTheme="majorHAnsi" w:cstheme="majorHAnsi"/>
          <w:sz w:val="22"/>
          <w:szCs w:val="22"/>
        </w:rPr>
        <w:t>.</w:t>
      </w:r>
    </w:p>
    <w:p w14:paraId="4C2FC657" w14:textId="77777777" w:rsidR="00AF0F6D" w:rsidRPr="00EA3275" w:rsidRDefault="00AF0F6D" w:rsidP="00AF0F6D">
      <w:pPr>
        <w:pStyle w:val="Heading2"/>
        <w:numPr>
          <w:ilvl w:val="0"/>
          <w:numId w:val="0"/>
        </w:numPr>
        <w:rPr>
          <w:rFonts w:cstheme="majorHAnsi"/>
          <w:sz w:val="22"/>
          <w:szCs w:val="22"/>
        </w:rPr>
      </w:pPr>
      <w:bookmarkStart w:id="69" w:name="_Toc148733205"/>
    </w:p>
    <w:p w14:paraId="1F154F7D" w14:textId="2A47636B" w:rsidR="00C37718" w:rsidRPr="00EA3275" w:rsidRDefault="00C37718" w:rsidP="00E1715B">
      <w:pPr>
        <w:pStyle w:val="Heading2"/>
        <w:numPr>
          <w:ilvl w:val="1"/>
          <w:numId w:val="31"/>
        </w:numPr>
        <w:rPr>
          <w:rFonts w:cstheme="majorHAnsi"/>
          <w:b/>
          <w:color w:val="1F3864" w:themeColor="accent1" w:themeShade="80"/>
          <w:sz w:val="22"/>
          <w:szCs w:val="22"/>
        </w:rPr>
      </w:pPr>
      <w:bookmarkStart w:id="70" w:name="_Toc164878676"/>
      <w:r w:rsidRPr="00EA3275">
        <w:rPr>
          <w:rFonts w:cstheme="majorHAnsi"/>
          <w:b/>
          <w:color w:val="1F3864" w:themeColor="accent1" w:themeShade="80"/>
          <w:sz w:val="22"/>
          <w:szCs w:val="22"/>
        </w:rPr>
        <w:t xml:space="preserve">SECRETARÍA DISTRITAL DE GOBIERNO </w:t>
      </w:r>
      <w:r w:rsidR="00F21CDE" w:rsidRPr="00EA3275">
        <w:rPr>
          <w:rFonts w:cstheme="majorHAnsi"/>
          <w:b/>
          <w:color w:val="1F3864" w:themeColor="accent1" w:themeShade="80"/>
          <w:sz w:val="22"/>
          <w:szCs w:val="22"/>
        </w:rPr>
        <w:t>(</w:t>
      </w:r>
      <w:r w:rsidRPr="00EA3275">
        <w:rPr>
          <w:rFonts w:cstheme="majorHAnsi"/>
          <w:b/>
          <w:color w:val="1F3864" w:themeColor="accent1" w:themeShade="80"/>
          <w:sz w:val="22"/>
          <w:szCs w:val="22"/>
        </w:rPr>
        <w:t>SEGOB</w:t>
      </w:r>
      <w:bookmarkEnd w:id="69"/>
      <w:r w:rsidR="00F21CDE" w:rsidRPr="00EA3275">
        <w:rPr>
          <w:rFonts w:cstheme="majorHAnsi"/>
          <w:b/>
          <w:color w:val="1F3864" w:themeColor="accent1" w:themeShade="80"/>
          <w:sz w:val="22"/>
          <w:szCs w:val="22"/>
        </w:rPr>
        <w:t>)</w:t>
      </w:r>
      <w:bookmarkEnd w:id="70"/>
    </w:p>
    <w:p w14:paraId="068DAA32" w14:textId="7AB4B32D" w:rsidR="6F0F11C4" w:rsidRPr="00006F7E" w:rsidRDefault="6F0F11C4" w:rsidP="6F0F11C4">
      <w:pPr>
        <w:rPr>
          <w:rFonts w:asciiTheme="majorHAnsi" w:hAnsiTheme="majorHAnsi" w:cstheme="majorHAnsi"/>
          <w:b/>
          <w:sz w:val="22"/>
          <w:szCs w:val="22"/>
        </w:rPr>
      </w:pPr>
    </w:p>
    <w:p w14:paraId="393A9222" w14:textId="72BBC6C6" w:rsidR="2082A88A" w:rsidRPr="00006F7E" w:rsidRDefault="2082A88A" w:rsidP="6F0F11C4">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 xml:space="preserve">En la vigencia 2023 la SEGOB para el cumplimiento de los objetivos misionales ejecutó recursos del presupuesto de inversión a través de </w:t>
      </w:r>
      <w:r w:rsidR="6333C2A5" w:rsidRPr="00006F7E">
        <w:rPr>
          <w:rFonts w:asciiTheme="majorHAnsi" w:eastAsia="Arial" w:hAnsiTheme="majorHAnsi" w:cstheme="majorHAnsi"/>
          <w:sz w:val="22"/>
          <w:szCs w:val="22"/>
          <w:lang w:val="es"/>
        </w:rPr>
        <w:t>seis</w:t>
      </w:r>
      <w:r w:rsidRPr="00006F7E">
        <w:rPr>
          <w:rFonts w:asciiTheme="majorHAnsi" w:eastAsia="Arial" w:hAnsiTheme="majorHAnsi" w:cstheme="majorHAnsi"/>
          <w:sz w:val="22"/>
          <w:szCs w:val="22"/>
          <w:lang w:val="es"/>
        </w:rPr>
        <w:t xml:space="preserve"> (6) productos PMR, los cuales presentaron el siguiente comportamiento:</w:t>
      </w:r>
      <w:r w:rsidRPr="00006F7E">
        <w:rPr>
          <w:rFonts w:asciiTheme="majorHAnsi" w:eastAsia="Arial" w:hAnsiTheme="majorHAnsi" w:cstheme="majorHAnsi"/>
          <w:sz w:val="22"/>
          <w:szCs w:val="22"/>
        </w:rPr>
        <w:t xml:space="preserve"> </w:t>
      </w:r>
    </w:p>
    <w:p w14:paraId="18AF924B" w14:textId="77777777" w:rsidR="004F0496" w:rsidRDefault="004F0496" w:rsidP="6F0F11C4">
      <w:pPr>
        <w:spacing w:after="0"/>
        <w:jc w:val="both"/>
        <w:rPr>
          <w:rFonts w:asciiTheme="majorHAnsi" w:eastAsia="Arial" w:hAnsiTheme="majorHAnsi" w:cstheme="majorHAnsi"/>
          <w:sz w:val="22"/>
          <w:szCs w:val="22"/>
        </w:rPr>
      </w:pPr>
    </w:p>
    <w:p w14:paraId="6E1BA884" w14:textId="77777777" w:rsidR="004F0496" w:rsidRDefault="004F0496" w:rsidP="6F0F11C4">
      <w:pPr>
        <w:spacing w:after="0"/>
        <w:jc w:val="both"/>
        <w:rPr>
          <w:rFonts w:asciiTheme="majorHAnsi" w:eastAsia="Arial" w:hAnsiTheme="majorHAnsi" w:cstheme="majorHAnsi"/>
          <w:sz w:val="22"/>
          <w:szCs w:val="22"/>
        </w:rPr>
      </w:pPr>
    </w:p>
    <w:p w14:paraId="0870770B" w14:textId="77777777" w:rsidR="004F0496" w:rsidRDefault="004F0496" w:rsidP="6F0F11C4">
      <w:pPr>
        <w:spacing w:after="0"/>
        <w:jc w:val="both"/>
        <w:rPr>
          <w:rFonts w:asciiTheme="majorHAnsi" w:eastAsia="Arial" w:hAnsiTheme="majorHAnsi" w:cstheme="majorHAnsi"/>
          <w:sz w:val="22"/>
          <w:szCs w:val="22"/>
        </w:rPr>
      </w:pPr>
    </w:p>
    <w:p w14:paraId="0223D297" w14:textId="77777777" w:rsidR="004F0496" w:rsidRDefault="004F0496" w:rsidP="6F0F11C4">
      <w:pPr>
        <w:spacing w:after="0"/>
        <w:jc w:val="both"/>
        <w:rPr>
          <w:rFonts w:asciiTheme="majorHAnsi" w:eastAsia="Arial" w:hAnsiTheme="majorHAnsi" w:cstheme="majorHAnsi"/>
          <w:sz w:val="22"/>
          <w:szCs w:val="22"/>
        </w:rPr>
      </w:pPr>
    </w:p>
    <w:p w14:paraId="0268E1E1" w14:textId="77777777" w:rsidR="004F0496" w:rsidRDefault="004F0496" w:rsidP="6F0F11C4">
      <w:pPr>
        <w:spacing w:after="0"/>
        <w:jc w:val="both"/>
        <w:rPr>
          <w:rFonts w:asciiTheme="majorHAnsi" w:eastAsia="Arial" w:hAnsiTheme="majorHAnsi" w:cstheme="majorHAnsi"/>
          <w:sz w:val="22"/>
          <w:szCs w:val="22"/>
        </w:rPr>
      </w:pPr>
    </w:p>
    <w:p w14:paraId="0E49EEAE" w14:textId="77777777" w:rsidR="004F0496" w:rsidRPr="00006F7E" w:rsidRDefault="004F0496" w:rsidP="6F0F11C4">
      <w:pPr>
        <w:spacing w:after="0"/>
        <w:jc w:val="both"/>
        <w:rPr>
          <w:rFonts w:asciiTheme="majorHAnsi" w:eastAsia="Arial" w:hAnsiTheme="majorHAnsi" w:cstheme="majorHAnsi"/>
          <w:sz w:val="22"/>
          <w:szCs w:val="22"/>
        </w:rPr>
      </w:pPr>
    </w:p>
    <w:p w14:paraId="3CC61453" w14:textId="5DE9BE64" w:rsidR="2082A88A" w:rsidRPr="00D766FE" w:rsidRDefault="2082A88A" w:rsidP="6F0F11C4">
      <w:pPr>
        <w:spacing w:after="0"/>
        <w:rPr>
          <w:rFonts w:asciiTheme="majorHAnsi" w:eastAsia="Arial" w:hAnsiTheme="majorHAnsi" w:cstheme="majorHAnsi"/>
        </w:rPr>
      </w:pPr>
      <w:r w:rsidRPr="00006F7E">
        <w:rPr>
          <w:rFonts w:asciiTheme="majorHAnsi" w:eastAsia="Arial" w:hAnsiTheme="majorHAnsi" w:cstheme="majorHAnsi"/>
          <w:sz w:val="18"/>
          <w:szCs w:val="18"/>
        </w:rPr>
        <w:t xml:space="preserve"> </w:t>
      </w:r>
    </w:p>
    <w:p w14:paraId="703DD7F1" w14:textId="5BFB1FAA" w:rsidR="00012899" w:rsidRPr="00D766FE" w:rsidRDefault="00012899" w:rsidP="00012899">
      <w:pPr>
        <w:pStyle w:val="Caption"/>
        <w:jc w:val="center"/>
        <w:rPr>
          <w:color w:val="auto"/>
        </w:rPr>
      </w:pPr>
      <w:bookmarkStart w:id="71" w:name="_Toc164878729"/>
      <w:r w:rsidRPr="00D766FE">
        <w:rPr>
          <w:color w:val="auto"/>
        </w:rPr>
        <w:t xml:space="preserve">Gráfica  </w:t>
      </w:r>
      <w:r w:rsidRPr="00D766FE">
        <w:rPr>
          <w:color w:val="auto"/>
        </w:rPr>
        <w:fldChar w:fldCharType="begin"/>
      </w:r>
      <w:r w:rsidRPr="00D766FE">
        <w:rPr>
          <w:color w:val="auto"/>
        </w:rPr>
        <w:instrText xml:space="preserve"> SEQ Gráfica_ \* ARABIC </w:instrText>
      </w:r>
      <w:r w:rsidRPr="00D766FE">
        <w:rPr>
          <w:color w:val="auto"/>
        </w:rPr>
        <w:fldChar w:fldCharType="separate"/>
      </w:r>
      <w:r w:rsidR="00923AB9">
        <w:rPr>
          <w:noProof/>
          <w:color w:val="auto"/>
        </w:rPr>
        <w:t>11</w:t>
      </w:r>
      <w:r w:rsidRPr="00D766FE">
        <w:rPr>
          <w:color w:val="auto"/>
        </w:rPr>
        <w:fldChar w:fldCharType="end"/>
      </w:r>
      <w:r w:rsidRPr="00D766FE">
        <w:rPr>
          <w:color w:val="auto"/>
        </w:rPr>
        <w:t>. Ejecución recursos de inversión SEGOB</w:t>
      </w:r>
      <w:bookmarkEnd w:id="71"/>
    </w:p>
    <w:p w14:paraId="62E18ADC" w14:textId="09F386C0" w:rsidR="2082A88A" w:rsidRPr="00006F7E" w:rsidRDefault="00676068" w:rsidP="372FD87A">
      <w:pPr>
        <w:spacing w:after="0"/>
        <w:rPr>
          <w:rFonts w:asciiTheme="majorHAnsi" w:hAnsiTheme="majorHAnsi" w:cstheme="majorHAnsi"/>
        </w:rPr>
      </w:pPr>
      <w:r w:rsidRPr="00006F7E">
        <w:rPr>
          <w:rFonts w:asciiTheme="majorHAnsi" w:hAnsiTheme="majorHAnsi" w:cstheme="majorHAnsi"/>
          <w:noProof/>
        </w:rPr>
        <w:drawing>
          <wp:inline distT="0" distB="0" distL="0" distR="0" wp14:anchorId="6C8F26D7" wp14:editId="4B698BBA">
            <wp:extent cx="5612130" cy="3380105"/>
            <wp:effectExtent l="0" t="0" r="7620" b="10795"/>
            <wp:docPr id="1469051270" name="Gráfico 1">
              <a:extLst xmlns:a="http://schemas.openxmlformats.org/drawingml/2006/main">
                <a:ext uri="{FF2B5EF4-FFF2-40B4-BE49-F238E27FC236}">
                  <a16:creationId xmlns:a16="http://schemas.microsoft.com/office/drawing/2014/main" id="{A3CB390D-2D00-4CC3-97E2-928928547B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9FC7561" w14:textId="05807F99" w:rsidR="2082A88A" w:rsidRPr="00006F7E" w:rsidRDefault="2082A88A" w:rsidP="001E6003">
      <w:pPr>
        <w:spacing w:after="0"/>
        <w:jc w:val="center"/>
        <w:rPr>
          <w:rFonts w:asciiTheme="majorHAnsi" w:hAnsiTheme="majorHAnsi" w:cstheme="majorHAnsi"/>
          <w:i/>
        </w:rPr>
      </w:pPr>
      <w:r w:rsidRPr="00006F7E">
        <w:rPr>
          <w:rFonts w:asciiTheme="majorHAnsi" w:eastAsia="Arial" w:hAnsiTheme="majorHAnsi" w:cstheme="majorHAnsi"/>
          <w:b/>
          <w:i/>
          <w:sz w:val="18"/>
          <w:szCs w:val="18"/>
        </w:rPr>
        <w:t>Fuente</w:t>
      </w:r>
      <w:r w:rsidRPr="00006F7E">
        <w:rPr>
          <w:rFonts w:asciiTheme="majorHAnsi" w:eastAsia="Arial" w:hAnsiTheme="majorHAnsi" w:cstheme="majorHAnsi"/>
          <w:i/>
          <w:sz w:val="18"/>
          <w:szCs w:val="18"/>
        </w:rPr>
        <w:t>: Secretaría Distrital de Hacienda – Sistema de Información BogData, módulo PMR.</w:t>
      </w:r>
    </w:p>
    <w:p w14:paraId="19E64CE2" w14:textId="61202191" w:rsidR="2082A88A" w:rsidRPr="00006F7E" w:rsidRDefault="2082A88A" w:rsidP="6F0F11C4">
      <w:pPr>
        <w:spacing w:after="0"/>
        <w:jc w:val="both"/>
        <w:rPr>
          <w:rFonts w:asciiTheme="majorHAnsi" w:hAnsiTheme="majorHAnsi" w:cstheme="majorHAnsi"/>
        </w:rPr>
      </w:pPr>
      <w:r w:rsidRPr="00006F7E">
        <w:rPr>
          <w:rFonts w:asciiTheme="majorHAnsi" w:eastAsia="Arial" w:hAnsiTheme="majorHAnsi" w:cstheme="majorHAnsi"/>
          <w:color w:val="1F4E79" w:themeColor="accent5" w:themeShade="80"/>
          <w:sz w:val="22"/>
          <w:szCs w:val="22"/>
        </w:rPr>
        <w:t xml:space="preserve"> </w:t>
      </w:r>
    </w:p>
    <w:p w14:paraId="24EA047C" w14:textId="4D5C8DFC" w:rsidR="2082A88A" w:rsidRPr="00006F7E" w:rsidRDefault="2082A88A" w:rsidP="6F0F11C4">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 xml:space="preserve">En concurrencia con la ejecución presupuestal, a continuación, se relaciona para el PMR de la </w:t>
      </w:r>
      <w:r w:rsidR="48D1FA8F" w:rsidRPr="00006F7E">
        <w:rPr>
          <w:rFonts w:asciiTheme="majorHAnsi" w:eastAsia="Arial" w:hAnsiTheme="majorHAnsi" w:cstheme="majorHAnsi"/>
          <w:sz w:val="22"/>
          <w:szCs w:val="22"/>
          <w:lang w:val="es"/>
        </w:rPr>
        <w:t>SEGOB</w:t>
      </w:r>
      <w:r w:rsidRPr="00006F7E">
        <w:rPr>
          <w:rFonts w:asciiTheme="majorHAnsi" w:eastAsia="Arial" w:hAnsiTheme="majorHAnsi" w:cstheme="majorHAnsi"/>
          <w:sz w:val="22"/>
          <w:szCs w:val="22"/>
          <w:lang w:val="es"/>
        </w:rPr>
        <w:t xml:space="preserve"> el indicador de objetivo más relevante con su respectivo logro</w:t>
      </w:r>
      <w:r w:rsidR="00FA2EE2">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y los productos con mayor participación del presupuesto de inversión con su porcentaje de participación.</w:t>
      </w:r>
      <w:r w:rsidRPr="00006F7E">
        <w:rPr>
          <w:rFonts w:asciiTheme="majorHAnsi" w:eastAsia="Arial" w:hAnsiTheme="majorHAnsi" w:cstheme="majorHAnsi"/>
          <w:sz w:val="22"/>
          <w:szCs w:val="22"/>
        </w:rPr>
        <w:t xml:space="preserve"> </w:t>
      </w:r>
      <w:r w:rsidR="2DDD3E34" w:rsidRPr="00006F7E">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lang w:val="es"/>
        </w:rPr>
        <w:t>Para los tres principales productos se presentan los avances financieros registrando la apropiación disponible y los compromisos realizados con cargo a estos. También se presentan los avances físicos, para lo que se relaciona el indicador de producto más representativo con la meta programada y el avance alcanzado para cada uno.</w:t>
      </w:r>
    </w:p>
    <w:p w14:paraId="1EF1DDC4" w14:textId="5F753412" w:rsidR="6F0F11C4" w:rsidRDefault="6F0F11C4" w:rsidP="6F0F11C4">
      <w:pPr>
        <w:rPr>
          <w:rFonts w:asciiTheme="majorHAnsi" w:hAnsiTheme="majorHAnsi" w:cstheme="majorHAnsi"/>
          <w:b/>
          <w:sz w:val="22"/>
          <w:szCs w:val="22"/>
        </w:rPr>
      </w:pPr>
    </w:p>
    <w:p w14:paraId="2C0DEDAE" w14:textId="77777777" w:rsidR="003E45F3" w:rsidRDefault="003E45F3" w:rsidP="6F0F11C4">
      <w:pPr>
        <w:rPr>
          <w:rFonts w:asciiTheme="majorHAnsi" w:hAnsiTheme="majorHAnsi" w:cstheme="majorHAnsi"/>
          <w:b/>
          <w:sz w:val="22"/>
          <w:szCs w:val="22"/>
        </w:rPr>
      </w:pPr>
    </w:p>
    <w:p w14:paraId="3F2C5678" w14:textId="77777777" w:rsidR="003E45F3" w:rsidRDefault="003E45F3" w:rsidP="6F0F11C4">
      <w:pPr>
        <w:rPr>
          <w:rFonts w:asciiTheme="majorHAnsi" w:hAnsiTheme="majorHAnsi" w:cstheme="majorHAnsi"/>
          <w:b/>
          <w:sz w:val="22"/>
          <w:szCs w:val="22"/>
        </w:rPr>
      </w:pPr>
    </w:p>
    <w:p w14:paraId="6802EA01" w14:textId="77777777" w:rsidR="003E45F3" w:rsidRDefault="003E45F3" w:rsidP="6F0F11C4">
      <w:pPr>
        <w:rPr>
          <w:rFonts w:asciiTheme="majorHAnsi" w:hAnsiTheme="majorHAnsi" w:cstheme="majorHAnsi"/>
          <w:b/>
          <w:sz w:val="22"/>
          <w:szCs w:val="22"/>
        </w:rPr>
      </w:pPr>
    </w:p>
    <w:p w14:paraId="7112A5EE" w14:textId="77777777" w:rsidR="003E45F3" w:rsidRDefault="003E45F3" w:rsidP="6F0F11C4">
      <w:pPr>
        <w:rPr>
          <w:rFonts w:asciiTheme="majorHAnsi" w:hAnsiTheme="majorHAnsi" w:cstheme="majorHAnsi"/>
          <w:b/>
          <w:sz w:val="22"/>
          <w:szCs w:val="22"/>
        </w:rPr>
      </w:pPr>
    </w:p>
    <w:p w14:paraId="1B4E269D" w14:textId="77777777" w:rsidR="003E45F3" w:rsidRDefault="003E45F3" w:rsidP="6F0F11C4">
      <w:pPr>
        <w:rPr>
          <w:rFonts w:asciiTheme="majorHAnsi" w:hAnsiTheme="majorHAnsi" w:cstheme="majorHAnsi"/>
          <w:b/>
          <w:sz w:val="22"/>
          <w:szCs w:val="22"/>
        </w:rPr>
      </w:pPr>
    </w:p>
    <w:p w14:paraId="4218039B" w14:textId="77777777" w:rsidR="003E45F3" w:rsidRDefault="003E45F3" w:rsidP="6F0F11C4">
      <w:pPr>
        <w:rPr>
          <w:rFonts w:asciiTheme="majorHAnsi" w:hAnsiTheme="majorHAnsi" w:cstheme="majorHAnsi"/>
          <w:b/>
          <w:sz w:val="22"/>
          <w:szCs w:val="22"/>
        </w:rPr>
      </w:pPr>
    </w:p>
    <w:p w14:paraId="64CB92A1" w14:textId="77777777" w:rsidR="003E45F3" w:rsidRDefault="003E45F3" w:rsidP="6F0F11C4">
      <w:pPr>
        <w:rPr>
          <w:rFonts w:asciiTheme="majorHAnsi" w:hAnsiTheme="majorHAnsi" w:cstheme="majorHAnsi"/>
          <w:b/>
          <w:sz w:val="22"/>
          <w:szCs w:val="22"/>
        </w:rPr>
      </w:pPr>
    </w:p>
    <w:p w14:paraId="4084CD0D" w14:textId="77777777" w:rsidR="003E45F3" w:rsidRDefault="003E45F3" w:rsidP="6F0F11C4">
      <w:pPr>
        <w:rPr>
          <w:rFonts w:asciiTheme="majorHAnsi" w:hAnsiTheme="majorHAnsi" w:cstheme="majorHAnsi"/>
          <w:b/>
          <w:sz w:val="22"/>
          <w:szCs w:val="22"/>
        </w:rPr>
      </w:pPr>
    </w:p>
    <w:p w14:paraId="79DCDB67" w14:textId="77777777" w:rsidR="003E45F3" w:rsidRDefault="003E45F3" w:rsidP="6F0F11C4">
      <w:pPr>
        <w:rPr>
          <w:rFonts w:asciiTheme="majorHAnsi" w:hAnsiTheme="majorHAnsi" w:cstheme="majorHAnsi"/>
          <w:b/>
          <w:sz w:val="22"/>
          <w:szCs w:val="22"/>
        </w:rPr>
      </w:pPr>
    </w:p>
    <w:p w14:paraId="62107BF1" w14:textId="77777777" w:rsidR="003E45F3" w:rsidRDefault="003E45F3" w:rsidP="6F0F11C4">
      <w:pPr>
        <w:rPr>
          <w:rFonts w:asciiTheme="majorHAnsi" w:hAnsiTheme="majorHAnsi" w:cstheme="majorHAnsi"/>
          <w:b/>
          <w:sz w:val="22"/>
          <w:szCs w:val="22"/>
        </w:rPr>
      </w:pPr>
    </w:p>
    <w:p w14:paraId="20F71B08" w14:textId="77777777" w:rsidR="003E45F3" w:rsidRDefault="003E45F3" w:rsidP="6F0F11C4">
      <w:pPr>
        <w:rPr>
          <w:rFonts w:asciiTheme="majorHAnsi" w:hAnsiTheme="majorHAnsi" w:cstheme="majorHAnsi"/>
          <w:b/>
          <w:sz w:val="22"/>
          <w:szCs w:val="22"/>
        </w:rPr>
      </w:pPr>
    </w:p>
    <w:p w14:paraId="20F25A32" w14:textId="77777777" w:rsidR="003E45F3" w:rsidRDefault="003E45F3" w:rsidP="6F0F11C4">
      <w:pPr>
        <w:rPr>
          <w:rFonts w:asciiTheme="majorHAnsi" w:hAnsiTheme="majorHAnsi" w:cstheme="majorHAnsi"/>
          <w:b/>
          <w:sz w:val="22"/>
          <w:szCs w:val="22"/>
        </w:rPr>
      </w:pPr>
    </w:p>
    <w:p w14:paraId="61AE2D19" w14:textId="548A7764" w:rsidR="0049129A" w:rsidRPr="00D766FE" w:rsidRDefault="0049129A" w:rsidP="0049129A">
      <w:pPr>
        <w:pStyle w:val="Caption"/>
        <w:jc w:val="center"/>
        <w:rPr>
          <w:color w:val="auto"/>
        </w:rPr>
      </w:pPr>
      <w:bookmarkStart w:id="72" w:name="_Toc164878813"/>
      <w:r w:rsidRPr="00D766FE">
        <w:rPr>
          <w:color w:val="auto"/>
        </w:rPr>
        <w:t xml:space="preserve">Ilustración </w:t>
      </w:r>
      <w:r w:rsidRPr="00D766FE">
        <w:rPr>
          <w:color w:val="auto"/>
        </w:rPr>
        <w:fldChar w:fldCharType="begin"/>
      </w:r>
      <w:r w:rsidRPr="00D766FE">
        <w:rPr>
          <w:color w:val="auto"/>
        </w:rPr>
        <w:instrText xml:space="preserve"> SEQ Ilustración \* ARABIC </w:instrText>
      </w:r>
      <w:r w:rsidRPr="00D766FE">
        <w:rPr>
          <w:color w:val="auto"/>
        </w:rPr>
        <w:fldChar w:fldCharType="separate"/>
      </w:r>
      <w:r w:rsidR="00923AB9">
        <w:rPr>
          <w:noProof/>
          <w:color w:val="auto"/>
        </w:rPr>
        <w:t>11</w:t>
      </w:r>
      <w:r w:rsidRPr="00D766FE">
        <w:rPr>
          <w:color w:val="auto"/>
        </w:rPr>
        <w:fldChar w:fldCharType="end"/>
      </w:r>
      <w:r w:rsidRPr="00D766FE">
        <w:rPr>
          <w:color w:val="auto"/>
        </w:rPr>
        <w:t>. Principales datos – PMR SEGOB</w:t>
      </w:r>
      <w:bookmarkEnd w:id="72"/>
    </w:p>
    <w:p w14:paraId="6D4891C9" w14:textId="00814867" w:rsidR="58E67D26" w:rsidRPr="00006F7E" w:rsidRDefault="58E67D26" w:rsidP="1963D84B">
      <w:pPr>
        <w:jc w:val="center"/>
        <w:rPr>
          <w:rFonts w:asciiTheme="majorHAnsi" w:hAnsiTheme="majorHAnsi" w:cstheme="majorHAnsi"/>
        </w:rPr>
      </w:pPr>
      <w:r w:rsidRPr="00006F7E">
        <w:rPr>
          <w:rFonts w:asciiTheme="majorHAnsi" w:hAnsiTheme="majorHAnsi" w:cstheme="majorHAnsi"/>
          <w:noProof/>
        </w:rPr>
        <w:drawing>
          <wp:inline distT="0" distB="0" distL="0" distR="0" wp14:anchorId="057DB1D2" wp14:editId="36D671B9">
            <wp:extent cx="5619752" cy="3467100"/>
            <wp:effectExtent l="0" t="0" r="0" b="0"/>
            <wp:docPr id="1695187739" name="Picture 1695187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187739"/>
                    <pic:cNvPicPr/>
                  </pic:nvPicPr>
                  <pic:blipFill>
                    <a:blip r:embed="rId33">
                      <a:extLst>
                        <a:ext uri="{28A0092B-C50C-407E-A947-70E740481C1C}">
                          <a14:useLocalDpi xmlns:a14="http://schemas.microsoft.com/office/drawing/2010/main" val="0"/>
                        </a:ext>
                      </a:extLst>
                    </a:blip>
                    <a:stretch>
                      <a:fillRect/>
                    </a:stretch>
                  </pic:blipFill>
                  <pic:spPr>
                    <a:xfrm>
                      <a:off x="0" y="0"/>
                      <a:ext cx="5619752" cy="3467100"/>
                    </a:xfrm>
                    <a:prstGeom prst="rect">
                      <a:avLst/>
                    </a:prstGeom>
                  </pic:spPr>
                </pic:pic>
              </a:graphicData>
            </a:graphic>
          </wp:inline>
        </w:drawing>
      </w:r>
      <w:r w:rsidRPr="00006F7E">
        <w:rPr>
          <w:rFonts w:asciiTheme="majorHAnsi" w:eastAsia="Arial" w:hAnsiTheme="majorHAnsi" w:cstheme="majorHAnsi"/>
          <w:b/>
          <w:i/>
          <w:sz w:val="18"/>
          <w:szCs w:val="18"/>
          <w:lang w:val="es"/>
        </w:rPr>
        <w:t>Fuente</w:t>
      </w:r>
      <w:r w:rsidRPr="00006F7E">
        <w:rPr>
          <w:rFonts w:asciiTheme="majorHAnsi" w:eastAsia="Arial" w:hAnsiTheme="majorHAnsi" w:cstheme="majorHAnsi"/>
          <w:i/>
          <w:sz w:val="18"/>
          <w:szCs w:val="18"/>
          <w:lang w:val="es"/>
        </w:rPr>
        <w:t>: Secretaría Distrital de Hacienda – Observatorio Fiscal del Distrito</w:t>
      </w:r>
      <w:r w:rsidR="2FE68B74" w:rsidRPr="00006F7E">
        <w:rPr>
          <w:rFonts w:asciiTheme="majorHAnsi" w:eastAsia="Arial" w:hAnsiTheme="majorHAnsi" w:cstheme="majorHAnsi"/>
          <w:i/>
          <w:sz w:val="18"/>
          <w:szCs w:val="18"/>
          <w:lang w:val="es"/>
        </w:rPr>
        <w:t xml:space="preserve"> -</w:t>
      </w:r>
      <w:r w:rsidRPr="00006F7E">
        <w:rPr>
          <w:rFonts w:asciiTheme="majorHAnsi" w:eastAsia="Arial" w:hAnsiTheme="majorHAnsi" w:cstheme="majorHAnsi"/>
          <w:i/>
          <w:sz w:val="18"/>
          <w:szCs w:val="18"/>
          <w:lang w:val="es"/>
        </w:rPr>
        <w:t>Cifras en Miles de Millones</w:t>
      </w:r>
      <w:r w:rsidRPr="00006F7E">
        <w:rPr>
          <w:rFonts w:asciiTheme="majorHAnsi" w:eastAsia="Arial" w:hAnsiTheme="majorHAnsi" w:cstheme="majorHAnsi"/>
          <w:sz w:val="18"/>
          <w:szCs w:val="18"/>
        </w:rPr>
        <w:t xml:space="preserve"> </w:t>
      </w:r>
    </w:p>
    <w:p w14:paraId="2B7FBB5A" w14:textId="4DA66352" w:rsidR="58E67D26" w:rsidRPr="00006F7E" w:rsidRDefault="58E67D26" w:rsidP="24D25984">
      <w:pPr>
        <w:spacing w:after="0"/>
        <w:rPr>
          <w:rFonts w:asciiTheme="majorHAnsi" w:hAnsiTheme="majorHAnsi" w:cstheme="majorHAnsi"/>
        </w:rPr>
      </w:pPr>
      <w:r w:rsidRPr="00006F7E">
        <w:rPr>
          <w:rFonts w:asciiTheme="majorHAnsi" w:eastAsia="Arial" w:hAnsiTheme="majorHAnsi" w:cstheme="majorHAnsi"/>
        </w:rPr>
        <w:t xml:space="preserve"> </w:t>
      </w:r>
    </w:p>
    <w:p w14:paraId="4AFC06F3" w14:textId="22E33A8C" w:rsidR="58E67D26" w:rsidRPr="00006F7E" w:rsidRDefault="58E67D26" w:rsidP="24D25984">
      <w:pPr>
        <w:spacing w:after="0"/>
        <w:jc w:val="both"/>
        <w:rPr>
          <w:rFonts w:asciiTheme="majorHAnsi" w:hAnsiTheme="majorHAnsi" w:cstheme="majorHAnsi"/>
          <w:sz w:val="22"/>
          <w:szCs w:val="22"/>
        </w:rPr>
      </w:pPr>
      <w:r w:rsidRPr="00006F7E">
        <w:rPr>
          <w:rFonts w:asciiTheme="majorHAnsi" w:eastAsia="Arial" w:hAnsiTheme="majorHAnsi" w:cstheme="majorHAnsi"/>
          <w:sz w:val="22"/>
          <w:szCs w:val="22"/>
          <w:lang w:val="es"/>
        </w:rPr>
        <w:t>En la ilustración anterior se evidencia un presupuesto total de inversión asignad</w:t>
      </w:r>
      <w:r w:rsidRPr="00006F7E">
        <w:rPr>
          <w:rFonts w:asciiTheme="majorHAnsi" w:hAnsiTheme="majorHAnsi" w:cstheme="majorHAnsi"/>
          <w:sz w:val="22"/>
          <w:szCs w:val="22"/>
        </w:rPr>
        <w:t>o para la vigencia de $72,4 MM, de los cuales los tres principales productos el 43,</w:t>
      </w:r>
      <w:r w:rsidR="05AB7461" w:rsidRPr="00006F7E">
        <w:rPr>
          <w:rFonts w:asciiTheme="majorHAnsi" w:hAnsiTheme="majorHAnsi" w:cstheme="majorHAnsi"/>
          <w:sz w:val="22"/>
          <w:szCs w:val="22"/>
        </w:rPr>
        <w:t>9</w:t>
      </w:r>
      <w:r w:rsidRPr="00006F7E">
        <w:rPr>
          <w:rFonts w:asciiTheme="majorHAnsi" w:hAnsiTheme="majorHAnsi" w:cstheme="majorHAnsi"/>
          <w:sz w:val="22"/>
          <w:szCs w:val="22"/>
        </w:rPr>
        <w:t xml:space="preserve"> % corresponde a la ejecución de recursos destinados para el producto </w:t>
      </w:r>
      <w:r w:rsidRPr="00006F7E">
        <w:rPr>
          <w:rFonts w:asciiTheme="majorHAnsi" w:hAnsiTheme="majorHAnsi" w:cstheme="majorHAnsi"/>
          <w:b/>
          <w:i/>
          <w:sz w:val="22"/>
          <w:szCs w:val="22"/>
        </w:rPr>
        <w:t xml:space="preserve">“Servicio de </w:t>
      </w:r>
      <w:r w:rsidR="5F9C68DC" w:rsidRPr="00006F7E">
        <w:rPr>
          <w:rFonts w:asciiTheme="majorHAnsi" w:hAnsiTheme="majorHAnsi" w:cstheme="majorHAnsi"/>
          <w:b/>
          <w:i/>
          <w:sz w:val="22"/>
          <w:szCs w:val="22"/>
        </w:rPr>
        <w:t>inspección, vigilancia y control</w:t>
      </w:r>
      <w:r w:rsidRPr="00006F7E">
        <w:rPr>
          <w:rFonts w:asciiTheme="majorHAnsi" w:hAnsiTheme="majorHAnsi" w:cstheme="majorHAnsi"/>
          <w:i/>
          <w:sz w:val="22"/>
          <w:szCs w:val="22"/>
        </w:rPr>
        <w:t>”</w:t>
      </w:r>
      <w:r w:rsidRPr="00006F7E">
        <w:rPr>
          <w:rFonts w:asciiTheme="majorHAnsi" w:hAnsiTheme="majorHAnsi" w:cstheme="majorHAnsi"/>
          <w:sz w:val="22"/>
          <w:szCs w:val="22"/>
        </w:rPr>
        <w:t>, seguido del producto “</w:t>
      </w:r>
      <w:r w:rsidR="73175DBB" w:rsidRPr="00006F7E">
        <w:rPr>
          <w:rFonts w:asciiTheme="majorHAnsi" w:hAnsiTheme="majorHAnsi" w:cstheme="majorHAnsi"/>
          <w:b/>
          <w:i/>
          <w:sz w:val="22"/>
          <w:szCs w:val="22"/>
        </w:rPr>
        <w:t>Servicio de promoción a la participación ciudadana</w:t>
      </w:r>
      <w:r w:rsidRPr="00006F7E">
        <w:rPr>
          <w:rFonts w:asciiTheme="majorHAnsi" w:hAnsiTheme="majorHAnsi" w:cstheme="majorHAnsi"/>
          <w:sz w:val="22"/>
          <w:szCs w:val="22"/>
        </w:rPr>
        <w:t xml:space="preserve">” con una participación presupuestal del </w:t>
      </w:r>
      <w:r w:rsidR="64E95654" w:rsidRPr="00006F7E">
        <w:rPr>
          <w:rFonts w:asciiTheme="majorHAnsi" w:hAnsiTheme="majorHAnsi" w:cstheme="majorHAnsi"/>
          <w:sz w:val="22"/>
          <w:szCs w:val="22"/>
        </w:rPr>
        <w:t>17</w:t>
      </w:r>
      <w:r w:rsidRPr="00006F7E">
        <w:rPr>
          <w:rFonts w:asciiTheme="majorHAnsi" w:hAnsiTheme="majorHAnsi" w:cstheme="majorHAnsi"/>
          <w:sz w:val="22"/>
          <w:szCs w:val="22"/>
        </w:rPr>
        <w:t>,</w:t>
      </w:r>
      <w:r w:rsidR="3999A3C8" w:rsidRPr="00006F7E">
        <w:rPr>
          <w:rFonts w:asciiTheme="majorHAnsi" w:hAnsiTheme="majorHAnsi" w:cstheme="majorHAnsi"/>
          <w:sz w:val="22"/>
          <w:szCs w:val="22"/>
        </w:rPr>
        <w:t>9</w:t>
      </w:r>
      <w:r w:rsidR="002F5A8C">
        <w:rPr>
          <w:rFonts w:asciiTheme="majorHAnsi" w:hAnsiTheme="majorHAnsi" w:cstheme="majorHAnsi"/>
          <w:sz w:val="22"/>
          <w:szCs w:val="22"/>
        </w:rPr>
        <w:t xml:space="preserve"> </w:t>
      </w:r>
      <w:r w:rsidRPr="00006F7E">
        <w:rPr>
          <w:rFonts w:asciiTheme="majorHAnsi" w:hAnsiTheme="majorHAnsi" w:cstheme="majorHAnsi"/>
          <w:sz w:val="22"/>
          <w:szCs w:val="22"/>
        </w:rPr>
        <w:t>% y el producto “</w:t>
      </w:r>
      <w:r w:rsidRPr="00006F7E">
        <w:rPr>
          <w:rFonts w:asciiTheme="majorHAnsi" w:hAnsiTheme="majorHAnsi" w:cstheme="majorHAnsi"/>
          <w:b/>
          <w:i/>
          <w:sz w:val="22"/>
          <w:szCs w:val="22"/>
        </w:rPr>
        <w:t xml:space="preserve">Servicio de </w:t>
      </w:r>
      <w:r w:rsidR="111AD08E" w:rsidRPr="00006F7E">
        <w:rPr>
          <w:rFonts w:asciiTheme="majorHAnsi" w:hAnsiTheme="majorHAnsi" w:cstheme="majorHAnsi"/>
          <w:b/>
          <w:i/>
          <w:sz w:val="22"/>
          <w:szCs w:val="22"/>
        </w:rPr>
        <w:t>implementación sistemas de gestión</w:t>
      </w:r>
      <w:r w:rsidRPr="00006F7E">
        <w:rPr>
          <w:rFonts w:asciiTheme="majorHAnsi" w:hAnsiTheme="majorHAnsi" w:cstheme="majorHAnsi"/>
          <w:sz w:val="22"/>
          <w:szCs w:val="22"/>
        </w:rPr>
        <w:t>” con un 1</w:t>
      </w:r>
      <w:r w:rsidR="1E820981" w:rsidRPr="00006F7E">
        <w:rPr>
          <w:rFonts w:asciiTheme="majorHAnsi" w:hAnsiTheme="majorHAnsi" w:cstheme="majorHAnsi"/>
          <w:sz w:val="22"/>
          <w:szCs w:val="22"/>
        </w:rPr>
        <w:t>5</w:t>
      </w:r>
      <w:r w:rsidRPr="00006F7E">
        <w:rPr>
          <w:rFonts w:asciiTheme="majorHAnsi" w:hAnsiTheme="majorHAnsi" w:cstheme="majorHAnsi"/>
          <w:sz w:val="22"/>
          <w:szCs w:val="22"/>
        </w:rPr>
        <w:t>,</w:t>
      </w:r>
      <w:r w:rsidR="5140F85C" w:rsidRPr="00006F7E">
        <w:rPr>
          <w:rFonts w:asciiTheme="majorHAnsi" w:hAnsiTheme="majorHAnsi" w:cstheme="majorHAnsi"/>
          <w:sz w:val="22"/>
          <w:szCs w:val="22"/>
        </w:rPr>
        <w:t>5</w:t>
      </w:r>
      <w:r w:rsidR="002F5A8C">
        <w:rPr>
          <w:rFonts w:asciiTheme="majorHAnsi" w:hAnsiTheme="majorHAnsi" w:cstheme="majorHAnsi"/>
          <w:sz w:val="22"/>
          <w:szCs w:val="22"/>
        </w:rPr>
        <w:t xml:space="preserve"> </w:t>
      </w:r>
      <w:r w:rsidRPr="00006F7E">
        <w:rPr>
          <w:rFonts w:asciiTheme="majorHAnsi" w:hAnsiTheme="majorHAnsi" w:cstheme="majorHAnsi"/>
          <w:sz w:val="22"/>
          <w:szCs w:val="22"/>
        </w:rPr>
        <w:t xml:space="preserve">% de participación del presupuesto de inversión total.  </w:t>
      </w:r>
    </w:p>
    <w:p w14:paraId="5C2EA813" w14:textId="09E66352" w:rsidR="234298FB" w:rsidRPr="00006F7E" w:rsidRDefault="234298FB" w:rsidP="234298FB">
      <w:pPr>
        <w:spacing w:after="0"/>
        <w:jc w:val="both"/>
        <w:rPr>
          <w:rFonts w:asciiTheme="majorHAnsi" w:hAnsiTheme="majorHAnsi" w:cstheme="majorHAnsi"/>
          <w:sz w:val="22"/>
          <w:szCs w:val="22"/>
        </w:rPr>
      </w:pPr>
    </w:p>
    <w:p w14:paraId="46E44FB3" w14:textId="33708134" w:rsidR="58E67D26" w:rsidRPr="00006F7E" w:rsidRDefault="58E67D26" w:rsidP="31B04514">
      <w:pPr>
        <w:spacing w:after="0"/>
        <w:jc w:val="both"/>
        <w:rPr>
          <w:rFonts w:asciiTheme="majorHAnsi" w:hAnsiTheme="majorHAnsi" w:cstheme="majorHAnsi"/>
          <w:sz w:val="22"/>
          <w:szCs w:val="22"/>
        </w:rPr>
      </w:pPr>
      <w:r w:rsidRPr="00006F7E">
        <w:rPr>
          <w:rFonts w:asciiTheme="majorHAnsi" w:hAnsiTheme="majorHAnsi" w:cstheme="majorHAnsi"/>
          <w:sz w:val="22"/>
          <w:szCs w:val="22"/>
        </w:rPr>
        <w:t xml:space="preserve">Al revisar los tres productos con mayores recursos apropiados, se evidencia que el producto </w:t>
      </w:r>
      <w:r w:rsidRPr="00006F7E">
        <w:rPr>
          <w:rFonts w:asciiTheme="majorHAnsi" w:hAnsiTheme="majorHAnsi" w:cstheme="majorHAnsi"/>
          <w:b/>
          <w:i/>
          <w:sz w:val="22"/>
          <w:szCs w:val="22"/>
        </w:rPr>
        <w:t xml:space="preserve">“Servicio de </w:t>
      </w:r>
      <w:r w:rsidR="5F05B3EC" w:rsidRPr="00006F7E">
        <w:rPr>
          <w:rFonts w:asciiTheme="majorHAnsi" w:hAnsiTheme="majorHAnsi" w:cstheme="majorHAnsi"/>
          <w:b/>
          <w:i/>
          <w:sz w:val="22"/>
          <w:szCs w:val="22"/>
        </w:rPr>
        <w:t>inspección, vigilancia y control</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logró un avance de ejecución del</w:t>
      </w:r>
      <w:r w:rsidR="498A58C5" w:rsidRPr="00006F7E">
        <w:rPr>
          <w:rFonts w:asciiTheme="majorHAnsi" w:hAnsiTheme="majorHAnsi" w:cstheme="majorHAnsi"/>
          <w:sz w:val="22"/>
          <w:szCs w:val="22"/>
        </w:rPr>
        <w:t xml:space="preserve"> </w:t>
      </w:r>
      <w:r w:rsidR="356E0A00" w:rsidRPr="00006F7E">
        <w:rPr>
          <w:rFonts w:asciiTheme="majorHAnsi" w:hAnsiTheme="majorHAnsi" w:cstheme="majorHAnsi"/>
          <w:sz w:val="22"/>
          <w:szCs w:val="22"/>
        </w:rPr>
        <w:t>99</w:t>
      </w:r>
      <w:r w:rsidR="498A58C5" w:rsidRPr="00006F7E">
        <w:rPr>
          <w:rFonts w:asciiTheme="majorHAnsi" w:hAnsiTheme="majorHAnsi" w:cstheme="majorHAnsi"/>
          <w:sz w:val="22"/>
          <w:szCs w:val="22"/>
          <w:lang w:val="es"/>
        </w:rPr>
        <w:t>,</w:t>
      </w:r>
      <w:r w:rsidR="774A28A9" w:rsidRPr="00006F7E">
        <w:rPr>
          <w:rFonts w:asciiTheme="majorHAnsi" w:hAnsiTheme="majorHAnsi" w:cstheme="majorHAnsi"/>
          <w:sz w:val="22"/>
          <w:szCs w:val="22"/>
          <w:lang w:val="es"/>
        </w:rPr>
        <w:t>9</w:t>
      </w:r>
      <w:r w:rsidR="002F5A8C">
        <w:rPr>
          <w:rFonts w:asciiTheme="majorHAnsi" w:hAnsiTheme="majorHAnsi" w:cstheme="majorHAnsi"/>
          <w:sz w:val="22"/>
          <w:szCs w:val="22"/>
          <w:lang w:val="es"/>
        </w:rPr>
        <w:t xml:space="preserve"> </w:t>
      </w:r>
      <w:r w:rsidR="498A58C5" w:rsidRPr="00006F7E">
        <w:rPr>
          <w:rFonts w:asciiTheme="majorHAnsi" w:hAnsiTheme="majorHAnsi" w:cstheme="majorHAnsi"/>
          <w:sz w:val="22"/>
          <w:szCs w:val="22"/>
        </w:rPr>
        <w:t>% respecto del presupuesto total asignado, y 10</w:t>
      </w:r>
      <w:r w:rsidR="69EA762B" w:rsidRPr="00006F7E">
        <w:rPr>
          <w:rFonts w:asciiTheme="majorHAnsi" w:hAnsiTheme="majorHAnsi" w:cstheme="majorHAnsi"/>
          <w:sz w:val="22"/>
          <w:szCs w:val="22"/>
        </w:rPr>
        <w:t>0</w:t>
      </w:r>
      <w:r w:rsidR="498A58C5" w:rsidRPr="00006F7E">
        <w:rPr>
          <w:rFonts w:asciiTheme="majorHAnsi" w:hAnsiTheme="majorHAnsi" w:cstheme="majorHAnsi"/>
          <w:sz w:val="22"/>
          <w:szCs w:val="22"/>
        </w:rPr>
        <w:t>,</w:t>
      </w:r>
      <w:r w:rsidR="1BEFEA91" w:rsidRPr="00006F7E">
        <w:rPr>
          <w:rFonts w:asciiTheme="majorHAnsi" w:hAnsiTheme="majorHAnsi" w:cstheme="majorHAnsi"/>
          <w:sz w:val="22"/>
          <w:szCs w:val="22"/>
        </w:rPr>
        <w:t>0</w:t>
      </w:r>
      <w:r w:rsidR="002F5A8C">
        <w:rPr>
          <w:rFonts w:asciiTheme="majorHAnsi" w:hAnsiTheme="majorHAnsi" w:cstheme="majorHAnsi"/>
          <w:sz w:val="22"/>
          <w:szCs w:val="22"/>
        </w:rPr>
        <w:t xml:space="preserve"> </w:t>
      </w:r>
      <w:r w:rsidR="498A58C5" w:rsidRPr="00006F7E">
        <w:rPr>
          <w:rFonts w:asciiTheme="majorHAnsi" w:hAnsiTheme="majorHAnsi" w:cstheme="majorHAnsi"/>
          <w:sz w:val="22"/>
          <w:szCs w:val="22"/>
        </w:rPr>
        <w:t xml:space="preserve">% de avance físico en la meta establecida para el 2023. Por su parte el producto </w:t>
      </w:r>
      <w:r w:rsidR="498A58C5" w:rsidRPr="00006F7E">
        <w:rPr>
          <w:rFonts w:asciiTheme="majorHAnsi" w:hAnsiTheme="majorHAnsi" w:cstheme="majorHAnsi"/>
          <w:b/>
          <w:i/>
          <w:sz w:val="22"/>
          <w:szCs w:val="22"/>
        </w:rPr>
        <w:t>“</w:t>
      </w:r>
      <w:r w:rsidR="4E0DA6B2" w:rsidRPr="00006F7E">
        <w:rPr>
          <w:rFonts w:asciiTheme="majorHAnsi" w:hAnsiTheme="majorHAnsi" w:cstheme="majorHAnsi"/>
          <w:b/>
          <w:i/>
          <w:sz w:val="22"/>
          <w:szCs w:val="22"/>
        </w:rPr>
        <w:t>Se</w:t>
      </w:r>
      <w:r w:rsidR="11BF3B5E" w:rsidRPr="00006F7E">
        <w:rPr>
          <w:rFonts w:asciiTheme="majorHAnsi" w:hAnsiTheme="majorHAnsi" w:cstheme="majorHAnsi"/>
          <w:b/>
          <w:i/>
          <w:sz w:val="22"/>
          <w:szCs w:val="22"/>
        </w:rPr>
        <w:t>rvicio</w:t>
      </w:r>
      <w:r w:rsidR="498A58C5" w:rsidRPr="00006F7E">
        <w:rPr>
          <w:rFonts w:asciiTheme="majorHAnsi" w:hAnsiTheme="majorHAnsi" w:cstheme="majorHAnsi"/>
          <w:b/>
          <w:i/>
          <w:sz w:val="22"/>
          <w:szCs w:val="22"/>
        </w:rPr>
        <w:t xml:space="preserve"> de </w:t>
      </w:r>
      <w:r w:rsidR="11BF3B5E" w:rsidRPr="00006F7E">
        <w:rPr>
          <w:rFonts w:asciiTheme="majorHAnsi" w:hAnsiTheme="majorHAnsi" w:cstheme="majorHAnsi"/>
          <w:b/>
          <w:i/>
          <w:sz w:val="22"/>
          <w:szCs w:val="22"/>
        </w:rPr>
        <w:t>promoción a la participación ciudadana</w:t>
      </w:r>
      <w:r w:rsidR="498A58C5" w:rsidRPr="00006F7E">
        <w:rPr>
          <w:rFonts w:asciiTheme="majorHAnsi" w:hAnsiTheme="majorHAnsi" w:cstheme="majorHAnsi"/>
          <w:b/>
          <w:i/>
          <w:sz w:val="22"/>
          <w:szCs w:val="22"/>
        </w:rPr>
        <w:t>”</w:t>
      </w:r>
      <w:r w:rsidR="498A58C5" w:rsidRPr="00006F7E">
        <w:rPr>
          <w:rFonts w:asciiTheme="majorHAnsi" w:hAnsiTheme="majorHAnsi" w:cstheme="majorHAnsi"/>
          <w:sz w:val="22"/>
          <w:szCs w:val="22"/>
        </w:rPr>
        <w:t xml:space="preserve">, logró una ejecución del </w:t>
      </w:r>
      <w:r w:rsidR="5225F5DC" w:rsidRPr="00006F7E">
        <w:rPr>
          <w:rFonts w:asciiTheme="majorHAnsi" w:hAnsiTheme="majorHAnsi" w:cstheme="majorHAnsi"/>
          <w:sz w:val="22"/>
          <w:szCs w:val="22"/>
        </w:rPr>
        <w:t>100</w:t>
      </w:r>
      <w:r w:rsidR="498A58C5" w:rsidRPr="00006F7E">
        <w:rPr>
          <w:rFonts w:asciiTheme="majorHAnsi" w:hAnsiTheme="majorHAnsi" w:cstheme="majorHAnsi"/>
          <w:sz w:val="22"/>
          <w:szCs w:val="22"/>
        </w:rPr>
        <w:t>,</w:t>
      </w:r>
      <w:r w:rsidR="32E536BE" w:rsidRPr="00006F7E">
        <w:rPr>
          <w:rFonts w:asciiTheme="majorHAnsi" w:hAnsiTheme="majorHAnsi" w:cstheme="majorHAnsi"/>
          <w:sz w:val="22"/>
          <w:szCs w:val="22"/>
        </w:rPr>
        <w:t>0</w:t>
      </w:r>
      <w:r w:rsidR="002F5A8C">
        <w:rPr>
          <w:rFonts w:asciiTheme="majorHAnsi" w:hAnsiTheme="majorHAnsi" w:cstheme="majorHAnsi"/>
          <w:sz w:val="22"/>
          <w:szCs w:val="22"/>
        </w:rPr>
        <w:t xml:space="preserve"> </w:t>
      </w:r>
      <w:r w:rsidR="498A58C5" w:rsidRPr="00006F7E">
        <w:rPr>
          <w:rFonts w:asciiTheme="majorHAnsi" w:hAnsiTheme="majorHAnsi" w:cstheme="majorHAnsi"/>
          <w:sz w:val="22"/>
          <w:szCs w:val="22"/>
        </w:rPr>
        <w:t>% del presupuesto total de inversión asignado y un avance físico</w:t>
      </w:r>
      <w:r w:rsidR="498A58C5">
        <w:rPr>
          <w:rFonts w:asciiTheme="majorHAnsi" w:hAnsiTheme="majorHAnsi" w:cstheme="majorHAnsi"/>
          <w:sz w:val="22"/>
          <w:szCs w:val="22"/>
        </w:rPr>
        <w:t xml:space="preserve"> </w:t>
      </w:r>
      <w:r w:rsidR="002D5524">
        <w:rPr>
          <w:rFonts w:asciiTheme="majorHAnsi" w:hAnsiTheme="majorHAnsi" w:cstheme="majorHAnsi"/>
          <w:sz w:val="22"/>
          <w:szCs w:val="22"/>
        </w:rPr>
        <w:t xml:space="preserve">con 57,4 </w:t>
      </w:r>
      <w:r w:rsidR="00A130A1">
        <w:rPr>
          <w:rFonts w:asciiTheme="majorHAnsi" w:hAnsiTheme="majorHAnsi" w:cstheme="majorHAnsi"/>
          <w:sz w:val="22"/>
          <w:szCs w:val="22"/>
        </w:rPr>
        <w:t>puntos porcentuales (p.p.)</w:t>
      </w:r>
      <w:r w:rsidR="498A58C5" w:rsidDel="002D5524">
        <w:rPr>
          <w:rFonts w:asciiTheme="majorHAnsi" w:hAnsiTheme="majorHAnsi" w:cstheme="majorHAnsi"/>
          <w:sz w:val="22"/>
          <w:szCs w:val="22"/>
        </w:rPr>
        <w:t xml:space="preserve"> </w:t>
      </w:r>
      <w:r w:rsidR="498A58C5">
        <w:rPr>
          <w:rFonts w:asciiTheme="majorHAnsi" w:hAnsiTheme="majorHAnsi" w:cstheme="majorHAnsi"/>
          <w:sz w:val="22"/>
          <w:szCs w:val="22"/>
        </w:rPr>
        <w:t xml:space="preserve">de </w:t>
      </w:r>
      <w:r w:rsidR="00A130A1">
        <w:rPr>
          <w:rFonts w:asciiTheme="majorHAnsi" w:hAnsiTheme="majorHAnsi" w:cstheme="majorHAnsi"/>
          <w:sz w:val="22"/>
          <w:szCs w:val="22"/>
        </w:rPr>
        <w:t>sobrecumplimiento</w:t>
      </w:r>
      <w:r w:rsidR="00252DD4">
        <w:rPr>
          <w:rFonts w:asciiTheme="majorHAnsi" w:hAnsiTheme="majorHAnsi" w:cstheme="majorHAnsi"/>
          <w:sz w:val="22"/>
          <w:szCs w:val="22"/>
        </w:rPr>
        <w:t xml:space="preserve"> </w:t>
      </w:r>
      <w:r w:rsidR="00A130A1">
        <w:rPr>
          <w:rFonts w:asciiTheme="majorHAnsi" w:hAnsiTheme="majorHAnsi" w:cstheme="majorHAnsi"/>
          <w:sz w:val="22"/>
          <w:szCs w:val="22"/>
        </w:rPr>
        <w:t>sobre</w:t>
      </w:r>
      <w:r w:rsidR="498A58C5" w:rsidRPr="00006F7E">
        <w:rPr>
          <w:rFonts w:asciiTheme="majorHAnsi" w:hAnsiTheme="majorHAnsi" w:cstheme="majorHAnsi"/>
          <w:sz w:val="22"/>
          <w:szCs w:val="22"/>
        </w:rPr>
        <w:t xml:space="preserve"> la meta propuesta para el año 2023. Por último, se aprecia el producto </w:t>
      </w:r>
      <w:r w:rsidR="498A58C5" w:rsidRPr="00006F7E">
        <w:rPr>
          <w:rFonts w:asciiTheme="majorHAnsi" w:hAnsiTheme="majorHAnsi" w:cstheme="majorHAnsi"/>
          <w:b/>
          <w:i/>
          <w:sz w:val="22"/>
          <w:szCs w:val="22"/>
        </w:rPr>
        <w:t xml:space="preserve">“Servicio de </w:t>
      </w:r>
      <w:r w:rsidR="03CDA269" w:rsidRPr="00006F7E">
        <w:rPr>
          <w:rFonts w:asciiTheme="majorHAnsi" w:hAnsiTheme="majorHAnsi" w:cstheme="majorHAnsi"/>
          <w:b/>
          <w:i/>
          <w:sz w:val="22"/>
          <w:szCs w:val="22"/>
        </w:rPr>
        <w:t>implementación sistemas de gestión</w:t>
      </w:r>
      <w:r w:rsidR="498A58C5" w:rsidRPr="00006F7E">
        <w:rPr>
          <w:rFonts w:asciiTheme="majorHAnsi" w:hAnsiTheme="majorHAnsi" w:cstheme="majorHAnsi"/>
          <w:b/>
          <w:i/>
          <w:sz w:val="22"/>
          <w:szCs w:val="22"/>
        </w:rPr>
        <w:t>”</w:t>
      </w:r>
      <w:r w:rsidR="498A58C5" w:rsidRPr="00006F7E">
        <w:rPr>
          <w:rFonts w:asciiTheme="majorHAnsi" w:hAnsiTheme="majorHAnsi" w:cstheme="majorHAnsi"/>
          <w:sz w:val="22"/>
          <w:szCs w:val="22"/>
        </w:rPr>
        <w:t xml:space="preserve"> con un avance en la ejecución del presupuesto de inversión del </w:t>
      </w:r>
      <w:r w:rsidR="121931E8" w:rsidRPr="00006F7E">
        <w:rPr>
          <w:rFonts w:asciiTheme="majorHAnsi" w:hAnsiTheme="majorHAnsi" w:cstheme="majorHAnsi"/>
          <w:sz w:val="22"/>
          <w:szCs w:val="22"/>
        </w:rPr>
        <w:t>100</w:t>
      </w:r>
      <w:r w:rsidR="498A58C5" w:rsidRPr="00006F7E">
        <w:rPr>
          <w:rFonts w:asciiTheme="majorHAnsi" w:hAnsiTheme="majorHAnsi" w:cstheme="majorHAnsi"/>
          <w:sz w:val="22"/>
          <w:szCs w:val="22"/>
        </w:rPr>
        <w:t>,</w:t>
      </w:r>
      <w:r w:rsidR="5756AA73" w:rsidRPr="00006F7E">
        <w:rPr>
          <w:rFonts w:asciiTheme="majorHAnsi" w:hAnsiTheme="majorHAnsi" w:cstheme="majorHAnsi"/>
          <w:sz w:val="22"/>
          <w:szCs w:val="22"/>
        </w:rPr>
        <w:t>0</w:t>
      </w:r>
      <w:r w:rsidR="00A130A1">
        <w:rPr>
          <w:rFonts w:asciiTheme="majorHAnsi" w:hAnsiTheme="majorHAnsi" w:cstheme="majorHAnsi"/>
          <w:sz w:val="22"/>
          <w:szCs w:val="22"/>
        </w:rPr>
        <w:t xml:space="preserve"> </w:t>
      </w:r>
      <w:r w:rsidR="498A58C5" w:rsidRPr="00006F7E">
        <w:rPr>
          <w:rFonts w:asciiTheme="majorHAnsi" w:hAnsiTheme="majorHAnsi" w:cstheme="majorHAnsi"/>
          <w:sz w:val="22"/>
          <w:szCs w:val="22"/>
        </w:rPr>
        <w:t xml:space="preserve">% y un </w:t>
      </w:r>
      <w:r w:rsidR="1900EE25" w:rsidRPr="00006F7E">
        <w:rPr>
          <w:rFonts w:asciiTheme="majorHAnsi" w:hAnsiTheme="majorHAnsi" w:cstheme="majorHAnsi"/>
          <w:sz w:val="22"/>
          <w:szCs w:val="22"/>
        </w:rPr>
        <w:t>100</w:t>
      </w:r>
      <w:r w:rsidR="498A58C5" w:rsidRPr="00006F7E">
        <w:rPr>
          <w:rFonts w:asciiTheme="majorHAnsi" w:hAnsiTheme="majorHAnsi" w:cstheme="majorHAnsi"/>
          <w:sz w:val="22"/>
          <w:szCs w:val="22"/>
        </w:rPr>
        <w:t>,</w:t>
      </w:r>
      <w:r w:rsidR="6DD7FF8D" w:rsidRPr="00006F7E">
        <w:rPr>
          <w:rFonts w:asciiTheme="majorHAnsi" w:hAnsiTheme="majorHAnsi" w:cstheme="majorHAnsi"/>
          <w:sz w:val="22"/>
          <w:szCs w:val="22"/>
        </w:rPr>
        <w:t>0</w:t>
      </w:r>
      <w:r w:rsidR="00A130A1">
        <w:rPr>
          <w:rFonts w:asciiTheme="majorHAnsi" w:hAnsiTheme="majorHAnsi" w:cstheme="majorHAnsi"/>
          <w:sz w:val="22"/>
          <w:szCs w:val="22"/>
        </w:rPr>
        <w:t xml:space="preserve"> </w:t>
      </w:r>
      <w:r w:rsidR="498A58C5" w:rsidRPr="00006F7E">
        <w:rPr>
          <w:rFonts w:asciiTheme="majorHAnsi" w:hAnsiTheme="majorHAnsi" w:cstheme="majorHAnsi"/>
          <w:sz w:val="22"/>
          <w:szCs w:val="22"/>
        </w:rPr>
        <w:t xml:space="preserve">% correspondiente al avance físico de la meta anual 2023.  </w:t>
      </w:r>
    </w:p>
    <w:p w14:paraId="6D82F671" w14:textId="1A29833A" w:rsidR="58E67D26" w:rsidRPr="00006F7E" w:rsidRDefault="498A58C5" w:rsidP="31B04514">
      <w:pPr>
        <w:spacing w:after="0"/>
        <w:jc w:val="both"/>
        <w:rPr>
          <w:rFonts w:asciiTheme="majorHAnsi" w:hAnsiTheme="majorHAnsi" w:cstheme="majorHAnsi"/>
          <w:sz w:val="22"/>
          <w:szCs w:val="22"/>
        </w:rPr>
      </w:pPr>
      <w:r w:rsidRPr="00006F7E">
        <w:rPr>
          <w:rFonts w:asciiTheme="majorHAnsi" w:hAnsiTheme="majorHAnsi" w:cstheme="majorHAnsi"/>
          <w:sz w:val="22"/>
          <w:szCs w:val="22"/>
        </w:rPr>
        <w:t xml:space="preserve"> </w:t>
      </w:r>
    </w:p>
    <w:p w14:paraId="38F1FDE1" w14:textId="6BD8FA7B" w:rsidR="466FE42B" w:rsidRPr="00006F7E" w:rsidRDefault="466FE42B" w:rsidP="03B6A51B">
      <w:pPr>
        <w:spacing w:after="0"/>
        <w:jc w:val="both"/>
        <w:rPr>
          <w:rFonts w:asciiTheme="majorHAnsi" w:eastAsia="Arial" w:hAnsiTheme="majorHAnsi" w:cstheme="majorHAnsi"/>
          <w:color w:val="000000" w:themeColor="text1"/>
          <w:sz w:val="22"/>
          <w:szCs w:val="22"/>
          <w:lang w:val="es"/>
        </w:rPr>
      </w:pPr>
      <w:r w:rsidRPr="00006F7E">
        <w:rPr>
          <w:rFonts w:asciiTheme="majorHAnsi" w:eastAsia="Arial" w:hAnsiTheme="majorHAnsi" w:cstheme="majorHAnsi"/>
          <w:color w:val="000000" w:themeColor="text1"/>
          <w:sz w:val="22"/>
          <w:szCs w:val="22"/>
          <w:lang w:val="es"/>
        </w:rPr>
        <w:t xml:space="preserve">Para la vigencia 2023 el presupuesto total apropiado y ejecutado (compromisos) por la </w:t>
      </w:r>
      <w:r w:rsidR="00335DDB" w:rsidRPr="00006F7E">
        <w:rPr>
          <w:rFonts w:asciiTheme="majorHAnsi" w:eastAsia="Arial" w:hAnsiTheme="majorHAnsi" w:cstheme="majorHAnsi"/>
          <w:color w:val="000000" w:themeColor="text1"/>
          <w:sz w:val="22"/>
          <w:szCs w:val="22"/>
          <w:lang w:val="es"/>
        </w:rPr>
        <w:t>SEGOB fue</w:t>
      </w:r>
      <w:r w:rsidRPr="00006F7E">
        <w:rPr>
          <w:rFonts w:asciiTheme="majorHAnsi" w:eastAsia="Arial" w:hAnsiTheme="majorHAnsi" w:cstheme="majorHAnsi"/>
          <w:color w:val="000000" w:themeColor="text1"/>
          <w:sz w:val="22"/>
          <w:szCs w:val="22"/>
          <w:lang w:val="es"/>
        </w:rPr>
        <w:t xml:space="preserve"> de:</w:t>
      </w:r>
    </w:p>
    <w:p w14:paraId="1157AEC8" w14:textId="77777777" w:rsidR="00335DDB" w:rsidRDefault="00335DDB" w:rsidP="03B6A51B">
      <w:pPr>
        <w:spacing w:after="0"/>
        <w:jc w:val="both"/>
        <w:rPr>
          <w:rFonts w:asciiTheme="majorHAnsi" w:eastAsia="Arial" w:hAnsiTheme="majorHAnsi" w:cstheme="majorHAnsi"/>
          <w:sz w:val="22"/>
          <w:szCs w:val="22"/>
        </w:rPr>
      </w:pPr>
    </w:p>
    <w:p w14:paraId="0F50575B" w14:textId="65C35486" w:rsidR="00775498" w:rsidRPr="00D766FE" w:rsidRDefault="00B3694A" w:rsidP="00B3694A">
      <w:pPr>
        <w:pStyle w:val="Caption"/>
        <w:keepNext/>
        <w:jc w:val="center"/>
        <w:rPr>
          <w:color w:val="auto"/>
        </w:rPr>
      </w:pPr>
      <w:bookmarkStart w:id="73" w:name="_Toc164851922"/>
      <w:bookmarkStart w:id="74" w:name="_Toc164878771"/>
      <w:r w:rsidRPr="00D766FE">
        <w:rPr>
          <w:color w:val="auto"/>
        </w:rPr>
        <w:t xml:space="preserve">Tabla </w:t>
      </w:r>
      <w:r w:rsidRPr="00D766FE">
        <w:rPr>
          <w:color w:val="auto"/>
        </w:rPr>
        <w:fldChar w:fldCharType="begin"/>
      </w:r>
      <w:r w:rsidRPr="00D766FE">
        <w:rPr>
          <w:color w:val="auto"/>
        </w:rPr>
        <w:instrText xml:space="preserve"> SEQ Tabla \* ARABIC </w:instrText>
      </w:r>
      <w:r w:rsidRPr="00D766FE">
        <w:rPr>
          <w:color w:val="auto"/>
        </w:rPr>
        <w:fldChar w:fldCharType="separate"/>
      </w:r>
      <w:r w:rsidR="00923AB9">
        <w:rPr>
          <w:noProof/>
          <w:color w:val="auto"/>
        </w:rPr>
        <w:t>11</w:t>
      </w:r>
      <w:r w:rsidRPr="00D766FE">
        <w:rPr>
          <w:color w:val="auto"/>
        </w:rPr>
        <w:fldChar w:fldCharType="end"/>
      </w:r>
      <w:r w:rsidRPr="00D766FE">
        <w:rPr>
          <w:color w:val="auto"/>
        </w:rPr>
        <w:t>. Presupuesto total apropiado y ejecutado - SEGOB</w:t>
      </w:r>
      <w:bookmarkEnd w:id="73"/>
      <w:bookmarkEnd w:id="74"/>
    </w:p>
    <w:tbl>
      <w:tblPr>
        <w:tblW w:w="7460" w:type="dxa"/>
        <w:jc w:val="center"/>
        <w:tblCellMar>
          <w:left w:w="70" w:type="dxa"/>
          <w:right w:w="70" w:type="dxa"/>
        </w:tblCellMar>
        <w:tblLook w:val="04A0" w:firstRow="1" w:lastRow="0" w:firstColumn="1" w:lastColumn="0" w:noHBand="0" w:noVBand="1"/>
      </w:tblPr>
      <w:tblGrid>
        <w:gridCol w:w="2560"/>
        <w:gridCol w:w="2200"/>
        <w:gridCol w:w="2700"/>
      </w:tblGrid>
      <w:tr w:rsidR="00335DDB" w:rsidRPr="003A6EC1" w14:paraId="53706971" w14:textId="77777777" w:rsidTr="0072026D">
        <w:trPr>
          <w:trHeight w:val="510"/>
          <w:tblHeader/>
          <w:jc w:val="center"/>
        </w:trPr>
        <w:tc>
          <w:tcPr>
            <w:tcW w:w="2560"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19B3F9F" w14:textId="77777777" w:rsidR="00335DDB" w:rsidRPr="00006F7E" w:rsidRDefault="00335DDB" w:rsidP="00335DDB">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200" w:type="dxa"/>
            <w:tcBorders>
              <w:top w:val="single" w:sz="4" w:space="0" w:color="auto"/>
              <w:left w:val="nil"/>
              <w:bottom w:val="single" w:sz="4" w:space="0" w:color="auto"/>
              <w:right w:val="single" w:sz="4" w:space="0" w:color="auto"/>
            </w:tcBorders>
            <w:shd w:val="clear" w:color="000000" w:fill="D9E1F2"/>
            <w:vAlign w:val="center"/>
            <w:hideMark/>
          </w:tcPr>
          <w:p w14:paraId="1BE4AC40" w14:textId="77777777" w:rsidR="00335DDB" w:rsidRPr="00006F7E" w:rsidRDefault="00335DDB" w:rsidP="00335DDB">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700" w:type="dxa"/>
            <w:tcBorders>
              <w:top w:val="single" w:sz="4" w:space="0" w:color="auto"/>
              <w:left w:val="nil"/>
              <w:bottom w:val="single" w:sz="4" w:space="0" w:color="auto"/>
              <w:right w:val="single" w:sz="4" w:space="0" w:color="auto"/>
            </w:tcBorders>
            <w:shd w:val="clear" w:color="000000" w:fill="D9E1F2"/>
            <w:vAlign w:val="center"/>
            <w:hideMark/>
          </w:tcPr>
          <w:p w14:paraId="2EB0E5E6" w14:textId="77777777" w:rsidR="00335DDB" w:rsidRPr="00006F7E" w:rsidRDefault="00335DDB" w:rsidP="00335DDB">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335DDB" w:rsidRPr="003A6EC1" w14:paraId="5B8D4047" w14:textId="77777777" w:rsidTr="00335DDB">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1A89F96E" w14:textId="77777777" w:rsidR="00335DDB" w:rsidRPr="00006F7E" w:rsidRDefault="00335DDB" w:rsidP="00335DDB">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200" w:type="dxa"/>
            <w:tcBorders>
              <w:top w:val="nil"/>
              <w:left w:val="nil"/>
              <w:bottom w:val="single" w:sz="4" w:space="0" w:color="auto"/>
              <w:right w:val="single" w:sz="4" w:space="0" w:color="auto"/>
            </w:tcBorders>
            <w:shd w:val="clear" w:color="auto" w:fill="auto"/>
            <w:noWrap/>
            <w:vAlign w:val="center"/>
            <w:hideMark/>
          </w:tcPr>
          <w:p w14:paraId="3A32C196" w14:textId="77777777" w:rsidR="00335DDB" w:rsidRPr="00006F7E" w:rsidRDefault="00335DDB" w:rsidP="004009C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153,9</w:t>
            </w:r>
          </w:p>
        </w:tc>
        <w:tc>
          <w:tcPr>
            <w:tcW w:w="2700" w:type="dxa"/>
            <w:tcBorders>
              <w:top w:val="nil"/>
              <w:left w:val="nil"/>
              <w:bottom w:val="single" w:sz="4" w:space="0" w:color="auto"/>
              <w:right w:val="single" w:sz="4" w:space="0" w:color="auto"/>
            </w:tcBorders>
            <w:shd w:val="clear" w:color="auto" w:fill="auto"/>
            <w:noWrap/>
            <w:vAlign w:val="center"/>
            <w:hideMark/>
          </w:tcPr>
          <w:p w14:paraId="48395C0D" w14:textId="77777777" w:rsidR="00335DDB" w:rsidRPr="00006F7E" w:rsidRDefault="00335DDB" w:rsidP="004009C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153,5</w:t>
            </w:r>
          </w:p>
        </w:tc>
      </w:tr>
      <w:tr w:rsidR="00335DDB" w:rsidRPr="003A6EC1" w14:paraId="35181345" w14:textId="77777777" w:rsidTr="00335DDB">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hideMark/>
          </w:tcPr>
          <w:p w14:paraId="54E7D0AA" w14:textId="77777777" w:rsidR="00335DDB" w:rsidRPr="00006F7E" w:rsidRDefault="00335DDB" w:rsidP="00335DDB">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200" w:type="dxa"/>
            <w:tcBorders>
              <w:top w:val="nil"/>
              <w:left w:val="nil"/>
              <w:bottom w:val="single" w:sz="4" w:space="0" w:color="auto"/>
              <w:right w:val="single" w:sz="4" w:space="0" w:color="auto"/>
            </w:tcBorders>
            <w:shd w:val="clear" w:color="auto" w:fill="auto"/>
            <w:noWrap/>
            <w:vAlign w:val="center"/>
            <w:hideMark/>
          </w:tcPr>
          <w:p w14:paraId="5C3CE0AC" w14:textId="77777777" w:rsidR="00335DDB" w:rsidRPr="00006F7E" w:rsidRDefault="00335DDB" w:rsidP="004009C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72,4</w:t>
            </w:r>
          </w:p>
        </w:tc>
        <w:tc>
          <w:tcPr>
            <w:tcW w:w="2700" w:type="dxa"/>
            <w:tcBorders>
              <w:top w:val="nil"/>
              <w:left w:val="nil"/>
              <w:bottom w:val="single" w:sz="4" w:space="0" w:color="auto"/>
              <w:right w:val="single" w:sz="4" w:space="0" w:color="auto"/>
            </w:tcBorders>
            <w:shd w:val="clear" w:color="auto" w:fill="auto"/>
            <w:noWrap/>
            <w:vAlign w:val="center"/>
            <w:hideMark/>
          </w:tcPr>
          <w:p w14:paraId="26841B4D" w14:textId="77777777" w:rsidR="00335DDB" w:rsidRPr="00006F7E" w:rsidRDefault="00335DDB" w:rsidP="004009C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72,4</w:t>
            </w:r>
          </w:p>
        </w:tc>
      </w:tr>
      <w:tr w:rsidR="00335DDB" w:rsidRPr="003A6EC1" w14:paraId="7E7CCECD" w14:textId="77777777" w:rsidTr="00335DDB">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1347CF09" w14:textId="77777777" w:rsidR="00335DDB" w:rsidRPr="00006F7E" w:rsidRDefault="00335DDB" w:rsidP="00335DDB">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SEGOB</w:t>
            </w:r>
          </w:p>
        </w:tc>
        <w:tc>
          <w:tcPr>
            <w:tcW w:w="2200" w:type="dxa"/>
            <w:tcBorders>
              <w:top w:val="nil"/>
              <w:left w:val="nil"/>
              <w:bottom w:val="single" w:sz="4" w:space="0" w:color="auto"/>
              <w:right w:val="single" w:sz="4" w:space="0" w:color="auto"/>
            </w:tcBorders>
            <w:shd w:val="clear" w:color="auto" w:fill="auto"/>
            <w:noWrap/>
            <w:vAlign w:val="center"/>
            <w:hideMark/>
          </w:tcPr>
          <w:p w14:paraId="44DE55B3" w14:textId="77777777" w:rsidR="00335DDB" w:rsidRPr="00006F7E" w:rsidRDefault="00335DDB" w:rsidP="004009CE">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226,3</w:t>
            </w:r>
          </w:p>
        </w:tc>
        <w:tc>
          <w:tcPr>
            <w:tcW w:w="2700" w:type="dxa"/>
            <w:tcBorders>
              <w:top w:val="nil"/>
              <w:left w:val="nil"/>
              <w:bottom w:val="single" w:sz="4" w:space="0" w:color="auto"/>
              <w:right w:val="single" w:sz="4" w:space="0" w:color="auto"/>
            </w:tcBorders>
            <w:shd w:val="clear" w:color="auto" w:fill="auto"/>
            <w:noWrap/>
            <w:vAlign w:val="center"/>
            <w:hideMark/>
          </w:tcPr>
          <w:p w14:paraId="208A8E2B" w14:textId="77777777" w:rsidR="00335DDB" w:rsidRPr="00006F7E" w:rsidRDefault="00335DDB" w:rsidP="004009CE">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225,9</w:t>
            </w:r>
          </w:p>
        </w:tc>
      </w:tr>
    </w:tbl>
    <w:p w14:paraId="2CCE8811" w14:textId="2F869C7B" w:rsidR="006C3895" w:rsidRPr="00006F7E" w:rsidRDefault="006C3895" w:rsidP="006C3895">
      <w:pPr>
        <w:jc w:val="center"/>
        <w:rPr>
          <w:rFonts w:asciiTheme="majorHAnsi" w:eastAsia="Chaparral Pro" w:hAnsiTheme="majorHAnsi" w:cstheme="majorHAnsi"/>
          <w: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xml:space="preserve">: Secretaría Distrital de Hacienda – </w:t>
      </w:r>
      <w:r w:rsidRPr="00006F7E">
        <w:rPr>
          <w:rFonts w:asciiTheme="majorHAnsi" w:eastAsia="Chaparral Pro" w:hAnsiTheme="majorHAnsi" w:cstheme="majorHAnsi"/>
          <w:i/>
          <w:sz w:val="18"/>
          <w:szCs w:val="18"/>
        </w:rPr>
        <w:t xml:space="preserve">Sistema de Información </w:t>
      </w:r>
      <w:r w:rsidRPr="00006F7E">
        <w:rPr>
          <w:rFonts w:asciiTheme="majorHAnsi" w:hAnsiTheme="majorHAnsi" w:cstheme="majorHAnsi"/>
          <w:i/>
          <w:sz w:val="18"/>
          <w:szCs w:val="18"/>
        </w:rPr>
        <w:t xml:space="preserve">BogData </w:t>
      </w:r>
      <w:r w:rsidRPr="00006F7E">
        <w:rPr>
          <w:rFonts w:asciiTheme="majorHAnsi" w:eastAsia="Chaparral Pro" w:hAnsiTheme="majorHAnsi" w:cstheme="majorHAnsi"/>
          <w:i/>
          <w:sz w:val="18"/>
          <w:szCs w:val="18"/>
        </w:rPr>
        <w:t xml:space="preserve">– Cifras en </w:t>
      </w:r>
      <w:r w:rsidR="5E9509FF" w:rsidRPr="00006F7E">
        <w:rPr>
          <w:rFonts w:asciiTheme="majorHAnsi" w:eastAsia="Chaparral Pro" w:hAnsiTheme="majorHAnsi" w:cstheme="majorHAnsi"/>
          <w:i/>
          <w:sz w:val="18"/>
          <w:szCs w:val="18"/>
        </w:rPr>
        <w:t>Miles de Millones</w:t>
      </w:r>
      <w:r w:rsidRPr="00006F7E">
        <w:rPr>
          <w:rFonts w:asciiTheme="majorHAnsi" w:eastAsia="Chaparral Pro" w:hAnsiTheme="majorHAnsi" w:cstheme="majorHAnsi"/>
          <w:i/>
          <w:sz w:val="18"/>
          <w:szCs w:val="18"/>
        </w:rPr>
        <w:t>.</w:t>
      </w:r>
    </w:p>
    <w:p w14:paraId="27BA6220" w14:textId="238192D1" w:rsidR="00B9281D" w:rsidRPr="00EA3275" w:rsidRDefault="00B9281D" w:rsidP="00B9281D">
      <w:pPr>
        <w:pStyle w:val="Heading2"/>
        <w:numPr>
          <w:ilvl w:val="0"/>
          <w:numId w:val="0"/>
        </w:numPr>
        <w:rPr>
          <w:rFonts w:cstheme="majorHAnsi"/>
          <w:sz w:val="22"/>
          <w:szCs w:val="22"/>
        </w:rPr>
      </w:pPr>
      <w:bookmarkStart w:id="75" w:name="_Toc148733206"/>
    </w:p>
    <w:p w14:paraId="66CC2DC3" w14:textId="141293BC" w:rsidR="00C37718" w:rsidRPr="00EA3275" w:rsidRDefault="00C37718" w:rsidP="008F1C41">
      <w:pPr>
        <w:pStyle w:val="Heading2"/>
        <w:numPr>
          <w:ilvl w:val="1"/>
          <w:numId w:val="31"/>
        </w:numPr>
        <w:rPr>
          <w:rFonts w:cstheme="majorHAnsi"/>
          <w:b/>
          <w:color w:val="1F3864" w:themeColor="accent1" w:themeShade="80"/>
          <w:sz w:val="22"/>
          <w:szCs w:val="22"/>
        </w:rPr>
      </w:pPr>
      <w:bookmarkStart w:id="76" w:name="_Toc164878677"/>
      <w:r w:rsidRPr="00EA3275">
        <w:rPr>
          <w:rFonts w:cstheme="majorHAnsi"/>
          <w:b/>
          <w:color w:val="1F3864" w:themeColor="accent1" w:themeShade="80"/>
          <w:sz w:val="22"/>
          <w:szCs w:val="22"/>
        </w:rPr>
        <w:t xml:space="preserve">DEPARTAMENTO ADMINISTRATIVO DE LA DEFENSORÍA DEL ESPACIO PÚBLICO </w:t>
      </w:r>
      <w:r w:rsidR="00F21CDE" w:rsidRPr="00EA3275">
        <w:rPr>
          <w:rFonts w:cstheme="majorHAnsi"/>
          <w:b/>
          <w:color w:val="1F3864" w:themeColor="accent1" w:themeShade="80"/>
          <w:sz w:val="22"/>
          <w:szCs w:val="22"/>
        </w:rPr>
        <w:t>(</w:t>
      </w:r>
      <w:r w:rsidRPr="00EA3275">
        <w:rPr>
          <w:rFonts w:cstheme="majorHAnsi"/>
          <w:b/>
          <w:color w:val="1F3864" w:themeColor="accent1" w:themeShade="80"/>
          <w:sz w:val="22"/>
          <w:szCs w:val="22"/>
        </w:rPr>
        <w:t>DADEP</w:t>
      </w:r>
      <w:bookmarkEnd w:id="75"/>
      <w:r w:rsidR="00F21CDE" w:rsidRPr="00EA3275">
        <w:rPr>
          <w:rFonts w:cstheme="majorHAnsi"/>
          <w:b/>
          <w:color w:val="1F3864" w:themeColor="accent1" w:themeShade="80"/>
          <w:sz w:val="22"/>
          <w:szCs w:val="22"/>
        </w:rPr>
        <w:t>)</w:t>
      </w:r>
      <w:bookmarkEnd w:id="76"/>
    </w:p>
    <w:p w14:paraId="004D493A" w14:textId="37E44612" w:rsidR="00390D5C" w:rsidRPr="00006F7E" w:rsidRDefault="00390D5C" w:rsidP="00390D5C">
      <w:pPr>
        <w:rPr>
          <w:rFonts w:asciiTheme="majorHAnsi" w:hAnsiTheme="majorHAnsi" w:cstheme="majorHAnsi"/>
        </w:rPr>
      </w:pPr>
    </w:p>
    <w:p w14:paraId="01F6875B" w14:textId="02EAE692" w:rsidR="04C0D1C6" w:rsidRPr="00006F7E" w:rsidRDefault="04C0D1C6" w:rsidP="7FF6456A">
      <w:pPr>
        <w:spacing w:after="0"/>
        <w:jc w:val="both"/>
        <w:rPr>
          <w:rFonts w:asciiTheme="majorHAnsi" w:hAnsiTheme="majorHAnsi" w:cstheme="majorHAnsi"/>
        </w:rPr>
      </w:pPr>
      <w:r w:rsidRPr="00006F7E">
        <w:rPr>
          <w:rFonts w:asciiTheme="majorHAnsi" w:eastAsia="Arial" w:hAnsiTheme="majorHAnsi" w:cstheme="majorHAnsi"/>
          <w:sz w:val="22"/>
          <w:szCs w:val="22"/>
          <w:lang w:val="es"/>
        </w:rPr>
        <w:t xml:space="preserve">En la vigencia 2023 el DADEP para el cumplimiento de los objetivos misionales ejecutó recursos del presupuesto de inversión a través de </w:t>
      </w:r>
      <w:r w:rsidR="50BA389C" w:rsidRPr="00006F7E">
        <w:rPr>
          <w:rFonts w:asciiTheme="majorHAnsi" w:eastAsia="Arial" w:hAnsiTheme="majorHAnsi" w:cstheme="majorHAnsi"/>
          <w:sz w:val="22"/>
          <w:szCs w:val="22"/>
          <w:lang w:val="es"/>
        </w:rPr>
        <w:t>dos</w:t>
      </w:r>
      <w:r w:rsidRPr="00006F7E">
        <w:rPr>
          <w:rFonts w:asciiTheme="majorHAnsi" w:eastAsia="Arial" w:hAnsiTheme="majorHAnsi" w:cstheme="majorHAnsi"/>
          <w:sz w:val="22"/>
          <w:szCs w:val="22"/>
          <w:lang w:val="es"/>
        </w:rPr>
        <w:t xml:space="preserve"> (</w:t>
      </w:r>
      <w:r w:rsidR="44FFD008" w:rsidRPr="00006F7E">
        <w:rPr>
          <w:rFonts w:asciiTheme="majorHAnsi" w:eastAsia="Arial" w:hAnsiTheme="majorHAnsi" w:cstheme="majorHAnsi"/>
          <w:sz w:val="22"/>
          <w:szCs w:val="22"/>
          <w:lang w:val="es"/>
        </w:rPr>
        <w:t>2</w:t>
      </w:r>
      <w:r w:rsidRPr="00006F7E">
        <w:rPr>
          <w:rFonts w:asciiTheme="majorHAnsi" w:eastAsia="Arial" w:hAnsiTheme="majorHAnsi" w:cstheme="majorHAnsi"/>
          <w:sz w:val="22"/>
          <w:szCs w:val="22"/>
          <w:lang w:val="es"/>
        </w:rPr>
        <w:t>) productos PMR, los cuales presentaron el siguiente comportamiento:</w:t>
      </w:r>
      <w:r w:rsidRPr="00006F7E">
        <w:rPr>
          <w:rFonts w:asciiTheme="majorHAnsi" w:eastAsia="Arial" w:hAnsiTheme="majorHAnsi" w:cstheme="majorHAnsi"/>
          <w:sz w:val="22"/>
          <w:szCs w:val="22"/>
        </w:rPr>
        <w:t xml:space="preserve"> </w:t>
      </w:r>
    </w:p>
    <w:p w14:paraId="3D164E40" w14:textId="4E83B5C8" w:rsidR="04C0D1C6" w:rsidRDefault="04C0D1C6" w:rsidP="7FF6456A">
      <w:pPr>
        <w:spacing w:after="0"/>
        <w:rPr>
          <w:rFonts w:asciiTheme="majorHAnsi" w:eastAsia="Arial" w:hAnsiTheme="majorHAnsi" w:cstheme="majorHAnsi"/>
          <w:sz w:val="18"/>
          <w:szCs w:val="18"/>
        </w:rPr>
      </w:pPr>
      <w:r w:rsidRPr="00006F7E">
        <w:rPr>
          <w:rFonts w:asciiTheme="majorHAnsi" w:eastAsia="Arial" w:hAnsiTheme="majorHAnsi" w:cstheme="majorHAnsi"/>
          <w:sz w:val="18"/>
          <w:szCs w:val="18"/>
        </w:rPr>
        <w:t xml:space="preserve"> </w:t>
      </w:r>
    </w:p>
    <w:p w14:paraId="3DCD4337" w14:textId="77777777" w:rsidR="003E45F3" w:rsidRDefault="003E45F3" w:rsidP="7FF6456A">
      <w:pPr>
        <w:spacing w:after="0"/>
        <w:rPr>
          <w:rFonts w:asciiTheme="majorHAnsi" w:eastAsia="Arial" w:hAnsiTheme="majorHAnsi" w:cstheme="majorHAnsi"/>
          <w:sz w:val="18"/>
          <w:szCs w:val="18"/>
        </w:rPr>
      </w:pPr>
    </w:p>
    <w:p w14:paraId="1B07D894" w14:textId="3994D9DC" w:rsidR="00012899" w:rsidRPr="00D766FE" w:rsidRDefault="00012899" w:rsidP="00A363F4">
      <w:pPr>
        <w:pStyle w:val="Caption"/>
        <w:jc w:val="center"/>
        <w:rPr>
          <w:color w:val="auto"/>
        </w:rPr>
      </w:pPr>
      <w:bookmarkStart w:id="77" w:name="_Toc164878730"/>
      <w:r w:rsidRPr="00D766FE">
        <w:rPr>
          <w:color w:val="auto"/>
        </w:rPr>
        <w:t xml:space="preserve">Gráfica  </w:t>
      </w:r>
      <w:r w:rsidRPr="00D766FE">
        <w:rPr>
          <w:color w:val="auto"/>
        </w:rPr>
        <w:fldChar w:fldCharType="begin"/>
      </w:r>
      <w:r w:rsidRPr="00D766FE">
        <w:rPr>
          <w:color w:val="auto"/>
        </w:rPr>
        <w:instrText xml:space="preserve"> SEQ Gráfica_ \* ARABIC </w:instrText>
      </w:r>
      <w:r w:rsidRPr="00D766FE">
        <w:rPr>
          <w:color w:val="auto"/>
        </w:rPr>
        <w:fldChar w:fldCharType="separate"/>
      </w:r>
      <w:r w:rsidR="00923AB9">
        <w:rPr>
          <w:noProof/>
          <w:color w:val="auto"/>
        </w:rPr>
        <w:t>12</w:t>
      </w:r>
      <w:r w:rsidRPr="00D766FE">
        <w:rPr>
          <w:color w:val="auto"/>
        </w:rPr>
        <w:fldChar w:fldCharType="end"/>
      </w:r>
      <w:r w:rsidRPr="00D766FE">
        <w:rPr>
          <w:color w:val="auto"/>
        </w:rPr>
        <w:t>. Ejecución recursos de inversión DADEP</w:t>
      </w:r>
      <w:bookmarkEnd w:id="77"/>
    </w:p>
    <w:p w14:paraId="105C2024" w14:textId="11EE6569" w:rsidR="04C0D1C6" w:rsidRPr="00006F7E" w:rsidRDefault="00A43CC3" w:rsidP="7FF6456A">
      <w:pPr>
        <w:spacing w:after="0"/>
        <w:rPr>
          <w:rFonts w:asciiTheme="majorHAnsi" w:hAnsiTheme="majorHAnsi" w:cstheme="majorHAnsi"/>
        </w:rPr>
      </w:pPr>
      <w:r w:rsidRPr="00006F7E">
        <w:rPr>
          <w:rFonts w:asciiTheme="majorHAnsi" w:hAnsiTheme="majorHAnsi" w:cstheme="majorHAnsi"/>
          <w:noProof/>
          <w:sz w:val="18"/>
          <w:szCs w:val="18"/>
        </w:rPr>
        <w:drawing>
          <wp:inline distT="0" distB="0" distL="0" distR="0" wp14:anchorId="71E04637" wp14:editId="7B8709B7">
            <wp:extent cx="5612130" cy="3380105"/>
            <wp:effectExtent l="0" t="0" r="7620" b="10795"/>
            <wp:docPr id="636737700" name="Gráfico 1">
              <a:extLst xmlns:a="http://schemas.openxmlformats.org/drawingml/2006/main">
                <a:ext uri="{FF2B5EF4-FFF2-40B4-BE49-F238E27FC236}">
                  <a16:creationId xmlns:a16="http://schemas.microsoft.com/office/drawing/2014/main" id="{7B226EA7-32ED-4C15-9ADA-5204FEAAAA0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sidR="04C0D1C6" w:rsidRPr="00006F7E">
        <w:rPr>
          <w:rFonts w:asciiTheme="majorHAnsi" w:eastAsia="Arial" w:hAnsiTheme="majorHAnsi" w:cstheme="majorHAnsi"/>
          <w:sz w:val="18"/>
          <w:szCs w:val="18"/>
        </w:rPr>
        <w:t xml:space="preserve"> </w:t>
      </w:r>
    </w:p>
    <w:p w14:paraId="5FC01A34" w14:textId="38CC0AA5" w:rsidR="04C0D1C6" w:rsidRPr="00006F7E" w:rsidRDefault="04C0D1C6" w:rsidP="005121FE">
      <w:pPr>
        <w:spacing w:after="0"/>
        <w:jc w:val="center"/>
        <w:rPr>
          <w:rFonts w:asciiTheme="majorHAnsi" w:hAnsiTheme="majorHAnsi" w:cstheme="majorHAnsi"/>
          <w:i/>
        </w:rPr>
      </w:pPr>
      <w:r w:rsidRPr="00006F7E">
        <w:rPr>
          <w:rFonts w:asciiTheme="majorHAnsi" w:eastAsia="Arial" w:hAnsiTheme="majorHAnsi" w:cstheme="majorHAnsi"/>
          <w:b/>
          <w:i/>
          <w:sz w:val="18"/>
          <w:szCs w:val="18"/>
        </w:rPr>
        <w:t>Fuente</w:t>
      </w:r>
      <w:r w:rsidRPr="00006F7E">
        <w:rPr>
          <w:rFonts w:asciiTheme="majorHAnsi" w:eastAsia="Arial" w:hAnsiTheme="majorHAnsi" w:cstheme="majorHAnsi"/>
          <w:i/>
          <w:sz w:val="18"/>
          <w:szCs w:val="18"/>
        </w:rPr>
        <w:t>: Secretaría Distrital de Hacienda – Sistema de Información BogData, módulo PMR.</w:t>
      </w:r>
    </w:p>
    <w:p w14:paraId="016D6F09" w14:textId="67DB9981" w:rsidR="04C0D1C6" w:rsidRPr="00006F7E" w:rsidRDefault="04C0D1C6" w:rsidP="7FF6456A">
      <w:pPr>
        <w:spacing w:after="0"/>
        <w:jc w:val="both"/>
        <w:rPr>
          <w:rFonts w:asciiTheme="majorHAnsi" w:hAnsiTheme="majorHAnsi" w:cstheme="majorHAnsi"/>
        </w:rPr>
      </w:pPr>
      <w:r w:rsidRPr="00006F7E">
        <w:rPr>
          <w:rFonts w:asciiTheme="majorHAnsi" w:eastAsia="Arial" w:hAnsiTheme="majorHAnsi" w:cstheme="majorHAnsi"/>
          <w:color w:val="1F4E79" w:themeColor="accent5" w:themeShade="80"/>
          <w:sz w:val="22"/>
          <w:szCs w:val="22"/>
        </w:rPr>
        <w:t xml:space="preserve"> </w:t>
      </w:r>
    </w:p>
    <w:p w14:paraId="5E895424" w14:textId="5EB9C7D8" w:rsidR="04C0D1C6" w:rsidRDefault="04C0D1C6" w:rsidP="7FF6456A">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 xml:space="preserve">En concurrencia con la ejecución presupuestal, a continuación, se relaciona para el PMR </w:t>
      </w:r>
      <w:r w:rsidR="005121FE" w:rsidRPr="00006F7E">
        <w:rPr>
          <w:rFonts w:asciiTheme="majorHAnsi" w:eastAsia="Arial" w:hAnsiTheme="majorHAnsi" w:cstheme="majorHAnsi"/>
          <w:sz w:val="22"/>
          <w:szCs w:val="22"/>
          <w:lang w:val="es"/>
        </w:rPr>
        <w:t>del</w:t>
      </w:r>
      <w:r w:rsidR="31A3B91E" w:rsidRPr="00006F7E">
        <w:rPr>
          <w:rFonts w:asciiTheme="majorHAnsi" w:eastAsia="Arial" w:hAnsiTheme="majorHAnsi" w:cstheme="majorHAnsi"/>
          <w:sz w:val="22"/>
          <w:szCs w:val="22"/>
          <w:lang w:val="es"/>
        </w:rPr>
        <w:t xml:space="preserve"> DADEP</w:t>
      </w:r>
      <w:r w:rsidRPr="00006F7E">
        <w:rPr>
          <w:rFonts w:asciiTheme="majorHAnsi" w:eastAsia="Arial" w:hAnsiTheme="majorHAnsi" w:cstheme="majorHAnsi"/>
          <w:sz w:val="22"/>
          <w:szCs w:val="22"/>
          <w:lang w:val="es"/>
        </w:rPr>
        <w:t xml:space="preserve"> el indicador de objetivo más relevante con su respectivo logro</w:t>
      </w:r>
      <w:r w:rsidR="003D3009">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y los productos con </w:t>
      </w:r>
      <w:r w:rsidR="00E741A4">
        <w:rPr>
          <w:rFonts w:asciiTheme="majorHAnsi" w:eastAsia="Arial" w:hAnsiTheme="majorHAnsi" w:cstheme="majorHAnsi"/>
          <w:sz w:val="22"/>
          <w:szCs w:val="22"/>
          <w:lang w:val="es"/>
        </w:rPr>
        <w:t xml:space="preserve">la </w:t>
      </w:r>
      <w:r w:rsidRPr="00006F7E">
        <w:rPr>
          <w:rFonts w:asciiTheme="majorHAnsi" w:eastAsia="Arial" w:hAnsiTheme="majorHAnsi" w:cstheme="majorHAnsi"/>
          <w:sz w:val="22"/>
          <w:szCs w:val="22"/>
          <w:lang w:val="es"/>
        </w:rPr>
        <w:t>participación del presupuesto de inversión.</w:t>
      </w:r>
      <w:r w:rsidRPr="00006F7E">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lang w:val="es"/>
        </w:rPr>
        <w:t xml:space="preserve">Para los </w:t>
      </w:r>
      <w:r w:rsidR="005009F7">
        <w:rPr>
          <w:rFonts w:asciiTheme="majorHAnsi" w:eastAsia="Arial" w:hAnsiTheme="majorHAnsi" w:cstheme="majorHAnsi"/>
          <w:sz w:val="22"/>
          <w:szCs w:val="22"/>
          <w:lang w:val="es"/>
        </w:rPr>
        <w:t>dos (2</w:t>
      </w:r>
      <w:r w:rsidR="0072026D">
        <w:rPr>
          <w:rFonts w:asciiTheme="majorHAnsi" w:eastAsia="Arial" w:hAnsiTheme="majorHAnsi" w:cstheme="majorHAnsi"/>
          <w:sz w:val="22"/>
          <w:szCs w:val="22"/>
          <w:lang w:val="es"/>
        </w:rPr>
        <w:t xml:space="preserve">) </w:t>
      </w:r>
      <w:r w:rsidR="0072026D" w:rsidRPr="00006F7E" w:rsidDel="005009F7">
        <w:rPr>
          <w:rFonts w:asciiTheme="majorHAnsi" w:eastAsia="Arial" w:hAnsiTheme="majorHAnsi" w:cstheme="majorHAnsi"/>
          <w:sz w:val="22"/>
          <w:szCs w:val="22"/>
          <w:lang w:val="es"/>
        </w:rPr>
        <w:t>productos</w:t>
      </w:r>
      <w:r w:rsidRPr="00006F7E">
        <w:rPr>
          <w:rFonts w:asciiTheme="majorHAnsi" w:eastAsia="Arial" w:hAnsiTheme="majorHAnsi" w:cstheme="majorHAnsi"/>
          <w:sz w:val="22"/>
          <w:szCs w:val="22"/>
          <w:lang w:val="es"/>
        </w:rPr>
        <w:t xml:space="preserve"> se presentan los avances financieros registrando la apropiación disponible y los compromisos realizados con cargo a estos. También</w:t>
      </w:r>
      <w:r w:rsidR="003D3009">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se presentan los avances físicos, para lo que se relaciona el indicador de producto más representativo con la meta programada y el avance alcanzado para cada uno.</w:t>
      </w:r>
      <w:r w:rsidRPr="00006F7E">
        <w:rPr>
          <w:rFonts w:asciiTheme="majorHAnsi" w:eastAsia="Arial" w:hAnsiTheme="majorHAnsi" w:cstheme="majorHAnsi"/>
          <w:sz w:val="22"/>
          <w:szCs w:val="22"/>
        </w:rPr>
        <w:t xml:space="preserve"> </w:t>
      </w:r>
    </w:p>
    <w:p w14:paraId="1F5391CF" w14:textId="77777777" w:rsidR="003E45F3" w:rsidRDefault="003E45F3" w:rsidP="7FF6456A">
      <w:pPr>
        <w:spacing w:after="0"/>
        <w:jc w:val="both"/>
        <w:rPr>
          <w:rFonts w:asciiTheme="majorHAnsi" w:eastAsia="Arial" w:hAnsiTheme="majorHAnsi" w:cstheme="majorHAnsi"/>
          <w:sz w:val="22"/>
          <w:szCs w:val="22"/>
        </w:rPr>
      </w:pPr>
    </w:p>
    <w:p w14:paraId="3CADC54F" w14:textId="77777777" w:rsidR="003E45F3" w:rsidRDefault="003E45F3" w:rsidP="7FF6456A">
      <w:pPr>
        <w:spacing w:after="0"/>
        <w:jc w:val="both"/>
        <w:rPr>
          <w:rFonts w:asciiTheme="majorHAnsi" w:eastAsia="Arial" w:hAnsiTheme="majorHAnsi" w:cstheme="majorHAnsi"/>
          <w:sz w:val="22"/>
          <w:szCs w:val="22"/>
        </w:rPr>
      </w:pPr>
    </w:p>
    <w:p w14:paraId="07A4169A" w14:textId="77777777" w:rsidR="003E45F3" w:rsidRDefault="003E45F3" w:rsidP="7FF6456A">
      <w:pPr>
        <w:spacing w:after="0"/>
        <w:jc w:val="both"/>
        <w:rPr>
          <w:rFonts w:asciiTheme="majorHAnsi" w:eastAsia="Arial" w:hAnsiTheme="majorHAnsi" w:cstheme="majorHAnsi"/>
          <w:sz w:val="22"/>
          <w:szCs w:val="22"/>
        </w:rPr>
      </w:pPr>
    </w:p>
    <w:p w14:paraId="5E0569E6" w14:textId="77777777" w:rsidR="00856410" w:rsidRDefault="00856410" w:rsidP="00B83BDA">
      <w:pPr>
        <w:rPr>
          <w:rFonts w:asciiTheme="majorHAnsi" w:eastAsia="Aptos" w:hAnsiTheme="majorHAnsi" w:cstheme="majorHAnsi"/>
          <w:b/>
        </w:rPr>
      </w:pPr>
    </w:p>
    <w:p w14:paraId="0ACD0BEF" w14:textId="441341CF" w:rsidR="0069630F" w:rsidRPr="00D766FE" w:rsidRDefault="0069630F" w:rsidP="0069630F">
      <w:pPr>
        <w:pStyle w:val="Caption"/>
        <w:jc w:val="center"/>
        <w:rPr>
          <w:color w:val="auto"/>
        </w:rPr>
      </w:pPr>
      <w:bookmarkStart w:id="78" w:name="_Toc164878814"/>
      <w:r w:rsidRPr="00D766FE">
        <w:rPr>
          <w:color w:val="auto"/>
        </w:rPr>
        <w:t xml:space="preserve">Ilustración </w:t>
      </w:r>
      <w:r w:rsidRPr="00D766FE">
        <w:rPr>
          <w:color w:val="auto"/>
        </w:rPr>
        <w:fldChar w:fldCharType="begin"/>
      </w:r>
      <w:r w:rsidRPr="00D766FE">
        <w:rPr>
          <w:color w:val="auto"/>
        </w:rPr>
        <w:instrText xml:space="preserve"> SEQ Ilustración \* ARABIC </w:instrText>
      </w:r>
      <w:r w:rsidRPr="00D766FE">
        <w:rPr>
          <w:color w:val="auto"/>
        </w:rPr>
        <w:fldChar w:fldCharType="separate"/>
      </w:r>
      <w:r w:rsidR="00923AB9">
        <w:rPr>
          <w:noProof/>
          <w:color w:val="auto"/>
        </w:rPr>
        <w:t>12</w:t>
      </w:r>
      <w:r w:rsidRPr="00D766FE">
        <w:rPr>
          <w:color w:val="auto"/>
        </w:rPr>
        <w:fldChar w:fldCharType="end"/>
      </w:r>
      <w:r w:rsidRPr="00D766FE">
        <w:rPr>
          <w:color w:val="auto"/>
        </w:rPr>
        <w:t>. Principales datos – PMR DADEP</w:t>
      </w:r>
      <w:bookmarkEnd w:id="78"/>
    </w:p>
    <w:p w14:paraId="6163A25E" w14:textId="148E798B" w:rsidR="6997B5A3" w:rsidRPr="00006F7E" w:rsidRDefault="6997B5A3" w:rsidP="4A641F75">
      <w:pPr>
        <w:spacing w:after="0"/>
        <w:jc w:val="center"/>
        <w:rPr>
          <w:rFonts w:asciiTheme="majorHAnsi" w:hAnsiTheme="majorHAnsi" w:cstheme="majorHAnsi"/>
          <w:i/>
        </w:rPr>
      </w:pPr>
      <w:r w:rsidRPr="00006F7E">
        <w:rPr>
          <w:rFonts w:asciiTheme="majorHAnsi" w:hAnsiTheme="majorHAnsi" w:cstheme="majorHAnsi"/>
          <w:noProof/>
        </w:rPr>
        <w:drawing>
          <wp:inline distT="0" distB="0" distL="0" distR="0" wp14:anchorId="626A1FD1" wp14:editId="6AC53E64">
            <wp:extent cx="5619752" cy="3533775"/>
            <wp:effectExtent l="0" t="0" r="0" b="0"/>
            <wp:docPr id="1801632238" name="Picture 180163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632238"/>
                    <pic:cNvPicPr/>
                  </pic:nvPicPr>
                  <pic:blipFill>
                    <a:blip r:embed="rId35">
                      <a:extLst>
                        <a:ext uri="{28A0092B-C50C-407E-A947-70E740481C1C}">
                          <a14:useLocalDpi xmlns:a14="http://schemas.microsoft.com/office/drawing/2010/main" val="0"/>
                        </a:ext>
                      </a:extLst>
                    </a:blip>
                    <a:stretch>
                      <a:fillRect/>
                    </a:stretch>
                  </pic:blipFill>
                  <pic:spPr>
                    <a:xfrm>
                      <a:off x="0" y="0"/>
                      <a:ext cx="5619752" cy="3533775"/>
                    </a:xfrm>
                    <a:prstGeom prst="rect">
                      <a:avLst/>
                    </a:prstGeom>
                  </pic:spPr>
                </pic:pic>
              </a:graphicData>
            </a:graphic>
          </wp:inline>
        </w:drawing>
      </w:r>
      <w:r w:rsidRPr="00006F7E">
        <w:rPr>
          <w:rFonts w:asciiTheme="majorHAnsi" w:eastAsia="Arial" w:hAnsiTheme="majorHAnsi" w:cstheme="majorHAnsi"/>
          <w:b/>
          <w:i/>
          <w:sz w:val="18"/>
          <w:szCs w:val="18"/>
          <w:lang w:val="es"/>
        </w:rPr>
        <w:t>Fuente</w:t>
      </w:r>
      <w:r w:rsidRPr="00006F7E">
        <w:rPr>
          <w:rFonts w:asciiTheme="majorHAnsi" w:eastAsia="Arial" w:hAnsiTheme="majorHAnsi" w:cstheme="majorHAnsi"/>
          <w:i/>
          <w:sz w:val="18"/>
          <w:szCs w:val="18"/>
          <w:lang w:val="es"/>
        </w:rPr>
        <w:t>: Secretaría Distrital de Hacienda – Observatorio Fiscal del Distrito</w:t>
      </w:r>
      <w:r w:rsidR="44F753D8" w:rsidRPr="00006F7E">
        <w:rPr>
          <w:rFonts w:asciiTheme="majorHAnsi" w:eastAsia="Arial" w:hAnsiTheme="majorHAnsi" w:cstheme="majorHAnsi"/>
          <w:i/>
          <w:sz w:val="18"/>
          <w:szCs w:val="18"/>
          <w:lang w:val="es"/>
        </w:rPr>
        <w:t xml:space="preserve"> -</w:t>
      </w:r>
      <w:r w:rsidRPr="00006F7E">
        <w:rPr>
          <w:rFonts w:asciiTheme="majorHAnsi" w:eastAsia="Arial" w:hAnsiTheme="majorHAnsi" w:cstheme="majorHAnsi"/>
          <w:i/>
          <w:sz w:val="18"/>
          <w:szCs w:val="18"/>
          <w:lang w:val="es"/>
        </w:rPr>
        <w:t xml:space="preserve"> Cifras en Miles de Millones</w:t>
      </w:r>
      <w:r w:rsidRPr="00006F7E">
        <w:rPr>
          <w:rFonts w:asciiTheme="majorHAnsi" w:eastAsia="Arial" w:hAnsiTheme="majorHAnsi" w:cstheme="majorHAnsi"/>
          <w:i/>
          <w:sz w:val="18"/>
          <w:szCs w:val="18"/>
        </w:rPr>
        <w:t xml:space="preserve"> </w:t>
      </w:r>
    </w:p>
    <w:p w14:paraId="67B6EB14" w14:textId="4C1FA3AE" w:rsidR="6997B5A3" w:rsidRPr="00006F7E" w:rsidRDefault="6997B5A3" w:rsidP="09E21EA0">
      <w:pPr>
        <w:spacing w:after="0"/>
        <w:jc w:val="both"/>
        <w:rPr>
          <w:rFonts w:asciiTheme="majorHAnsi" w:hAnsiTheme="majorHAnsi" w:cstheme="majorHAnsi"/>
        </w:rPr>
      </w:pPr>
      <w:r w:rsidRPr="00006F7E">
        <w:rPr>
          <w:rFonts w:asciiTheme="majorHAnsi" w:eastAsia="Arial" w:hAnsiTheme="majorHAnsi" w:cstheme="majorHAnsi"/>
        </w:rPr>
        <w:t xml:space="preserve"> </w:t>
      </w:r>
    </w:p>
    <w:p w14:paraId="094A1630" w14:textId="6A7310CC" w:rsidR="6997B5A3" w:rsidRPr="00006F7E" w:rsidRDefault="6997B5A3" w:rsidP="09E21EA0">
      <w:pPr>
        <w:spacing w:after="0"/>
        <w:jc w:val="both"/>
        <w:rPr>
          <w:rFonts w:asciiTheme="majorHAnsi" w:hAnsiTheme="majorHAnsi" w:cstheme="majorHAnsi"/>
          <w:sz w:val="22"/>
          <w:szCs w:val="22"/>
        </w:rPr>
      </w:pPr>
      <w:r w:rsidRPr="00006F7E">
        <w:rPr>
          <w:rFonts w:asciiTheme="majorHAnsi" w:hAnsiTheme="majorHAnsi" w:cstheme="majorHAnsi"/>
          <w:sz w:val="22"/>
          <w:szCs w:val="22"/>
          <w:lang w:val="es"/>
        </w:rPr>
        <w:t>En la ilustración anterior se evidencia un presupuesto total de inversión asignad</w:t>
      </w:r>
      <w:r w:rsidRPr="00006F7E">
        <w:rPr>
          <w:rFonts w:asciiTheme="majorHAnsi" w:hAnsiTheme="majorHAnsi" w:cstheme="majorHAnsi"/>
          <w:sz w:val="22"/>
          <w:szCs w:val="22"/>
        </w:rPr>
        <w:t>o para la vigencia de $23</w:t>
      </w:r>
      <w:r w:rsidR="00F96ED1">
        <w:rPr>
          <w:rFonts w:asciiTheme="majorHAnsi" w:hAnsiTheme="majorHAnsi" w:cstheme="majorHAnsi"/>
          <w:sz w:val="22"/>
          <w:szCs w:val="22"/>
        </w:rPr>
        <w:t>.</w:t>
      </w:r>
      <w:r w:rsidRPr="00006F7E">
        <w:rPr>
          <w:rFonts w:asciiTheme="majorHAnsi" w:hAnsiTheme="majorHAnsi" w:cstheme="majorHAnsi"/>
          <w:sz w:val="22"/>
          <w:szCs w:val="22"/>
        </w:rPr>
        <w:t xml:space="preserve">0 MM, de los cuales el </w:t>
      </w:r>
      <w:r w:rsidR="5619FE34" w:rsidRPr="00006F7E">
        <w:rPr>
          <w:rFonts w:asciiTheme="majorHAnsi" w:hAnsiTheme="majorHAnsi" w:cstheme="majorHAnsi"/>
          <w:sz w:val="22"/>
          <w:szCs w:val="22"/>
        </w:rPr>
        <w:t>58</w:t>
      </w:r>
      <w:r w:rsidRPr="00006F7E">
        <w:rPr>
          <w:rFonts w:asciiTheme="majorHAnsi" w:hAnsiTheme="majorHAnsi" w:cstheme="majorHAnsi"/>
          <w:sz w:val="22"/>
          <w:szCs w:val="22"/>
        </w:rPr>
        <w:t>,</w:t>
      </w:r>
      <w:r w:rsidR="0858B806" w:rsidRPr="00006F7E">
        <w:rPr>
          <w:rFonts w:asciiTheme="majorHAnsi" w:hAnsiTheme="majorHAnsi" w:cstheme="majorHAnsi"/>
          <w:sz w:val="22"/>
          <w:szCs w:val="22"/>
        </w:rPr>
        <w:t>6</w:t>
      </w:r>
      <w:r w:rsidRPr="00006F7E">
        <w:rPr>
          <w:rFonts w:asciiTheme="majorHAnsi" w:hAnsiTheme="majorHAnsi" w:cstheme="majorHAnsi"/>
          <w:sz w:val="22"/>
          <w:szCs w:val="22"/>
        </w:rPr>
        <w:t xml:space="preserve"> % corresponde a la ejecución de recursos destinados para el producto </w:t>
      </w:r>
      <w:r w:rsidRPr="00006F7E">
        <w:rPr>
          <w:rFonts w:asciiTheme="majorHAnsi" w:hAnsiTheme="majorHAnsi" w:cstheme="majorHAnsi"/>
          <w:b/>
          <w:i/>
          <w:sz w:val="22"/>
          <w:szCs w:val="22"/>
        </w:rPr>
        <w:t>“</w:t>
      </w:r>
      <w:r w:rsidR="5244FDD0" w:rsidRPr="00006F7E">
        <w:rPr>
          <w:rFonts w:asciiTheme="majorHAnsi" w:hAnsiTheme="majorHAnsi" w:cstheme="majorHAnsi"/>
          <w:b/>
          <w:i/>
          <w:sz w:val="22"/>
          <w:szCs w:val="22"/>
        </w:rPr>
        <w:t>Espacio público recuperado, sostenido y administrado</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seguido del producto </w:t>
      </w:r>
      <w:r w:rsidRPr="00006F7E">
        <w:rPr>
          <w:rFonts w:asciiTheme="majorHAnsi" w:hAnsiTheme="majorHAnsi" w:cstheme="majorHAnsi"/>
          <w:b/>
          <w:i/>
          <w:sz w:val="22"/>
          <w:szCs w:val="22"/>
        </w:rPr>
        <w:t>“</w:t>
      </w:r>
      <w:r w:rsidR="1E70EE40" w:rsidRPr="00006F7E">
        <w:rPr>
          <w:rFonts w:asciiTheme="majorHAnsi" w:hAnsiTheme="majorHAnsi" w:cstheme="majorHAnsi"/>
          <w:b/>
          <w:i/>
          <w:sz w:val="22"/>
          <w:szCs w:val="22"/>
        </w:rPr>
        <w:t>Inventario general del espacio público consolidado</w:t>
      </w:r>
      <w:r w:rsidRPr="00006F7E">
        <w:rPr>
          <w:rFonts w:asciiTheme="majorHAnsi" w:hAnsiTheme="majorHAnsi" w:cstheme="majorHAnsi"/>
          <w:b/>
          <w:i/>
          <w:sz w:val="22"/>
          <w:szCs w:val="22"/>
        </w:rPr>
        <w:t xml:space="preserve"> y </w:t>
      </w:r>
      <w:r w:rsidR="1E70EE40" w:rsidRPr="00006F7E">
        <w:rPr>
          <w:rFonts w:asciiTheme="majorHAnsi" w:hAnsiTheme="majorHAnsi" w:cstheme="majorHAnsi"/>
          <w:b/>
          <w:i/>
          <w:sz w:val="22"/>
          <w:szCs w:val="22"/>
        </w:rPr>
        <w:t>administrado</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una participación presupuestal del </w:t>
      </w:r>
      <w:r w:rsidR="68BF46F9" w:rsidRPr="00006F7E">
        <w:rPr>
          <w:rFonts w:asciiTheme="majorHAnsi" w:hAnsiTheme="majorHAnsi" w:cstheme="majorHAnsi"/>
          <w:sz w:val="22"/>
          <w:szCs w:val="22"/>
        </w:rPr>
        <w:t>41</w:t>
      </w:r>
      <w:r w:rsidRPr="00006F7E">
        <w:rPr>
          <w:rFonts w:asciiTheme="majorHAnsi" w:hAnsiTheme="majorHAnsi" w:cstheme="majorHAnsi"/>
          <w:sz w:val="22"/>
          <w:szCs w:val="22"/>
        </w:rPr>
        <w:t>,</w:t>
      </w:r>
      <w:r w:rsidR="4A950018" w:rsidRPr="00006F7E">
        <w:rPr>
          <w:rFonts w:asciiTheme="majorHAnsi" w:hAnsiTheme="majorHAnsi" w:cstheme="majorHAnsi"/>
          <w:sz w:val="22"/>
          <w:szCs w:val="22"/>
        </w:rPr>
        <w:t>4</w:t>
      </w:r>
      <w:r w:rsidR="00F96ED1">
        <w:rPr>
          <w:rFonts w:asciiTheme="majorHAnsi" w:hAnsiTheme="majorHAnsi" w:cstheme="majorHAnsi"/>
          <w:sz w:val="22"/>
          <w:szCs w:val="22"/>
        </w:rPr>
        <w:t xml:space="preserve"> </w:t>
      </w:r>
      <w:r w:rsidRPr="00006F7E">
        <w:rPr>
          <w:rFonts w:asciiTheme="majorHAnsi" w:hAnsiTheme="majorHAnsi" w:cstheme="majorHAnsi"/>
          <w:sz w:val="22"/>
          <w:szCs w:val="22"/>
        </w:rPr>
        <w:t xml:space="preserve">% de participación del presupuesto de inversión total.  </w:t>
      </w:r>
    </w:p>
    <w:p w14:paraId="4862F4D2" w14:textId="340F15F9" w:rsidR="2659B1B5" w:rsidRPr="00006F7E" w:rsidRDefault="2659B1B5" w:rsidP="2659B1B5">
      <w:pPr>
        <w:spacing w:after="0"/>
        <w:jc w:val="both"/>
        <w:rPr>
          <w:rFonts w:asciiTheme="majorHAnsi" w:hAnsiTheme="majorHAnsi" w:cstheme="majorHAnsi"/>
          <w:sz w:val="22"/>
          <w:szCs w:val="22"/>
        </w:rPr>
      </w:pPr>
    </w:p>
    <w:p w14:paraId="235FC89B" w14:textId="2D78B2B8" w:rsidR="6997B5A3" w:rsidRPr="00006F7E" w:rsidRDefault="6997B5A3" w:rsidP="7D86FDB0">
      <w:pPr>
        <w:spacing w:after="0"/>
        <w:jc w:val="both"/>
        <w:rPr>
          <w:rFonts w:asciiTheme="majorHAnsi" w:hAnsiTheme="majorHAnsi" w:cstheme="majorHAnsi"/>
          <w:sz w:val="22"/>
          <w:szCs w:val="22"/>
        </w:rPr>
      </w:pPr>
      <w:r w:rsidRPr="00006F7E">
        <w:rPr>
          <w:rFonts w:asciiTheme="majorHAnsi" w:hAnsiTheme="majorHAnsi" w:cstheme="majorHAnsi"/>
          <w:sz w:val="22"/>
          <w:szCs w:val="22"/>
        </w:rPr>
        <w:t xml:space="preserve">Al revisar los productos con </w:t>
      </w:r>
      <w:r w:rsidR="004009CE">
        <w:rPr>
          <w:rFonts w:asciiTheme="majorHAnsi" w:hAnsiTheme="majorHAnsi" w:cstheme="majorHAnsi"/>
          <w:sz w:val="22"/>
          <w:szCs w:val="22"/>
        </w:rPr>
        <w:t>los</w:t>
      </w:r>
      <w:r w:rsidR="004009CE" w:rsidRPr="00006F7E">
        <w:rPr>
          <w:rFonts w:asciiTheme="majorHAnsi" w:hAnsiTheme="majorHAnsi" w:cstheme="majorHAnsi"/>
          <w:sz w:val="22"/>
          <w:szCs w:val="22"/>
        </w:rPr>
        <w:t xml:space="preserve"> </w:t>
      </w:r>
      <w:r w:rsidRPr="00006F7E">
        <w:rPr>
          <w:rFonts w:asciiTheme="majorHAnsi" w:hAnsiTheme="majorHAnsi" w:cstheme="majorHAnsi"/>
          <w:sz w:val="22"/>
          <w:szCs w:val="22"/>
        </w:rPr>
        <w:t xml:space="preserve">recursos apropiados, se evidencia que el producto </w:t>
      </w:r>
      <w:r w:rsidRPr="00006F7E">
        <w:rPr>
          <w:rFonts w:asciiTheme="majorHAnsi" w:hAnsiTheme="majorHAnsi" w:cstheme="majorHAnsi"/>
          <w:b/>
          <w:i/>
          <w:sz w:val="22"/>
          <w:szCs w:val="22"/>
        </w:rPr>
        <w:t>“</w:t>
      </w:r>
      <w:r w:rsidR="23C4CC24" w:rsidRPr="00006F7E">
        <w:rPr>
          <w:rFonts w:asciiTheme="majorHAnsi" w:hAnsiTheme="majorHAnsi" w:cstheme="majorHAnsi"/>
          <w:b/>
          <w:i/>
          <w:sz w:val="22"/>
          <w:szCs w:val="22"/>
        </w:rPr>
        <w:t>Espacio público recuperado, sostenido y administrado</w:t>
      </w:r>
      <w:r w:rsidRPr="00006F7E">
        <w:rPr>
          <w:rFonts w:asciiTheme="majorHAnsi" w:hAnsiTheme="majorHAnsi" w:cstheme="majorHAnsi"/>
          <w:b/>
          <w:i/>
          <w:sz w:val="22"/>
          <w:szCs w:val="22"/>
        </w:rPr>
        <w:t xml:space="preserve">” </w:t>
      </w:r>
      <w:r w:rsidRPr="00006F7E">
        <w:rPr>
          <w:rFonts w:asciiTheme="majorHAnsi" w:hAnsiTheme="majorHAnsi" w:cstheme="majorHAnsi"/>
          <w:sz w:val="22"/>
          <w:szCs w:val="22"/>
        </w:rPr>
        <w:t xml:space="preserve">logró un avance de ejecución del </w:t>
      </w:r>
      <w:r w:rsidRPr="00006F7E">
        <w:rPr>
          <w:rFonts w:asciiTheme="majorHAnsi" w:hAnsiTheme="majorHAnsi" w:cstheme="majorHAnsi"/>
          <w:sz w:val="22"/>
          <w:szCs w:val="22"/>
          <w:lang w:val="es"/>
        </w:rPr>
        <w:t>9</w:t>
      </w:r>
      <w:r w:rsidR="747A4705" w:rsidRPr="00006F7E">
        <w:rPr>
          <w:rFonts w:asciiTheme="majorHAnsi" w:hAnsiTheme="majorHAnsi" w:cstheme="majorHAnsi"/>
          <w:sz w:val="22"/>
          <w:szCs w:val="22"/>
          <w:lang w:val="es"/>
        </w:rPr>
        <w:t>9</w:t>
      </w:r>
      <w:r w:rsidRPr="00006F7E">
        <w:rPr>
          <w:rFonts w:asciiTheme="majorHAnsi" w:hAnsiTheme="majorHAnsi" w:cstheme="majorHAnsi"/>
          <w:sz w:val="22"/>
          <w:szCs w:val="22"/>
          <w:lang w:val="es"/>
        </w:rPr>
        <w:t>,</w:t>
      </w:r>
      <w:r w:rsidR="65E34BF2" w:rsidRPr="00006F7E">
        <w:rPr>
          <w:rFonts w:asciiTheme="majorHAnsi" w:hAnsiTheme="majorHAnsi" w:cstheme="majorHAnsi"/>
          <w:sz w:val="22"/>
          <w:szCs w:val="22"/>
          <w:lang w:val="es"/>
        </w:rPr>
        <w:t>7</w:t>
      </w:r>
      <w:r w:rsidR="00F96ED1">
        <w:rPr>
          <w:rFonts w:asciiTheme="majorHAnsi" w:hAnsiTheme="majorHAnsi" w:cstheme="majorHAnsi"/>
          <w:sz w:val="22"/>
          <w:szCs w:val="22"/>
          <w:lang w:val="es"/>
        </w:rPr>
        <w:t xml:space="preserve"> </w:t>
      </w:r>
      <w:r w:rsidRPr="00006F7E">
        <w:rPr>
          <w:rFonts w:asciiTheme="majorHAnsi" w:hAnsiTheme="majorHAnsi" w:cstheme="majorHAnsi"/>
          <w:sz w:val="22"/>
          <w:szCs w:val="22"/>
        </w:rPr>
        <w:t xml:space="preserve">% respecto del presupuesto total asignado, y </w:t>
      </w:r>
      <w:r w:rsidR="00F96ED1">
        <w:rPr>
          <w:rFonts w:asciiTheme="majorHAnsi" w:hAnsiTheme="majorHAnsi" w:cstheme="majorHAnsi"/>
          <w:sz w:val="22"/>
          <w:szCs w:val="22"/>
        </w:rPr>
        <w:t>un sobrecumplimiento</w:t>
      </w:r>
      <w:r w:rsidR="00FA4328">
        <w:rPr>
          <w:rFonts w:asciiTheme="majorHAnsi" w:hAnsiTheme="majorHAnsi" w:cstheme="majorHAnsi"/>
          <w:sz w:val="22"/>
          <w:szCs w:val="22"/>
        </w:rPr>
        <w:t xml:space="preserve"> del avance físico </w:t>
      </w:r>
      <w:r w:rsidR="00F96ED1">
        <w:rPr>
          <w:rFonts w:asciiTheme="majorHAnsi" w:hAnsiTheme="majorHAnsi" w:cstheme="majorHAnsi"/>
          <w:sz w:val="22"/>
          <w:szCs w:val="22"/>
        </w:rPr>
        <w:t>de 11,</w:t>
      </w:r>
      <w:r w:rsidR="00FA4328">
        <w:rPr>
          <w:rFonts w:asciiTheme="majorHAnsi" w:hAnsiTheme="majorHAnsi" w:cstheme="majorHAnsi"/>
          <w:sz w:val="22"/>
          <w:szCs w:val="22"/>
        </w:rPr>
        <w:t>0 p.p. sobre</w:t>
      </w:r>
      <w:r w:rsidRPr="00006F7E">
        <w:rPr>
          <w:rFonts w:asciiTheme="majorHAnsi" w:hAnsiTheme="majorHAnsi" w:cstheme="majorHAnsi"/>
          <w:sz w:val="22"/>
          <w:szCs w:val="22"/>
        </w:rPr>
        <w:t xml:space="preserve"> la meta establecida para el 2023</w:t>
      </w:r>
      <w:r w:rsidR="59DC4D6B" w:rsidRPr="00006F7E">
        <w:rPr>
          <w:rFonts w:asciiTheme="majorHAnsi" w:hAnsiTheme="majorHAnsi" w:cstheme="majorHAnsi"/>
          <w:sz w:val="22"/>
          <w:szCs w:val="22"/>
        </w:rPr>
        <w:t xml:space="preserve"> y</w:t>
      </w:r>
      <w:r w:rsidR="00FA4328">
        <w:rPr>
          <w:rFonts w:asciiTheme="majorHAnsi" w:hAnsiTheme="majorHAnsi" w:cstheme="majorHAnsi"/>
          <w:sz w:val="22"/>
          <w:szCs w:val="22"/>
        </w:rPr>
        <w:t>,</w:t>
      </w:r>
      <w:r w:rsidR="59DC4D6B" w:rsidRPr="00006F7E">
        <w:rPr>
          <w:rFonts w:asciiTheme="majorHAnsi" w:hAnsiTheme="majorHAnsi" w:cstheme="majorHAnsi"/>
          <w:sz w:val="22"/>
          <w:szCs w:val="22"/>
        </w:rPr>
        <w:t xml:space="preserve"> p</w:t>
      </w:r>
      <w:r w:rsidRPr="00006F7E">
        <w:rPr>
          <w:rFonts w:asciiTheme="majorHAnsi" w:hAnsiTheme="majorHAnsi" w:cstheme="majorHAnsi"/>
          <w:sz w:val="22"/>
          <w:szCs w:val="22"/>
        </w:rPr>
        <w:t>or su parte</w:t>
      </w:r>
      <w:r w:rsidR="00FA4328">
        <w:rPr>
          <w:rFonts w:asciiTheme="majorHAnsi" w:hAnsiTheme="majorHAnsi" w:cstheme="majorHAnsi"/>
          <w:sz w:val="22"/>
          <w:szCs w:val="22"/>
        </w:rPr>
        <w:t>,</w:t>
      </w:r>
      <w:r w:rsidRPr="00006F7E">
        <w:rPr>
          <w:rFonts w:asciiTheme="majorHAnsi" w:hAnsiTheme="majorHAnsi" w:cstheme="majorHAnsi"/>
          <w:sz w:val="22"/>
          <w:szCs w:val="22"/>
        </w:rPr>
        <w:t xml:space="preserve"> el producto </w:t>
      </w:r>
      <w:r w:rsidRPr="00006F7E">
        <w:rPr>
          <w:rFonts w:asciiTheme="majorHAnsi" w:hAnsiTheme="majorHAnsi" w:cstheme="majorHAnsi"/>
          <w:b/>
          <w:i/>
          <w:sz w:val="22"/>
          <w:szCs w:val="22"/>
        </w:rPr>
        <w:t>“</w:t>
      </w:r>
      <w:r w:rsidR="21E72CFD" w:rsidRPr="00006F7E">
        <w:rPr>
          <w:rFonts w:asciiTheme="majorHAnsi" w:hAnsiTheme="majorHAnsi" w:cstheme="majorHAnsi"/>
          <w:b/>
          <w:i/>
          <w:sz w:val="22"/>
          <w:szCs w:val="22"/>
        </w:rPr>
        <w:t>Inventario general del espacio público consolidado y administrado</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logró una ejecución del </w:t>
      </w:r>
      <w:r w:rsidR="1157F185" w:rsidRPr="00006F7E">
        <w:rPr>
          <w:rFonts w:asciiTheme="majorHAnsi" w:hAnsiTheme="majorHAnsi" w:cstheme="majorHAnsi"/>
          <w:sz w:val="22"/>
          <w:szCs w:val="22"/>
        </w:rPr>
        <w:t>100</w:t>
      </w:r>
      <w:r w:rsidRPr="00006F7E">
        <w:rPr>
          <w:rFonts w:asciiTheme="majorHAnsi" w:hAnsiTheme="majorHAnsi" w:cstheme="majorHAnsi"/>
          <w:sz w:val="22"/>
          <w:szCs w:val="22"/>
        </w:rPr>
        <w:t>,</w:t>
      </w:r>
      <w:r w:rsidR="28F202F4" w:rsidRPr="00006F7E">
        <w:rPr>
          <w:rFonts w:asciiTheme="majorHAnsi" w:hAnsiTheme="majorHAnsi" w:cstheme="majorHAnsi"/>
          <w:sz w:val="22"/>
          <w:szCs w:val="22"/>
        </w:rPr>
        <w:t>0</w:t>
      </w:r>
      <w:r w:rsidR="00FA4328">
        <w:rPr>
          <w:rFonts w:asciiTheme="majorHAnsi" w:hAnsiTheme="majorHAnsi" w:cstheme="majorHAnsi"/>
          <w:sz w:val="22"/>
          <w:szCs w:val="22"/>
        </w:rPr>
        <w:t xml:space="preserve"> </w:t>
      </w:r>
      <w:r w:rsidRPr="00006F7E">
        <w:rPr>
          <w:rFonts w:asciiTheme="majorHAnsi" w:hAnsiTheme="majorHAnsi" w:cstheme="majorHAnsi"/>
          <w:sz w:val="22"/>
          <w:szCs w:val="22"/>
        </w:rPr>
        <w:t xml:space="preserve">% del presupuesto total de inversión asignado y un avance físico </w:t>
      </w:r>
      <w:r w:rsidR="008A55FB">
        <w:rPr>
          <w:rFonts w:asciiTheme="majorHAnsi" w:hAnsiTheme="majorHAnsi" w:cstheme="majorHAnsi"/>
          <w:sz w:val="22"/>
          <w:szCs w:val="22"/>
        </w:rPr>
        <w:t>con 27,6 p.p. de sobrecumplimiento sobre</w:t>
      </w:r>
      <w:r w:rsidRPr="00006F7E">
        <w:rPr>
          <w:rFonts w:asciiTheme="majorHAnsi" w:hAnsiTheme="majorHAnsi" w:cstheme="majorHAnsi"/>
          <w:sz w:val="22"/>
          <w:szCs w:val="22"/>
        </w:rPr>
        <w:t xml:space="preserve"> la meta propuesta para el año 2023.  </w:t>
      </w:r>
    </w:p>
    <w:p w14:paraId="3F7F8764" w14:textId="49D30716" w:rsidR="6997B5A3" w:rsidRPr="00006F7E" w:rsidRDefault="6997B5A3" w:rsidP="7D86FDB0">
      <w:pPr>
        <w:spacing w:after="0"/>
        <w:jc w:val="both"/>
        <w:rPr>
          <w:rFonts w:asciiTheme="majorHAnsi" w:hAnsiTheme="majorHAnsi" w:cstheme="majorHAnsi"/>
          <w:sz w:val="22"/>
          <w:szCs w:val="22"/>
        </w:rPr>
      </w:pPr>
      <w:r w:rsidRPr="00006F7E">
        <w:rPr>
          <w:rFonts w:asciiTheme="majorHAnsi" w:hAnsiTheme="majorHAnsi" w:cstheme="majorHAnsi"/>
          <w:sz w:val="22"/>
          <w:szCs w:val="22"/>
        </w:rPr>
        <w:t xml:space="preserve"> </w:t>
      </w:r>
    </w:p>
    <w:p w14:paraId="0C0699F3" w14:textId="3F048BDB" w:rsidR="003A6EC1" w:rsidRDefault="10853D60" w:rsidP="374FFFBB">
      <w:pPr>
        <w:spacing w:after="0"/>
        <w:jc w:val="both"/>
        <w:rPr>
          <w:rFonts w:asciiTheme="majorHAnsi" w:eastAsia="Arial" w:hAnsiTheme="majorHAnsi" w:cstheme="majorHAnsi"/>
          <w:color w:val="000000" w:themeColor="text1"/>
          <w:sz w:val="22"/>
          <w:szCs w:val="22"/>
          <w:lang w:val="es"/>
        </w:rPr>
      </w:pPr>
      <w:r w:rsidRPr="00006F7E">
        <w:rPr>
          <w:rFonts w:asciiTheme="majorHAnsi" w:eastAsia="Arial" w:hAnsiTheme="majorHAnsi" w:cstheme="majorHAnsi"/>
          <w:color w:val="000000" w:themeColor="text1"/>
          <w:sz w:val="22"/>
          <w:szCs w:val="22"/>
          <w:lang w:val="es"/>
        </w:rPr>
        <w:t xml:space="preserve">Para la vigencia 2023 el presupuesto total apropiado y ejecutado (compromisos) por el </w:t>
      </w:r>
      <w:r w:rsidR="009748F4" w:rsidRPr="00006F7E">
        <w:rPr>
          <w:rFonts w:asciiTheme="majorHAnsi" w:eastAsia="Arial" w:hAnsiTheme="majorHAnsi" w:cstheme="majorHAnsi"/>
          <w:color w:val="000000" w:themeColor="text1"/>
          <w:sz w:val="22"/>
          <w:szCs w:val="22"/>
          <w:lang w:val="es"/>
        </w:rPr>
        <w:t>DADEP fue</w:t>
      </w:r>
      <w:r w:rsidRPr="00006F7E">
        <w:rPr>
          <w:rFonts w:asciiTheme="majorHAnsi" w:eastAsia="Arial" w:hAnsiTheme="majorHAnsi" w:cstheme="majorHAnsi"/>
          <w:color w:val="000000" w:themeColor="text1"/>
          <w:sz w:val="22"/>
          <w:szCs w:val="22"/>
          <w:lang w:val="es"/>
        </w:rPr>
        <w:t xml:space="preserve"> de:</w:t>
      </w:r>
    </w:p>
    <w:p w14:paraId="4B9044E0" w14:textId="77777777" w:rsidR="003E45F3" w:rsidRDefault="003E45F3" w:rsidP="374FFFBB">
      <w:pPr>
        <w:spacing w:after="0"/>
        <w:jc w:val="both"/>
        <w:rPr>
          <w:rFonts w:asciiTheme="majorHAnsi" w:eastAsia="Arial" w:hAnsiTheme="majorHAnsi" w:cstheme="majorHAnsi"/>
          <w:sz w:val="22"/>
          <w:szCs w:val="22"/>
        </w:rPr>
      </w:pPr>
    </w:p>
    <w:p w14:paraId="5FAD0C78" w14:textId="052326B5" w:rsidR="00B83BDA" w:rsidRPr="00D766FE" w:rsidRDefault="0069630F" w:rsidP="0069630F">
      <w:pPr>
        <w:pStyle w:val="Caption"/>
        <w:keepNext/>
        <w:jc w:val="center"/>
        <w:rPr>
          <w:color w:val="auto"/>
        </w:rPr>
      </w:pPr>
      <w:bookmarkStart w:id="79" w:name="_Toc164851923"/>
      <w:bookmarkStart w:id="80" w:name="_Toc164878772"/>
      <w:r w:rsidRPr="00D766FE">
        <w:rPr>
          <w:color w:val="auto"/>
        </w:rPr>
        <w:t xml:space="preserve">Tabla </w:t>
      </w:r>
      <w:r w:rsidRPr="00D766FE">
        <w:rPr>
          <w:color w:val="auto"/>
        </w:rPr>
        <w:fldChar w:fldCharType="begin"/>
      </w:r>
      <w:r w:rsidRPr="00D766FE">
        <w:rPr>
          <w:color w:val="auto"/>
        </w:rPr>
        <w:instrText xml:space="preserve"> SEQ Tabla \* ARABIC </w:instrText>
      </w:r>
      <w:r w:rsidRPr="00D766FE">
        <w:rPr>
          <w:color w:val="auto"/>
        </w:rPr>
        <w:fldChar w:fldCharType="separate"/>
      </w:r>
      <w:r w:rsidR="00923AB9">
        <w:rPr>
          <w:noProof/>
          <w:color w:val="auto"/>
        </w:rPr>
        <w:t>12</w:t>
      </w:r>
      <w:r w:rsidRPr="00D766FE">
        <w:rPr>
          <w:color w:val="auto"/>
        </w:rPr>
        <w:fldChar w:fldCharType="end"/>
      </w:r>
      <w:r w:rsidRPr="00D766FE">
        <w:rPr>
          <w:color w:val="auto"/>
        </w:rPr>
        <w:t>. Presupuesto total apropiado y ejecutado - DADEP</w:t>
      </w:r>
      <w:bookmarkEnd w:id="79"/>
      <w:bookmarkEnd w:id="80"/>
    </w:p>
    <w:tbl>
      <w:tblPr>
        <w:tblW w:w="7460" w:type="dxa"/>
        <w:jc w:val="center"/>
        <w:tblCellMar>
          <w:left w:w="70" w:type="dxa"/>
          <w:right w:w="70" w:type="dxa"/>
        </w:tblCellMar>
        <w:tblLook w:val="04A0" w:firstRow="1" w:lastRow="0" w:firstColumn="1" w:lastColumn="0" w:noHBand="0" w:noVBand="1"/>
      </w:tblPr>
      <w:tblGrid>
        <w:gridCol w:w="2560"/>
        <w:gridCol w:w="2200"/>
        <w:gridCol w:w="2700"/>
      </w:tblGrid>
      <w:tr w:rsidR="009748F4" w:rsidRPr="003A6EC1" w14:paraId="7D44D546" w14:textId="77777777" w:rsidTr="003E45F3">
        <w:trPr>
          <w:trHeight w:val="833"/>
          <w:tblHeader/>
          <w:jc w:val="center"/>
        </w:trPr>
        <w:tc>
          <w:tcPr>
            <w:tcW w:w="2560"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99DD3DB" w14:textId="77777777" w:rsidR="009748F4" w:rsidRPr="00006F7E" w:rsidRDefault="009748F4" w:rsidP="009748F4">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200" w:type="dxa"/>
            <w:tcBorders>
              <w:top w:val="single" w:sz="4" w:space="0" w:color="auto"/>
              <w:left w:val="nil"/>
              <w:bottom w:val="single" w:sz="4" w:space="0" w:color="auto"/>
              <w:right w:val="single" w:sz="4" w:space="0" w:color="auto"/>
            </w:tcBorders>
            <w:shd w:val="clear" w:color="000000" w:fill="D9E1F2"/>
            <w:vAlign w:val="center"/>
            <w:hideMark/>
          </w:tcPr>
          <w:p w14:paraId="06D51E1A" w14:textId="77777777" w:rsidR="009748F4" w:rsidRPr="00006F7E" w:rsidRDefault="009748F4" w:rsidP="009748F4">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700" w:type="dxa"/>
            <w:tcBorders>
              <w:top w:val="single" w:sz="4" w:space="0" w:color="auto"/>
              <w:left w:val="nil"/>
              <w:bottom w:val="single" w:sz="4" w:space="0" w:color="auto"/>
              <w:right w:val="single" w:sz="4" w:space="0" w:color="auto"/>
            </w:tcBorders>
            <w:shd w:val="clear" w:color="000000" w:fill="D9E1F2"/>
            <w:vAlign w:val="center"/>
            <w:hideMark/>
          </w:tcPr>
          <w:p w14:paraId="38F07EFF" w14:textId="77777777" w:rsidR="009748F4" w:rsidRPr="00006F7E" w:rsidRDefault="009748F4" w:rsidP="009748F4">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9748F4" w:rsidRPr="003A6EC1" w14:paraId="0691DC2E" w14:textId="77777777" w:rsidTr="009748F4">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54B6DA0F" w14:textId="77777777" w:rsidR="009748F4" w:rsidRPr="00006F7E" w:rsidRDefault="009748F4" w:rsidP="009748F4">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200" w:type="dxa"/>
            <w:tcBorders>
              <w:top w:val="nil"/>
              <w:left w:val="nil"/>
              <w:bottom w:val="single" w:sz="4" w:space="0" w:color="auto"/>
              <w:right w:val="single" w:sz="4" w:space="0" w:color="auto"/>
            </w:tcBorders>
            <w:shd w:val="clear" w:color="auto" w:fill="auto"/>
            <w:noWrap/>
            <w:vAlign w:val="center"/>
            <w:hideMark/>
          </w:tcPr>
          <w:p w14:paraId="05D86691" w14:textId="77777777" w:rsidR="009748F4" w:rsidRPr="00006F7E" w:rsidRDefault="009748F4" w:rsidP="004009C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14,7</w:t>
            </w:r>
          </w:p>
        </w:tc>
        <w:tc>
          <w:tcPr>
            <w:tcW w:w="2700" w:type="dxa"/>
            <w:tcBorders>
              <w:top w:val="nil"/>
              <w:left w:val="nil"/>
              <w:bottom w:val="single" w:sz="4" w:space="0" w:color="auto"/>
              <w:right w:val="single" w:sz="4" w:space="0" w:color="auto"/>
            </w:tcBorders>
            <w:shd w:val="clear" w:color="auto" w:fill="auto"/>
            <w:noWrap/>
            <w:vAlign w:val="center"/>
            <w:hideMark/>
          </w:tcPr>
          <w:p w14:paraId="59E3787B" w14:textId="77777777" w:rsidR="009748F4" w:rsidRPr="00006F7E" w:rsidRDefault="009748F4" w:rsidP="004009C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14,4</w:t>
            </w:r>
          </w:p>
        </w:tc>
      </w:tr>
      <w:tr w:rsidR="009748F4" w:rsidRPr="003A6EC1" w14:paraId="1211BAB3" w14:textId="77777777" w:rsidTr="009748F4">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hideMark/>
          </w:tcPr>
          <w:p w14:paraId="24B88DDB" w14:textId="77777777" w:rsidR="009748F4" w:rsidRPr="00006F7E" w:rsidRDefault="009748F4" w:rsidP="009748F4">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200" w:type="dxa"/>
            <w:tcBorders>
              <w:top w:val="nil"/>
              <w:left w:val="nil"/>
              <w:bottom w:val="single" w:sz="4" w:space="0" w:color="auto"/>
              <w:right w:val="single" w:sz="4" w:space="0" w:color="auto"/>
            </w:tcBorders>
            <w:shd w:val="clear" w:color="auto" w:fill="auto"/>
            <w:noWrap/>
            <w:vAlign w:val="center"/>
            <w:hideMark/>
          </w:tcPr>
          <w:p w14:paraId="5726C66D" w14:textId="77777777" w:rsidR="009748F4" w:rsidRPr="00006F7E" w:rsidRDefault="009748F4" w:rsidP="004009C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23,0</w:t>
            </w:r>
          </w:p>
        </w:tc>
        <w:tc>
          <w:tcPr>
            <w:tcW w:w="2700" w:type="dxa"/>
            <w:tcBorders>
              <w:top w:val="nil"/>
              <w:left w:val="nil"/>
              <w:bottom w:val="single" w:sz="4" w:space="0" w:color="auto"/>
              <w:right w:val="single" w:sz="4" w:space="0" w:color="auto"/>
            </w:tcBorders>
            <w:shd w:val="clear" w:color="auto" w:fill="auto"/>
            <w:noWrap/>
            <w:vAlign w:val="center"/>
            <w:hideMark/>
          </w:tcPr>
          <w:p w14:paraId="05972276" w14:textId="77777777" w:rsidR="009748F4" w:rsidRPr="00006F7E" w:rsidRDefault="009748F4" w:rsidP="004009C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23,0</w:t>
            </w:r>
          </w:p>
        </w:tc>
      </w:tr>
      <w:tr w:rsidR="009748F4" w:rsidRPr="003A6EC1" w14:paraId="4CB8B837" w14:textId="77777777" w:rsidTr="009748F4">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411E3288" w14:textId="77777777" w:rsidR="009748F4" w:rsidRPr="00006F7E" w:rsidRDefault="009748F4" w:rsidP="009748F4">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DADEP</w:t>
            </w:r>
          </w:p>
        </w:tc>
        <w:tc>
          <w:tcPr>
            <w:tcW w:w="2200" w:type="dxa"/>
            <w:tcBorders>
              <w:top w:val="nil"/>
              <w:left w:val="nil"/>
              <w:bottom w:val="single" w:sz="4" w:space="0" w:color="auto"/>
              <w:right w:val="single" w:sz="4" w:space="0" w:color="auto"/>
            </w:tcBorders>
            <w:shd w:val="clear" w:color="auto" w:fill="auto"/>
            <w:noWrap/>
            <w:vAlign w:val="center"/>
            <w:hideMark/>
          </w:tcPr>
          <w:p w14:paraId="3E856971" w14:textId="77777777" w:rsidR="009748F4" w:rsidRPr="00006F7E" w:rsidRDefault="009748F4" w:rsidP="004009CE">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37,7</w:t>
            </w:r>
          </w:p>
        </w:tc>
        <w:tc>
          <w:tcPr>
            <w:tcW w:w="2700" w:type="dxa"/>
            <w:tcBorders>
              <w:top w:val="nil"/>
              <w:left w:val="nil"/>
              <w:bottom w:val="single" w:sz="4" w:space="0" w:color="auto"/>
              <w:right w:val="single" w:sz="4" w:space="0" w:color="auto"/>
            </w:tcBorders>
            <w:shd w:val="clear" w:color="auto" w:fill="auto"/>
            <w:noWrap/>
            <w:vAlign w:val="center"/>
            <w:hideMark/>
          </w:tcPr>
          <w:p w14:paraId="1F2AEC52" w14:textId="77777777" w:rsidR="009748F4" w:rsidRPr="00006F7E" w:rsidRDefault="009748F4" w:rsidP="004009CE">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37,3</w:t>
            </w:r>
          </w:p>
        </w:tc>
      </w:tr>
    </w:tbl>
    <w:p w14:paraId="16E07807" w14:textId="7275F5F5" w:rsidR="006C3895" w:rsidRPr="00006F7E" w:rsidRDefault="006C3895" w:rsidP="006C3895">
      <w:pPr>
        <w:jc w:val="center"/>
        <w:rPr>
          <w:rFonts w:asciiTheme="majorHAnsi" w:hAnsiTheme="majorHAnsi" w:cstheme="majorHAnsi"/>
          <w: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xml:space="preserve">: Secretaría Distrital de Hacienda – </w:t>
      </w:r>
      <w:r w:rsidRPr="00006F7E">
        <w:rPr>
          <w:rFonts w:asciiTheme="majorHAnsi" w:eastAsia="Chaparral Pro" w:hAnsiTheme="majorHAnsi" w:cstheme="majorHAnsi"/>
          <w:i/>
          <w:sz w:val="18"/>
          <w:szCs w:val="18"/>
        </w:rPr>
        <w:t xml:space="preserve">Sistema de Información </w:t>
      </w:r>
      <w:r w:rsidRPr="00006F7E">
        <w:rPr>
          <w:rFonts w:asciiTheme="majorHAnsi" w:hAnsiTheme="majorHAnsi" w:cstheme="majorHAnsi"/>
          <w:i/>
          <w:sz w:val="18"/>
          <w:szCs w:val="18"/>
        </w:rPr>
        <w:t xml:space="preserve">BogData </w:t>
      </w:r>
      <w:r w:rsidRPr="00006F7E">
        <w:rPr>
          <w:rFonts w:asciiTheme="majorHAnsi" w:eastAsia="Chaparral Pro" w:hAnsiTheme="majorHAnsi" w:cstheme="majorHAnsi"/>
          <w:i/>
          <w:sz w:val="18"/>
          <w:szCs w:val="18"/>
        </w:rPr>
        <w:t xml:space="preserve">– Cifras en </w:t>
      </w:r>
      <w:r w:rsidR="10CA4715" w:rsidRPr="00006F7E">
        <w:rPr>
          <w:rFonts w:asciiTheme="majorHAnsi" w:eastAsia="Chaparral Pro" w:hAnsiTheme="majorHAnsi" w:cstheme="majorHAnsi"/>
          <w:i/>
          <w:sz w:val="18"/>
          <w:szCs w:val="18"/>
        </w:rPr>
        <w:t>Miles de Millones</w:t>
      </w:r>
      <w:r w:rsidRPr="00006F7E">
        <w:rPr>
          <w:rFonts w:asciiTheme="majorHAnsi" w:eastAsia="Chaparral Pro" w:hAnsiTheme="majorHAnsi" w:cstheme="majorHAnsi"/>
          <w:i/>
          <w:sz w:val="18"/>
          <w:szCs w:val="18"/>
        </w:rPr>
        <w:t>.</w:t>
      </w:r>
    </w:p>
    <w:p w14:paraId="6E31CD16" w14:textId="77777777" w:rsidR="00A917D8" w:rsidRPr="00006F7E" w:rsidRDefault="00A917D8" w:rsidP="00A917D8">
      <w:pPr>
        <w:jc w:val="both"/>
        <w:rPr>
          <w:rFonts w:asciiTheme="majorHAnsi" w:eastAsia="Chaparral Pro" w:hAnsiTheme="majorHAnsi" w:cstheme="majorHAnsi"/>
          <w:sz w:val="22"/>
          <w:szCs w:val="22"/>
        </w:rPr>
      </w:pPr>
    </w:p>
    <w:p w14:paraId="31A8941D" w14:textId="66AEDAFD" w:rsidR="00C37718" w:rsidRPr="00EA3275" w:rsidRDefault="00C37718" w:rsidP="000B1351">
      <w:pPr>
        <w:pStyle w:val="Heading2"/>
        <w:numPr>
          <w:ilvl w:val="1"/>
          <w:numId w:val="31"/>
        </w:numPr>
        <w:jc w:val="both"/>
        <w:rPr>
          <w:rFonts w:cstheme="majorHAnsi"/>
          <w:b/>
          <w:color w:val="1F3864" w:themeColor="accent1" w:themeShade="80"/>
          <w:sz w:val="22"/>
          <w:szCs w:val="22"/>
        </w:rPr>
      </w:pPr>
      <w:bookmarkStart w:id="81" w:name="_Toc148733207"/>
      <w:bookmarkStart w:id="82" w:name="_Toc164878678"/>
      <w:r w:rsidRPr="00EA3275">
        <w:rPr>
          <w:rFonts w:cstheme="majorHAnsi"/>
          <w:b/>
          <w:color w:val="1F3864" w:themeColor="accent1" w:themeShade="80"/>
          <w:sz w:val="22"/>
          <w:szCs w:val="22"/>
        </w:rPr>
        <w:t xml:space="preserve">INSTITUTO DISTRITAL DE LA PARTICIPACIÓN Y ACCIÓN COMUNAL </w:t>
      </w:r>
      <w:r w:rsidR="00567408" w:rsidRPr="00EA3275">
        <w:rPr>
          <w:rFonts w:cstheme="majorHAnsi"/>
          <w:b/>
          <w:color w:val="1F3864" w:themeColor="accent1" w:themeShade="80"/>
          <w:sz w:val="22"/>
          <w:szCs w:val="22"/>
        </w:rPr>
        <w:t>(</w:t>
      </w:r>
      <w:r w:rsidRPr="00EA3275">
        <w:rPr>
          <w:rFonts w:cstheme="majorHAnsi"/>
          <w:b/>
          <w:color w:val="1F3864" w:themeColor="accent1" w:themeShade="80"/>
          <w:sz w:val="22"/>
          <w:szCs w:val="22"/>
        </w:rPr>
        <w:t>IDPAC</w:t>
      </w:r>
      <w:bookmarkEnd w:id="81"/>
      <w:r w:rsidR="00567408" w:rsidRPr="00EA3275">
        <w:rPr>
          <w:rFonts w:cstheme="majorHAnsi"/>
          <w:b/>
          <w:color w:val="1F3864" w:themeColor="accent1" w:themeShade="80"/>
          <w:sz w:val="22"/>
          <w:szCs w:val="22"/>
        </w:rPr>
        <w:t>)</w:t>
      </w:r>
      <w:bookmarkEnd w:id="82"/>
    </w:p>
    <w:p w14:paraId="56FE7CBD" w14:textId="77777777" w:rsidR="00A917D8" w:rsidRPr="00006F7E" w:rsidRDefault="00A917D8" w:rsidP="00A917D8">
      <w:pPr>
        <w:rPr>
          <w:rFonts w:asciiTheme="majorHAnsi" w:hAnsiTheme="majorHAnsi" w:cstheme="majorHAnsi"/>
        </w:rPr>
      </w:pPr>
    </w:p>
    <w:p w14:paraId="28B31A1C" w14:textId="292F927E" w:rsidR="50984ED3" w:rsidRPr="00006F7E" w:rsidRDefault="0E78065E" w:rsidP="26C15BBB">
      <w:pPr>
        <w:spacing w:after="0"/>
        <w:jc w:val="both"/>
        <w:rPr>
          <w:rFonts w:asciiTheme="majorHAnsi" w:hAnsiTheme="majorHAnsi" w:cstheme="majorHAnsi"/>
        </w:rPr>
      </w:pPr>
      <w:r w:rsidRPr="00006F7E">
        <w:rPr>
          <w:rFonts w:asciiTheme="majorHAnsi" w:eastAsia="Arial" w:hAnsiTheme="majorHAnsi" w:cstheme="majorHAnsi"/>
          <w:sz w:val="22"/>
          <w:szCs w:val="22"/>
          <w:lang w:val="es"/>
        </w:rPr>
        <w:t xml:space="preserve">En la vigencia 2023 </w:t>
      </w:r>
      <w:r w:rsidR="3C1B8F1D" w:rsidRPr="00006F7E">
        <w:rPr>
          <w:rFonts w:asciiTheme="majorHAnsi" w:eastAsia="Arial" w:hAnsiTheme="majorHAnsi" w:cstheme="majorHAnsi"/>
          <w:sz w:val="22"/>
          <w:szCs w:val="22"/>
          <w:lang w:val="es"/>
        </w:rPr>
        <w:t>el IDPAC</w:t>
      </w:r>
      <w:r w:rsidRPr="00006F7E">
        <w:rPr>
          <w:rFonts w:asciiTheme="majorHAnsi" w:eastAsia="Arial" w:hAnsiTheme="majorHAnsi" w:cstheme="majorHAnsi"/>
          <w:sz w:val="22"/>
          <w:szCs w:val="22"/>
          <w:lang w:val="es"/>
        </w:rPr>
        <w:t xml:space="preserve"> para el cumplimiento de los objetivos misionales ejecutó recursos del presupuesto de inversión a través de </w:t>
      </w:r>
      <w:r w:rsidR="1A1B8261" w:rsidRPr="00006F7E">
        <w:rPr>
          <w:rFonts w:asciiTheme="majorHAnsi" w:eastAsia="Arial" w:hAnsiTheme="majorHAnsi" w:cstheme="majorHAnsi"/>
          <w:sz w:val="22"/>
          <w:szCs w:val="22"/>
          <w:lang w:val="es"/>
        </w:rPr>
        <w:t>cuatro</w:t>
      </w:r>
      <w:r w:rsidR="38E6A618" w:rsidRPr="00006F7E">
        <w:rPr>
          <w:rFonts w:asciiTheme="majorHAnsi" w:eastAsia="Arial" w:hAnsiTheme="majorHAnsi" w:cstheme="majorHAnsi"/>
          <w:sz w:val="22"/>
          <w:szCs w:val="22"/>
          <w:lang w:val="es"/>
        </w:rPr>
        <w:t xml:space="preserve"> (</w:t>
      </w:r>
      <w:r w:rsidR="03996510" w:rsidRPr="00006F7E">
        <w:rPr>
          <w:rFonts w:asciiTheme="majorHAnsi" w:eastAsia="Arial" w:hAnsiTheme="majorHAnsi" w:cstheme="majorHAnsi"/>
          <w:sz w:val="22"/>
          <w:szCs w:val="22"/>
          <w:lang w:val="es"/>
        </w:rPr>
        <w:t>4</w:t>
      </w:r>
      <w:r w:rsidRPr="00006F7E">
        <w:rPr>
          <w:rFonts w:asciiTheme="majorHAnsi" w:eastAsia="Arial" w:hAnsiTheme="majorHAnsi" w:cstheme="majorHAnsi"/>
          <w:sz w:val="22"/>
          <w:szCs w:val="22"/>
          <w:lang w:val="es"/>
        </w:rPr>
        <w:t>) productos PMR, los cuales presentaron el siguiente comportamiento:</w:t>
      </w:r>
      <w:r w:rsidRPr="00006F7E">
        <w:rPr>
          <w:rFonts w:asciiTheme="majorHAnsi" w:eastAsia="Arial" w:hAnsiTheme="majorHAnsi" w:cstheme="majorHAnsi"/>
          <w:sz w:val="22"/>
          <w:szCs w:val="22"/>
        </w:rPr>
        <w:t xml:space="preserve"> </w:t>
      </w:r>
    </w:p>
    <w:p w14:paraId="53612CC0" w14:textId="5578BBB4" w:rsidR="50984ED3" w:rsidRDefault="0E78065E" w:rsidP="26C15BBB">
      <w:pPr>
        <w:spacing w:after="0"/>
        <w:rPr>
          <w:rFonts w:asciiTheme="majorHAnsi" w:eastAsia="Arial" w:hAnsiTheme="majorHAnsi" w:cstheme="majorHAnsi"/>
          <w:sz w:val="18"/>
          <w:szCs w:val="18"/>
        </w:rPr>
      </w:pPr>
      <w:r w:rsidRPr="00006F7E">
        <w:rPr>
          <w:rFonts w:asciiTheme="majorHAnsi" w:eastAsia="Arial" w:hAnsiTheme="majorHAnsi" w:cstheme="majorHAnsi"/>
          <w:sz w:val="18"/>
          <w:szCs w:val="18"/>
        </w:rPr>
        <w:t xml:space="preserve"> </w:t>
      </w:r>
    </w:p>
    <w:p w14:paraId="78FC0C3C" w14:textId="77777777" w:rsidR="003E45F3" w:rsidRPr="00D766FE" w:rsidRDefault="003E45F3" w:rsidP="26C15BBB">
      <w:pPr>
        <w:spacing w:after="0"/>
        <w:rPr>
          <w:rFonts w:asciiTheme="majorHAnsi" w:eastAsia="Arial" w:hAnsiTheme="majorHAnsi" w:cstheme="majorHAnsi"/>
        </w:rPr>
      </w:pPr>
    </w:p>
    <w:p w14:paraId="1536F3F9" w14:textId="570F4EF5" w:rsidR="00A363F4" w:rsidRPr="00D766FE" w:rsidRDefault="00A363F4" w:rsidP="00A363F4">
      <w:pPr>
        <w:pStyle w:val="Caption"/>
        <w:jc w:val="center"/>
        <w:rPr>
          <w:color w:val="auto"/>
        </w:rPr>
      </w:pPr>
      <w:bookmarkStart w:id="83" w:name="_Toc164878731"/>
      <w:r w:rsidRPr="00D766FE">
        <w:rPr>
          <w:color w:val="auto"/>
        </w:rPr>
        <w:t xml:space="preserve">Gráfica  </w:t>
      </w:r>
      <w:r w:rsidRPr="00D766FE">
        <w:rPr>
          <w:color w:val="auto"/>
        </w:rPr>
        <w:fldChar w:fldCharType="begin"/>
      </w:r>
      <w:r w:rsidRPr="00D766FE">
        <w:rPr>
          <w:color w:val="auto"/>
        </w:rPr>
        <w:instrText xml:space="preserve"> SEQ Gráfica_ \* ARABIC </w:instrText>
      </w:r>
      <w:r w:rsidRPr="00D766FE">
        <w:rPr>
          <w:color w:val="auto"/>
        </w:rPr>
        <w:fldChar w:fldCharType="separate"/>
      </w:r>
      <w:r w:rsidR="00923AB9">
        <w:rPr>
          <w:noProof/>
          <w:color w:val="auto"/>
        </w:rPr>
        <w:t>13</w:t>
      </w:r>
      <w:r w:rsidRPr="00D766FE">
        <w:rPr>
          <w:color w:val="auto"/>
        </w:rPr>
        <w:fldChar w:fldCharType="end"/>
      </w:r>
      <w:r w:rsidRPr="00D766FE">
        <w:rPr>
          <w:color w:val="auto"/>
        </w:rPr>
        <w:t>. Ejecución recursos de inversión IDPAC</w:t>
      </w:r>
      <w:bookmarkEnd w:id="83"/>
    </w:p>
    <w:p w14:paraId="32B957C9" w14:textId="21D5C2F8" w:rsidR="53AE40E8" w:rsidRPr="00006F7E" w:rsidRDefault="00DB5775" w:rsidP="5ED7F5B8">
      <w:pPr>
        <w:spacing w:after="0"/>
        <w:rPr>
          <w:rFonts w:asciiTheme="majorHAnsi" w:hAnsiTheme="majorHAnsi" w:cstheme="majorHAnsi"/>
        </w:rPr>
      </w:pPr>
      <w:r w:rsidRPr="00006F7E">
        <w:rPr>
          <w:rFonts w:asciiTheme="majorHAnsi" w:hAnsiTheme="majorHAnsi" w:cstheme="majorHAnsi"/>
          <w:noProof/>
        </w:rPr>
        <w:drawing>
          <wp:inline distT="0" distB="0" distL="0" distR="0" wp14:anchorId="3C87FCB6" wp14:editId="44CFF07A">
            <wp:extent cx="5612130" cy="3380105"/>
            <wp:effectExtent l="0" t="0" r="7620" b="10795"/>
            <wp:docPr id="472737358" name="Gráfico 1">
              <a:extLst xmlns:a="http://schemas.openxmlformats.org/drawingml/2006/main">
                <a:ext uri="{FF2B5EF4-FFF2-40B4-BE49-F238E27FC236}">
                  <a16:creationId xmlns:a16="http://schemas.microsoft.com/office/drawing/2014/main" id="{02F0E355-EC83-43BF-B069-FDB225157A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6340191C" w14:textId="362446AC" w:rsidR="50984ED3" w:rsidRPr="00006F7E" w:rsidRDefault="0E78065E" w:rsidP="005121FE">
      <w:pPr>
        <w:spacing w:after="0"/>
        <w:jc w:val="center"/>
        <w:rPr>
          <w:rFonts w:asciiTheme="majorHAnsi" w:eastAsia="Arial" w:hAnsiTheme="majorHAnsi" w:cstheme="majorHAnsi"/>
          <w:i/>
          <w:sz w:val="18"/>
          <w:szCs w:val="18"/>
        </w:rPr>
      </w:pPr>
      <w:r w:rsidRPr="00006F7E">
        <w:rPr>
          <w:rFonts w:asciiTheme="majorHAnsi" w:eastAsia="Arial" w:hAnsiTheme="majorHAnsi" w:cstheme="majorHAnsi"/>
          <w:b/>
          <w:i/>
          <w:sz w:val="18"/>
          <w:szCs w:val="18"/>
          <w:lang w:val="es"/>
        </w:rPr>
        <w:t>Fuente</w:t>
      </w:r>
      <w:r w:rsidRPr="00006F7E">
        <w:rPr>
          <w:rFonts w:asciiTheme="majorHAnsi" w:eastAsia="Arial" w:hAnsiTheme="majorHAnsi" w:cstheme="majorHAnsi"/>
          <w:i/>
          <w:sz w:val="18"/>
          <w:szCs w:val="18"/>
          <w:lang w:val="es"/>
        </w:rPr>
        <w:t>: Secretaría Distrital de Hacienda – Sistema de Información BogData, módulo PMR.</w:t>
      </w:r>
    </w:p>
    <w:p w14:paraId="18F4C14E" w14:textId="35FBA700" w:rsidR="50984ED3" w:rsidRPr="00006F7E" w:rsidRDefault="0E78065E" w:rsidP="26C15BBB">
      <w:pPr>
        <w:spacing w:after="0"/>
        <w:jc w:val="both"/>
        <w:rPr>
          <w:rFonts w:asciiTheme="majorHAnsi" w:hAnsiTheme="majorHAnsi" w:cstheme="majorHAnsi"/>
        </w:rPr>
      </w:pPr>
      <w:r w:rsidRPr="00006F7E">
        <w:rPr>
          <w:rFonts w:asciiTheme="majorHAnsi" w:eastAsia="Arial" w:hAnsiTheme="majorHAnsi" w:cstheme="majorHAnsi"/>
          <w:color w:val="1F4E79" w:themeColor="accent5" w:themeShade="80"/>
          <w:sz w:val="22"/>
          <w:szCs w:val="22"/>
        </w:rPr>
        <w:t xml:space="preserve"> </w:t>
      </w:r>
    </w:p>
    <w:p w14:paraId="11D0B406" w14:textId="4D777FB8" w:rsidR="50984ED3" w:rsidRPr="00006F7E" w:rsidRDefault="0E78065E" w:rsidP="26C15BBB">
      <w:pPr>
        <w:spacing w:after="0"/>
        <w:jc w:val="both"/>
        <w:rPr>
          <w:rFonts w:asciiTheme="majorHAnsi" w:hAnsiTheme="majorHAnsi" w:cstheme="majorHAnsi"/>
        </w:rPr>
      </w:pPr>
      <w:r w:rsidRPr="00006F7E">
        <w:rPr>
          <w:rFonts w:asciiTheme="majorHAnsi" w:eastAsia="Arial" w:hAnsiTheme="majorHAnsi" w:cstheme="majorHAnsi"/>
          <w:sz w:val="22"/>
          <w:szCs w:val="22"/>
          <w:lang w:val="es"/>
        </w:rPr>
        <w:t>En concurrencia con la ejecución presupuestal, a continuación, se relaciona para el PMR de</w:t>
      </w:r>
      <w:r w:rsidR="0AB08084" w:rsidRPr="00006F7E">
        <w:rPr>
          <w:rFonts w:asciiTheme="majorHAnsi" w:eastAsia="Arial" w:hAnsiTheme="majorHAnsi" w:cstheme="majorHAnsi"/>
          <w:sz w:val="22"/>
          <w:szCs w:val="22"/>
          <w:lang w:val="es"/>
        </w:rPr>
        <w:t>l IDPAC</w:t>
      </w:r>
      <w:r w:rsidRPr="00006F7E">
        <w:rPr>
          <w:rFonts w:asciiTheme="majorHAnsi" w:eastAsia="Arial" w:hAnsiTheme="majorHAnsi" w:cstheme="majorHAnsi"/>
          <w:sz w:val="22"/>
          <w:szCs w:val="22"/>
          <w:lang w:val="es"/>
        </w:rPr>
        <w:t xml:space="preserve"> el indicador de objetivo más relevante con su respectivo logro</w:t>
      </w:r>
      <w:r w:rsidR="008A55FB">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y los productos con mayor participación del presupuesto de inversión con su porcentaje de participación.</w:t>
      </w:r>
      <w:r w:rsidRPr="00006F7E">
        <w:rPr>
          <w:rFonts w:asciiTheme="majorHAnsi" w:eastAsia="Arial" w:hAnsiTheme="majorHAnsi" w:cstheme="majorHAnsi"/>
          <w:sz w:val="22"/>
          <w:szCs w:val="22"/>
        </w:rPr>
        <w:t xml:space="preserve"> </w:t>
      </w:r>
    </w:p>
    <w:p w14:paraId="01957B5A" w14:textId="789F5ADB" w:rsidR="50984ED3" w:rsidRPr="00006F7E" w:rsidRDefault="0E78065E" w:rsidP="26C15BBB">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Para los tres principales productos se presentan los avances financieros registrando la apropiación disponible y los compromisos realizados con cargo a estos. También</w:t>
      </w:r>
      <w:r w:rsidR="008A55FB">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se presentan los avances físicos, para lo que se relaciona el indicador de producto más representativo con la meta programada y el avance alcanzado para cada uno.</w:t>
      </w:r>
    </w:p>
    <w:p w14:paraId="11D76193" w14:textId="7A9ED955" w:rsidR="31391B0C" w:rsidRDefault="31391B0C" w:rsidP="31391B0C">
      <w:pPr>
        <w:spacing w:after="0"/>
        <w:jc w:val="both"/>
        <w:rPr>
          <w:rFonts w:asciiTheme="majorHAnsi" w:eastAsia="Arial" w:hAnsiTheme="majorHAnsi" w:cstheme="majorHAnsi"/>
          <w:sz w:val="22"/>
          <w:szCs w:val="22"/>
          <w:lang w:val="es"/>
        </w:rPr>
      </w:pPr>
    </w:p>
    <w:p w14:paraId="3AA818F5" w14:textId="77777777" w:rsidR="003E45F3" w:rsidRDefault="003E45F3" w:rsidP="31391B0C">
      <w:pPr>
        <w:spacing w:after="0"/>
        <w:jc w:val="both"/>
        <w:rPr>
          <w:rFonts w:asciiTheme="majorHAnsi" w:eastAsia="Arial" w:hAnsiTheme="majorHAnsi" w:cstheme="majorHAnsi"/>
          <w:sz w:val="22"/>
          <w:szCs w:val="22"/>
          <w:lang w:val="es"/>
        </w:rPr>
      </w:pPr>
    </w:p>
    <w:p w14:paraId="4F75D330" w14:textId="77777777" w:rsidR="003E45F3" w:rsidRDefault="003E45F3" w:rsidP="31391B0C">
      <w:pPr>
        <w:spacing w:after="0"/>
        <w:jc w:val="both"/>
        <w:rPr>
          <w:rFonts w:asciiTheme="majorHAnsi" w:eastAsia="Arial" w:hAnsiTheme="majorHAnsi" w:cstheme="majorHAnsi"/>
          <w:sz w:val="22"/>
          <w:szCs w:val="22"/>
          <w:lang w:val="es"/>
        </w:rPr>
      </w:pPr>
    </w:p>
    <w:p w14:paraId="01E04CB2" w14:textId="77777777" w:rsidR="003E45F3" w:rsidRDefault="003E45F3" w:rsidP="31391B0C">
      <w:pPr>
        <w:spacing w:after="0"/>
        <w:jc w:val="both"/>
        <w:rPr>
          <w:rFonts w:asciiTheme="majorHAnsi" w:eastAsia="Arial" w:hAnsiTheme="majorHAnsi" w:cstheme="majorHAnsi"/>
          <w:sz w:val="22"/>
          <w:szCs w:val="22"/>
          <w:lang w:val="es"/>
        </w:rPr>
      </w:pPr>
    </w:p>
    <w:p w14:paraId="6D0363EE" w14:textId="639A0739" w:rsidR="00C51234" w:rsidRPr="00D766FE" w:rsidRDefault="00C51234" w:rsidP="00C51234">
      <w:pPr>
        <w:pStyle w:val="Caption"/>
        <w:jc w:val="center"/>
        <w:rPr>
          <w:color w:val="auto"/>
        </w:rPr>
      </w:pPr>
      <w:bookmarkStart w:id="84" w:name="_Toc164878815"/>
      <w:r w:rsidRPr="00D766FE">
        <w:rPr>
          <w:color w:val="auto"/>
        </w:rPr>
        <w:t xml:space="preserve">Ilustración </w:t>
      </w:r>
      <w:r w:rsidRPr="00D766FE">
        <w:rPr>
          <w:color w:val="auto"/>
        </w:rPr>
        <w:fldChar w:fldCharType="begin"/>
      </w:r>
      <w:r w:rsidRPr="00D766FE">
        <w:rPr>
          <w:color w:val="auto"/>
        </w:rPr>
        <w:instrText xml:space="preserve"> SEQ Ilustración \* ARABIC </w:instrText>
      </w:r>
      <w:r w:rsidRPr="00D766FE">
        <w:rPr>
          <w:color w:val="auto"/>
        </w:rPr>
        <w:fldChar w:fldCharType="separate"/>
      </w:r>
      <w:r w:rsidR="00923AB9">
        <w:rPr>
          <w:noProof/>
          <w:color w:val="auto"/>
        </w:rPr>
        <w:t>13</w:t>
      </w:r>
      <w:r w:rsidRPr="00D766FE">
        <w:rPr>
          <w:color w:val="auto"/>
        </w:rPr>
        <w:fldChar w:fldCharType="end"/>
      </w:r>
      <w:r w:rsidRPr="00D766FE">
        <w:rPr>
          <w:color w:val="auto"/>
        </w:rPr>
        <w:t>. Principales datos – PMR IDPAC</w:t>
      </w:r>
      <w:bookmarkEnd w:id="84"/>
    </w:p>
    <w:p w14:paraId="363E381D" w14:textId="473C2679" w:rsidR="26C15BBB" w:rsidRPr="00006F7E" w:rsidRDefault="176843D4" w:rsidP="062517F4">
      <w:pPr>
        <w:spacing w:after="0"/>
        <w:jc w:val="center"/>
        <w:rPr>
          <w:rFonts w:asciiTheme="majorHAnsi" w:hAnsiTheme="majorHAnsi" w:cstheme="majorHAnsi"/>
        </w:rPr>
      </w:pPr>
      <w:r w:rsidRPr="00006F7E">
        <w:rPr>
          <w:rFonts w:asciiTheme="majorHAnsi" w:hAnsiTheme="majorHAnsi" w:cstheme="majorHAnsi"/>
          <w:noProof/>
        </w:rPr>
        <w:drawing>
          <wp:inline distT="0" distB="0" distL="0" distR="0" wp14:anchorId="01481A39" wp14:editId="39DC8970">
            <wp:extent cx="5629277" cy="3530223"/>
            <wp:effectExtent l="0" t="0" r="0" b="0"/>
            <wp:docPr id="1270602596" name="Picture 127060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602596"/>
                    <pic:cNvPicPr/>
                  </pic:nvPicPr>
                  <pic:blipFill>
                    <a:blip r:embed="rId37">
                      <a:extLst>
                        <a:ext uri="{28A0092B-C50C-407E-A947-70E740481C1C}">
                          <a14:useLocalDpi xmlns:a14="http://schemas.microsoft.com/office/drawing/2010/main" val="0"/>
                        </a:ext>
                      </a:extLst>
                    </a:blip>
                    <a:stretch>
                      <a:fillRect/>
                    </a:stretch>
                  </pic:blipFill>
                  <pic:spPr>
                    <a:xfrm>
                      <a:off x="0" y="0"/>
                      <a:ext cx="5629277" cy="3530223"/>
                    </a:xfrm>
                    <a:prstGeom prst="rect">
                      <a:avLst/>
                    </a:prstGeom>
                  </pic:spPr>
                </pic:pic>
              </a:graphicData>
            </a:graphic>
          </wp:inline>
        </w:drawing>
      </w:r>
      <w:r w:rsidRPr="00006F7E">
        <w:rPr>
          <w:rFonts w:asciiTheme="majorHAnsi" w:eastAsia="Arial" w:hAnsiTheme="majorHAnsi" w:cstheme="majorHAnsi"/>
          <w:b/>
          <w:i/>
          <w:sz w:val="18"/>
          <w:szCs w:val="18"/>
          <w:lang w:val="es"/>
        </w:rPr>
        <w:t>Fuente</w:t>
      </w:r>
      <w:r w:rsidRPr="00006F7E">
        <w:rPr>
          <w:rFonts w:asciiTheme="majorHAnsi" w:eastAsia="Arial" w:hAnsiTheme="majorHAnsi" w:cstheme="majorHAnsi"/>
          <w:i/>
          <w:sz w:val="18"/>
          <w:szCs w:val="18"/>
          <w:lang w:val="es"/>
        </w:rPr>
        <w:t>: Secretaría Distrital de Hacienda – Observatorio Fiscal del Distrito</w:t>
      </w:r>
      <w:r w:rsidR="50EB3364" w:rsidRPr="00006F7E">
        <w:rPr>
          <w:rFonts w:asciiTheme="majorHAnsi" w:eastAsia="Arial" w:hAnsiTheme="majorHAnsi" w:cstheme="majorHAnsi"/>
          <w:i/>
          <w:sz w:val="18"/>
          <w:szCs w:val="18"/>
          <w:lang w:val="es"/>
        </w:rPr>
        <w:t>-</w:t>
      </w:r>
      <w:r w:rsidRPr="00006F7E">
        <w:rPr>
          <w:rFonts w:asciiTheme="majorHAnsi" w:eastAsia="Arial" w:hAnsiTheme="majorHAnsi" w:cstheme="majorHAnsi"/>
          <w:i/>
          <w:sz w:val="18"/>
          <w:szCs w:val="18"/>
          <w:lang w:val="es"/>
        </w:rPr>
        <w:t xml:space="preserve"> Cifras en Miles de Millones</w:t>
      </w:r>
      <w:r w:rsidRPr="00006F7E">
        <w:rPr>
          <w:rFonts w:asciiTheme="majorHAnsi" w:eastAsia="Arial" w:hAnsiTheme="majorHAnsi" w:cstheme="majorHAnsi"/>
          <w:sz w:val="18"/>
          <w:szCs w:val="18"/>
        </w:rPr>
        <w:t xml:space="preserve"> </w:t>
      </w:r>
    </w:p>
    <w:p w14:paraId="386882D3" w14:textId="611E399A" w:rsidR="26C15BBB" w:rsidRPr="00006F7E" w:rsidRDefault="176843D4" w:rsidP="062517F4">
      <w:pPr>
        <w:spacing w:after="0"/>
        <w:rPr>
          <w:rFonts w:asciiTheme="majorHAnsi" w:hAnsiTheme="majorHAnsi" w:cstheme="majorHAnsi"/>
        </w:rPr>
      </w:pPr>
      <w:r w:rsidRPr="00006F7E">
        <w:rPr>
          <w:rFonts w:asciiTheme="majorHAnsi" w:eastAsia="Arial" w:hAnsiTheme="majorHAnsi" w:cstheme="majorHAnsi"/>
        </w:rPr>
        <w:t xml:space="preserve"> </w:t>
      </w:r>
    </w:p>
    <w:p w14:paraId="5ADB961C" w14:textId="375FB3EE" w:rsidR="26C15BBB" w:rsidRPr="00006F7E" w:rsidRDefault="176843D4" w:rsidP="66CD9EE1">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En la ilustración anterior se evidencia un presupuesto total de inversión asignad</w:t>
      </w:r>
      <w:r w:rsidRPr="00006F7E">
        <w:rPr>
          <w:rFonts w:asciiTheme="majorHAnsi" w:eastAsia="Arial" w:hAnsiTheme="majorHAnsi" w:cstheme="majorHAnsi"/>
          <w:sz w:val="22"/>
          <w:szCs w:val="22"/>
        </w:rPr>
        <w:t>o para la vigencia de $21</w:t>
      </w:r>
      <w:r w:rsidR="00F025E1">
        <w:rPr>
          <w:rFonts w:asciiTheme="majorHAnsi" w:eastAsia="Arial" w:hAnsiTheme="majorHAnsi" w:cstheme="majorHAnsi"/>
          <w:sz w:val="22"/>
          <w:szCs w:val="22"/>
        </w:rPr>
        <w:t>.</w:t>
      </w:r>
      <w:r w:rsidRPr="00006F7E">
        <w:rPr>
          <w:rFonts w:asciiTheme="majorHAnsi" w:eastAsia="Arial" w:hAnsiTheme="majorHAnsi" w:cstheme="majorHAnsi"/>
          <w:sz w:val="22"/>
          <w:szCs w:val="22"/>
        </w:rPr>
        <w:t xml:space="preserve">0 MM, de los cuales los tres principales productos el 61,7 % corresponde a la ejecución de recursos destinados para el producto </w:t>
      </w:r>
      <w:r w:rsidRPr="00006F7E">
        <w:rPr>
          <w:rFonts w:asciiTheme="majorHAnsi" w:eastAsia="Arial" w:hAnsiTheme="majorHAnsi" w:cstheme="majorHAnsi"/>
          <w:b/>
          <w:i/>
          <w:sz w:val="22"/>
          <w:szCs w:val="22"/>
        </w:rPr>
        <w:t>“</w:t>
      </w:r>
      <w:r w:rsidR="51253209" w:rsidRPr="00006F7E">
        <w:rPr>
          <w:rFonts w:asciiTheme="majorHAnsi" w:eastAsia="Arial" w:hAnsiTheme="majorHAnsi" w:cstheme="majorHAnsi"/>
          <w:b/>
          <w:i/>
          <w:sz w:val="22"/>
          <w:szCs w:val="22"/>
        </w:rPr>
        <w:t>Organizaciones comunales,</w:t>
      </w:r>
      <w:r w:rsidRPr="00006F7E">
        <w:rPr>
          <w:rFonts w:asciiTheme="majorHAnsi" w:eastAsia="Arial" w:hAnsiTheme="majorHAnsi" w:cstheme="majorHAnsi"/>
          <w:b/>
          <w:i/>
          <w:sz w:val="22"/>
          <w:szCs w:val="22"/>
        </w:rPr>
        <w:t xml:space="preserve"> de </w:t>
      </w:r>
      <w:r w:rsidR="51253209" w:rsidRPr="00006F7E">
        <w:rPr>
          <w:rFonts w:asciiTheme="majorHAnsi" w:eastAsia="Arial" w:hAnsiTheme="majorHAnsi" w:cstheme="majorHAnsi"/>
          <w:b/>
          <w:i/>
          <w:sz w:val="22"/>
          <w:szCs w:val="22"/>
        </w:rPr>
        <w:t xml:space="preserve">propiedad horizontal, sociales, comunitarias y alternativas e instancias de participación fortalecidas, </w:t>
      </w:r>
      <w:r w:rsidRPr="00006F7E">
        <w:rPr>
          <w:rFonts w:asciiTheme="majorHAnsi" w:eastAsia="Arial" w:hAnsiTheme="majorHAnsi" w:cstheme="majorHAnsi"/>
          <w:b/>
          <w:i/>
          <w:sz w:val="22"/>
          <w:szCs w:val="22"/>
        </w:rPr>
        <w:t xml:space="preserve">para </w:t>
      </w:r>
      <w:r w:rsidR="51253209" w:rsidRPr="00006F7E">
        <w:rPr>
          <w:rFonts w:asciiTheme="majorHAnsi" w:eastAsia="Arial" w:hAnsiTheme="majorHAnsi" w:cstheme="majorHAnsi"/>
          <w:b/>
          <w:i/>
          <w:sz w:val="22"/>
          <w:szCs w:val="22"/>
        </w:rPr>
        <w:t>que incidan</w:t>
      </w:r>
      <w:r w:rsidRPr="00006F7E">
        <w:rPr>
          <w:rFonts w:asciiTheme="majorHAnsi" w:eastAsia="Arial" w:hAnsiTheme="majorHAnsi" w:cstheme="majorHAnsi"/>
          <w:b/>
          <w:i/>
          <w:sz w:val="22"/>
          <w:szCs w:val="22"/>
        </w:rPr>
        <w:t xml:space="preserve"> en la </w:t>
      </w:r>
      <w:r w:rsidR="51253209" w:rsidRPr="00006F7E">
        <w:rPr>
          <w:rFonts w:asciiTheme="majorHAnsi" w:eastAsia="Arial" w:hAnsiTheme="majorHAnsi" w:cstheme="majorHAnsi"/>
          <w:b/>
          <w:i/>
          <w:sz w:val="22"/>
          <w:szCs w:val="22"/>
        </w:rPr>
        <w:t>gestión pública e impacten en el desarrollo del territorio</w:t>
      </w:r>
      <w:r w:rsidRPr="00006F7E">
        <w:rPr>
          <w:rFonts w:asciiTheme="majorHAnsi" w:eastAsia="Arial" w:hAnsiTheme="majorHAnsi" w:cstheme="majorHAnsi"/>
          <w:b/>
          <w:i/>
          <w:sz w:val="22"/>
          <w:szCs w:val="22"/>
        </w:rPr>
        <w:t>”</w:t>
      </w:r>
      <w:r w:rsidRPr="00006F7E">
        <w:rPr>
          <w:rFonts w:asciiTheme="majorHAnsi" w:eastAsia="Arial" w:hAnsiTheme="majorHAnsi" w:cstheme="majorHAnsi"/>
          <w:sz w:val="22"/>
          <w:szCs w:val="22"/>
        </w:rPr>
        <w:t xml:space="preserve">, seguido del producto </w:t>
      </w:r>
      <w:r w:rsidRPr="00006F7E">
        <w:rPr>
          <w:rFonts w:asciiTheme="majorHAnsi" w:eastAsia="Arial" w:hAnsiTheme="majorHAnsi" w:cstheme="majorHAnsi"/>
          <w:b/>
          <w:i/>
          <w:sz w:val="22"/>
          <w:szCs w:val="22"/>
        </w:rPr>
        <w:t>“</w:t>
      </w:r>
      <w:r w:rsidR="18612CCE" w:rsidRPr="00006F7E">
        <w:rPr>
          <w:rFonts w:asciiTheme="majorHAnsi" w:eastAsia="Arial" w:hAnsiTheme="majorHAnsi" w:cstheme="majorHAnsi"/>
          <w:b/>
          <w:i/>
          <w:sz w:val="22"/>
          <w:szCs w:val="22"/>
        </w:rPr>
        <w:t>Organizaciones juveniles, consejo distrital y consejos locales</w:t>
      </w:r>
      <w:r w:rsidRPr="00006F7E">
        <w:rPr>
          <w:rFonts w:asciiTheme="majorHAnsi" w:eastAsia="Arial" w:hAnsiTheme="majorHAnsi" w:cstheme="majorHAnsi"/>
          <w:b/>
          <w:i/>
          <w:sz w:val="22"/>
          <w:szCs w:val="22"/>
        </w:rPr>
        <w:t xml:space="preserve"> de </w:t>
      </w:r>
      <w:r w:rsidR="18612CCE" w:rsidRPr="00006F7E">
        <w:rPr>
          <w:rFonts w:asciiTheme="majorHAnsi" w:eastAsia="Arial" w:hAnsiTheme="majorHAnsi" w:cstheme="majorHAnsi"/>
          <w:b/>
          <w:i/>
          <w:sz w:val="22"/>
          <w:szCs w:val="22"/>
        </w:rPr>
        <w:t>juventud fortalecidos en  capacidades democráticas y organizativas para una participación incidente</w:t>
      </w:r>
      <w:r w:rsidRPr="00006F7E">
        <w:rPr>
          <w:rFonts w:asciiTheme="majorHAnsi" w:eastAsia="Arial" w:hAnsiTheme="majorHAnsi" w:cstheme="majorHAnsi"/>
          <w:b/>
          <w:i/>
          <w:sz w:val="22"/>
          <w:szCs w:val="22"/>
        </w:rPr>
        <w:t>”</w:t>
      </w:r>
      <w:r w:rsidRPr="00006F7E">
        <w:rPr>
          <w:rFonts w:asciiTheme="majorHAnsi" w:eastAsia="Arial" w:hAnsiTheme="majorHAnsi" w:cstheme="majorHAnsi"/>
          <w:sz w:val="22"/>
          <w:szCs w:val="22"/>
        </w:rPr>
        <w:t xml:space="preserve"> con una participación presupuestal del 2</w:t>
      </w:r>
      <w:r w:rsidR="561CB709" w:rsidRPr="00006F7E">
        <w:rPr>
          <w:rFonts w:asciiTheme="majorHAnsi" w:eastAsia="Arial" w:hAnsiTheme="majorHAnsi" w:cstheme="majorHAnsi"/>
          <w:sz w:val="22"/>
          <w:szCs w:val="22"/>
        </w:rPr>
        <w:t>5</w:t>
      </w:r>
      <w:r w:rsidRPr="00006F7E">
        <w:rPr>
          <w:rFonts w:asciiTheme="majorHAnsi" w:eastAsia="Arial" w:hAnsiTheme="majorHAnsi" w:cstheme="majorHAnsi"/>
          <w:sz w:val="22"/>
          <w:szCs w:val="22"/>
        </w:rPr>
        <w:t>,</w:t>
      </w:r>
      <w:r w:rsidR="093120F3" w:rsidRPr="00006F7E">
        <w:rPr>
          <w:rFonts w:asciiTheme="majorHAnsi" w:eastAsia="Arial" w:hAnsiTheme="majorHAnsi" w:cstheme="majorHAnsi"/>
          <w:sz w:val="22"/>
          <w:szCs w:val="22"/>
        </w:rPr>
        <w:t>3</w:t>
      </w:r>
      <w:r w:rsidRPr="00006F7E">
        <w:rPr>
          <w:rFonts w:asciiTheme="majorHAnsi" w:eastAsia="Arial" w:hAnsiTheme="majorHAnsi" w:cstheme="majorHAnsi"/>
          <w:sz w:val="22"/>
          <w:szCs w:val="22"/>
        </w:rPr>
        <w:t xml:space="preserve">% y el producto </w:t>
      </w:r>
      <w:r w:rsidRPr="00006F7E">
        <w:rPr>
          <w:rFonts w:asciiTheme="majorHAnsi" w:eastAsia="Arial" w:hAnsiTheme="majorHAnsi" w:cstheme="majorHAnsi"/>
          <w:b/>
          <w:i/>
          <w:sz w:val="22"/>
          <w:szCs w:val="22"/>
        </w:rPr>
        <w:t>“</w:t>
      </w:r>
      <w:r w:rsidR="5DFAFE3D" w:rsidRPr="00006F7E">
        <w:rPr>
          <w:rFonts w:asciiTheme="majorHAnsi" w:eastAsia="Arial" w:hAnsiTheme="majorHAnsi" w:cstheme="majorHAnsi"/>
          <w:b/>
          <w:i/>
          <w:sz w:val="22"/>
          <w:szCs w:val="22"/>
        </w:rPr>
        <w:t>Ciudadanos formados en capacidades democráticas</w:t>
      </w:r>
      <w:r w:rsidRPr="00006F7E">
        <w:rPr>
          <w:rFonts w:asciiTheme="majorHAnsi" w:eastAsia="Arial" w:hAnsiTheme="majorHAnsi" w:cstheme="majorHAnsi"/>
          <w:b/>
          <w:i/>
          <w:sz w:val="22"/>
          <w:szCs w:val="22"/>
        </w:rPr>
        <w:t xml:space="preserve"> de </w:t>
      </w:r>
      <w:r w:rsidR="5DFAFE3D" w:rsidRPr="00006F7E">
        <w:rPr>
          <w:rFonts w:asciiTheme="majorHAnsi" w:eastAsia="Arial" w:hAnsiTheme="majorHAnsi" w:cstheme="majorHAnsi"/>
          <w:b/>
          <w:i/>
          <w:sz w:val="22"/>
          <w:szCs w:val="22"/>
        </w:rPr>
        <w:t>pensamiento</w:t>
      </w:r>
      <w:r w:rsidRPr="00006F7E">
        <w:rPr>
          <w:rFonts w:asciiTheme="majorHAnsi" w:eastAsia="Arial" w:hAnsiTheme="majorHAnsi" w:cstheme="majorHAnsi"/>
          <w:b/>
          <w:i/>
          <w:sz w:val="22"/>
          <w:szCs w:val="22"/>
        </w:rPr>
        <w:t xml:space="preserve"> y </w:t>
      </w:r>
      <w:r w:rsidR="5DFAFE3D" w:rsidRPr="00006F7E">
        <w:rPr>
          <w:rFonts w:asciiTheme="majorHAnsi" w:eastAsia="Arial" w:hAnsiTheme="majorHAnsi" w:cstheme="majorHAnsi"/>
          <w:b/>
          <w:i/>
          <w:sz w:val="22"/>
          <w:szCs w:val="22"/>
        </w:rPr>
        <w:t>de acción,</w:t>
      </w:r>
      <w:r w:rsidRPr="00006F7E">
        <w:rPr>
          <w:rFonts w:asciiTheme="majorHAnsi" w:eastAsia="Arial" w:hAnsiTheme="majorHAnsi" w:cstheme="majorHAnsi"/>
          <w:b/>
          <w:i/>
          <w:sz w:val="22"/>
          <w:szCs w:val="22"/>
        </w:rPr>
        <w:t xml:space="preserve"> para </w:t>
      </w:r>
      <w:r w:rsidR="5DFAFE3D" w:rsidRPr="00006F7E">
        <w:rPr>
          <w:rFonts w:asciiTheme="majorHAnsi" w:eastAsia="Arial" w:hAnsiTheme="majorHAnsi" w:cstheme="majorHAnsi"/>
          <w:b/>
          <w:i/>
          <w:sz w:val="22"/>
          <w:szCs w:val="22"/>
        </w:rPr>
        <w:t>una participación incidente con un sentido de comunidad, diversa, amplia, incluyente y deliberativa</w:t>
      </w:r>
      <w:r w:rsidRPr="00006F7E">
        <w:rPr>
          <w:rFonts w:asciiTheme="majorHAnsi" w:eastAsia="Arial" w:hAnsiTheme="majorHAnsi" w:cstheme="majorHAnsi"/>
          <w:b/>
          <w:i/>
          <w:sz w:val="22"/>
          <w:szCs w:val="22"/>
        </w:rPr>
        <w:t>”</w:t>
      </w:r>
      <w:r w:rsidRPr="00006F7E">
        <w:rPr>
          <w:rFonts w:asciiTheme="majorHAnsi" w:eastAsia="Arial" w:hAnsiTheme="majorHAnsi" w:cstheme="majorHAnsi"/>
          <w:sz w:val="22"/>
          <w:szCs w:val="22"/>
        </w:rPr>
        <w:t xml:space="preserve"> con un 1</w:t>
      </w:r>
      <w:r w:rsidR="5DE433C0" w:rsidRPr="00006F7E">
        <w:rPr>
          <w:rFonts w:asciiTheme="majorHAnsi" w:eastAsia="Arial" w:hAnsiTheme="majorHAnsi" w:cstheme="majorHAnsi"/>
          <w:sz w:val="22"/>
          <w:szCs w:val="22"/>
        </w:rPr>
        <w:t>1</w:t>
      </w:r>
      <w:r w:rsidRPr="00006F7E">
        <w:rPr>
          <w:rFonts w:asciiTheme="majorHAnsi" w:eastAsia="Arial" w:hAnsiTheme="majorHAnsi" w:cstheme="majorHAnsi"/>
          <w:sz w:val="22"/>
          <w:szCs w:val="22"/>
        </w:rPr>
        <w:t>,</w:t>
      </w:r>
      <w:r w:rsidR="27982D13" w:rsidRPr="00006F7E">
        <w:rPr>
          <w:rFonts w:asciiTheme="majorHAnsi" w:eastAsia="Arial" w:hAnsiTheme="majorHAnsi" w:cstheme="majorHAnsi"/>
          <w:sz w:val="22"/>
          <w:szCs w:val="22"/>
        </w:rPr>
        <w:t>9</w:t>
      </w:r>
      <w:r w:rsidRPr="00006F7E">
        <w:rPr>
          <w:rFonts w:asciiTheme="majorHAnsi" w:eastAsia="Arial" w:hAnsiTheme="majorHAnsi" w:cstheme="majorHAnsi"/>
          <w:sz w:val="22"/>
          <w:szCs w:val="22"/>
        </w:rPr>
        <w:t xml:space="preserve">% de participación del presupuesto de inversión total. </w:t>
      </w:r>
    </w:p>
    <w:p w14:paraId="5BC7977C" w14:textId="12019777" w:rsidR="26C15BBB" w:rsidRPr="00006F7E" w:rsidRDefault="176843D4" w:rsidP="062517F4">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rPr>
        <w:t xml:space="preserve"> </w:t>
      </w:r>
    </w:p>
    <w:p w14:paraId="3C70718B" w14:textId="194D6B6A" w:rsidR="26C15BBB" w:rsidRPr="00006F7E" w:rsidRDefault="176843D4" w:rsidP="062517F4">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 xml:space="preserve">Al revisar los tres productos con mayores recursos apropiados, se evidencia que el producto </w:t>
      </w:r>
      <w:r w:rsidRPr="00006F7E">
        <w:rPr>
          <w:rFonts w:asciiTheme="majorHAnsi" w:eastAsia="Arial" w:hAnsiTheme="majorHAnsi" w:cstheme="majorHAnsi"/>
          <w:b/>
          <w:i/>
          <w:sz w:val="22"/>
          <w:szCs w:val="22"/>
        </w:rPr>
        <w:t>“</w:t>
      </w:r>
      <w:r w:rsidR="2CF58C14" w:rsidRPr="00006F7E">
        <w:rPr>
          <w:rFonts w:asciiTheme="majorHAnsi" w:eastAsia="Arial" w:hAnsiTheme="majorHAnsi" w:cstheme="majorHAnsi"/>
          <w:b/>
          <w:i/>
          <w:sz w:val="22"/>
          <w:szCs w:val="22"/>
        </w:rPr>
        <w:t>Organizaciones</w:t>
      </w:r>
      <w:r w:rsidR="5B350CD1" w:rsidRPr="00006F7E">
        <w:rPr>
          <w:rFonts w:asciiTheme="majorHAnsi" w:eastAsia="Arial" w:hAnsiTheme="majorHAnsi" w:cstheme="majorHAnsi"/>
          <w:b/>
          <w:i/>
          <w:sz w:val="22"/>
          <w:szCs w:val="22"/>
        </w:rPr>
        <w:t xml:space="preserve"> comunales,</w:t>
      </w:r>
      <w:r w:rsidRPr="00006F7E">
        <w:rPr>
          <w:rFonts w:asciiTheme="majorHAnsi" w:eastAsia="Arial" w:hAnsiTheme="majorHAnsi" w:cstheme="majorHAnsi"/>
          <w:b/>
          <w:i/>
          <w:sz w:val="22"/>
          <w:szCs w:val="22"/>
        </w:rPr>
        <w:t xml:space="preserve"> de </w:t>
      </w:r>
      <w:r w:rsidR="5B350CD1" w:rsidRPr="00006F7E">
        <w:rPr>
          <w:rFonts w:asciiTheme="majorHAnsi" w:eastAsia="Arial" w:hAnsiTheme="majorHAnsi" w:cstheme="majorHAnsi"/>
          <w:b/>
          <w:i/>
          <w:sz w:val="22"/>
          <w:szCs w:val="22"/>
        </w:rPr>
        <w:t xml:space="preserve">propiedad horizontal, sociales, comunitarias y alternativas e instancias de participación fortalecidas, </w:t>
      </w:r>
      <w:r w:rsidRPr="00006F7E">
        <w:rPr>
          <w:rFonts w:asciiTheme="majorHAnsi" w:eastAsia="Arial" w:hAnsiTheme="majorHAnsi" w:cstheme="majorHAnsi"/>
          <w:b/>
          <w:i/>
          <w:sz w:val="22"/>
          <w:szCs w:val="22"/>
        </w:rPr>
        <w:t xml:space="preserve">para </w:t>
      </w:r>
      <w:r w:rsidR="5B350CD1" w:rsidRPr="00006F7E">
        <w:rPr>
          <w:rFonts w:asciiTheme="majorHAnsi" w:eastAsia="Arial" w:hAnsiTheme="majorHAnsi" w:cstheme="majorHAnsi"/>
          <w:b/>
          <w:i/>
          <w:sz w:val="22"/>
          <w:szCs w:val="22"/>
        </w:rPr>
        <w:t>que incidan</w:t>
      </w:r>
      <w:r w:rsidRPr="00006F7E">
        <w:rPr>
          <w:rFonts w:asciiTheme="majorHAnsi" w:eastAsia="Arial" w:hAnsiTheme="majorHAnsi" w:cstheme="majorHAnsi"/>
          <w:b/>
          <w:i/>
          <w:sz w:val="22"/>
          <w:szCs w:val="22"/>
        </w:rPr>
        <w:t xml:space="preserve"> en la </w:t>
      </w:r>
      <w:r w:rsidR="5B350CD1" w:rsidRPr="00006F7E">
        <w:rPr>
          <w:rFonts w:asciiTheme="majorHAnsi" w:eastAsia="Arial" w:hAnsiTheme="majorHAnsi" w:cstheme="majorHAnsi"/>
          <w:b/>
          <w:i/>
          <w:sz w:val="22"/>
          <w:szCs w:val="22"/>
        </w:rPr>
        <w:t>gestión pública e impacten en el desarrollo del territorio</w:t>
      </w:r>
      <w:r w:rsidRPr="00006F7E">
        <w:rPr>
          <w:rFonts w:asciiTheme="majorHAnsi" w:eastAsia="Arial" w:hAnsiTheme="majorHAnsi" w:cstheme="majorHAnsi"/>
          <w:b/>
          <w:i/>
          <w:sz w:val="22"/>
          <w:szCs w:val="22"/>
        </w:rPr>
        <w:t>”</w:t>
      </w:r>
      <w:r w:rsidRPr="00006F7E">
        <w:rPr>
          <w:rFonts w:asciiTheme="majorHAnsi" w:eastAsia="Arial" w:hAnsiTheme="majorHAnsi" w:cstheme="majorHAnsi"/>
          <w:sz w:val="22"/>
          <w:szCs w:val="22"/>
        </w:rPr>
        <w:t xml:space="preserve"> logró un avance de ejecución del 97,6</w:t>
      </w:r>
      <w:r w:rsidR="00EC689D">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 respecto del presupuesto total asignado, y </w:t>
      </w:r>
      <w:r w:rsidR="4A53A354" w:rsidRPr="00006F7E">
        <w:rPr>
          <w:rFonts w:asciiTheme="majorHAnsi" w:eastAsia="Arial" w:hAnsiTheme="majorHAnsi" w:cstheme="majorHAnsi"/>
          <w:sz w:val="22"/>
          <w:szCs w:val="22"/>
        </w:rPr>
        <w:t>75</w:t>
      </w:r>
      <w:r w:rsidRPr="00006F7E">
        <w:rPr>
          <w:rFonts w:asciiTheme="majorHAnsi" w:eastAsia="Arial" w:hAnsiTheme="majorHAnsi" w:cstheme="majorHAnsi"/>
          <w:sz w:val="22"/>
          <w:szCs w:val="22"/>
        </w:rPr>
        <w:t>,</w:t>
      </w:r>
      <w:r w:rsidR="30F13603" w:rsidRPr="00006F7E">
        <w:rPr>
          <w:rFonts w:asciiTheme="majorHAnsi" w:eastAsia="Arial" w:hAnsiTheme="majorHAnsi" w:cstheme="majorHAnsi"/>
          <w:sz w:val="22"/>
          <w:szCs w:val="22"/>
        </w:rPr>
        <w:t>3</w:t>
      </w:r>
      <w:r w:rsidR="00EC689D">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 de avance físico en la meta establecida para el 2023. Por su parte el producto </w:t>
      </w:r>
      <w:r w:rsidRPr="00006F7E">
        <w:rPr>
          <w:rFonts w:asciiTheme="majorHAnsi" w:eastAsia="Arial" w:hAnsiTheme="majorHAnsi" w:cstheme="majorHAnsi"/>
          <w:b/>
          <w:i/>
          <w:sz w:val="22"/>
          <w:szCs w:val="22"/>
        </w:rPr>
        <w:t>“</w:t>
      </w:r>
      <w:r w:rsidR="54899D7C" w:rsidRPr="00006F7E">
        <w:rPr>
          <w:rFonts w:asciiTheme="majorHAnsi" w:eastAsia="Arial" w:hAnsiTheme="majorHAnsi" w:cstheme="majorHAnsi"/>
          <w:b/>
          <w:i/>
          <w:sz w:val="22"/>
          <w:szCs w:val="22"/>
        </w:rPr>
        <w:t>Organizaciones juveniles, consejo distrital y consejos locales</w:t>
      </w:r>
      <w:r w:rsidRPr="00006F7E">
        <w:rPr>
          <w:rFonts w:asciiTheme="majorHAnsi" w:eastAsia="Arial" w:hAnsiTheme="majorHAnsi" w:cstheme="majorHAnsi"/>
          <w:b/>
          <w:i/>
          <w:sz w:val="22"/>
          <w:szCs w:val="22"/>
        </w:rPr>
        <w:t xml:space="preserve"> de </w:t>
      </w:r>
      <w:r w:rsidR="54899D7C" w:rsidRPr="00006F7E">
        <w:rPr>
          <w:rFonts w:asciiTheme="majorHAnsi" w:eastAsia="Arial" w:hAnsiTheme="majorHAnsi" w:cstheme="majorHAnsi"/>
          <w:b/>
          <w:i/>
          <w:sz w:val="22"/>
          <w:szCs w:val="22"/>
        </w:rPr>
        <w:t>juventud fortalecidos en capacidades democráticas y organizativas para una participación incidente</w:t>
      </w:r>
      <w:r w:rsidRPr="00006F7E">
        <w:rPr>
          <w:rFonts w:asciiTheme="majorHAnsi" w:eastAsia="Arial" w:hAnsiTheme="majorHAnsi" w:cstheme="majorHAnsi"/>
          <w:b/>
          <w:i/>
          <w:sz w:val="22"/>
          <w:szCs w:val="22"/>
        </w:rPr>
        <w:t>”</w:t>
      </w:r>
      <w:r w:rsidRPr="00006F7E">
        <w:rPr>
          <w:rFonts w:asciiTheme="majorHAnsi" w:eastAsia="Arial" w:hAnsiTheme="majorHAnsi" w:cstheme="majorHAnsi"/>
          <w:sz w:val="22"/>
          <w:szCs w:val="22"/>
        </w:rPr>
        <w:t>, logró una ejecución del 9</w:t>
      </w:r>
      <w:r w:rsidR="14CD97CF" w:rsidRPr="00006F7E">
        <w:rPr>
          <w:rFonts w:asciiTheme="majorHAnsi" w:eastAsia="Arial" w:hAnsiTheme="majorHAnsi" w:cstheme="majorHAnsi"/>
          <w:sz w:val="22"/>
          <w:szCs w:val="22"/>
        </w:rPr>
        <w:t>8</w:t>
      </w:r>
      <w:r w:rsidRPr="00006F7E">
        <w:rPr>
          <w:rFonts w:asciiTheme="majorHAnsi" w:eastAsia="Arial" w:hAnsiTheme="majorHAnsi" w:cstheme="majorHAnsi"/>
          <w:sz w:val="22"/>
          <w:szCs w:val="22"/>
        </w:rPr>
        <w:t>,</w:t>
      </w:r>
      <w:r w:rsidR="7A92500C" w:rsidRPr="00006F7E">
        <w:rPr>
          <w:rFonts w:asciiTheme="majorHAnsi" w:eastAsia="Arial" w:hAnsiTheme="majorHAnsi" w:cstheme="majorHAnsi"/>
          <w:sz w:val="22"/>
          <w:szCs w:val="22"/>
        </w:rPr>
        <w:t>6</w:t>
      </w:r>
      <w:r w:rsidR="00EC689D">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 del presupuesto total de inversión asignado y un avance físico del </w:t>
      </w:r>
      <w:r w:rsidR="456805F3" w:rsidRPr="00006F7E">
        <w:rPr>
          <w:rFonts w:asciiTheme="majorHAnsi" w:eastAsia="Arial" w:hAnsiTheme="majorHAnsi" w:cstheme="majorHAnsi"/>
          <w:sz w:val="22"/>
          <w:szCs w:val="22"/>
        </w:rPr>
        <w:t>96</w:t>
      </w:r>
      <w:r w:rsidRPr="00006F7E">
        <w:rPr>
          <w:rFonts w:asciiTheme="majorHAnsi" w:eastAsia="Arial" w:hAnsiTheme="majorHAnsi" w:cstheme="majorHAnsi"/>
          <w:sz w:val="22"/>
          <w:szCs w:val="22"/>
        </w:rPr>
        <w:t>,</w:t>
      </w:r>
      <w:r w:rsidR="427CE404" w:rsidRPr="00006F7E">
        <w:rPr>
          <w:rFonts w:asciiTheme="majorHAnsi" w:eastAsia="Arial" w:hAnsiTheme="majorHAnsi" w:cstheme="majorHAnsi"/>
          <w:sz w:val="22"/>
          <w:szCs w:val="22"/>
        </w:rPr>
        <w:t>3</w:t>
      </w:r>
      <w:r w:rsidR="00EC689D">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 en el logro de la meta propuesta para el año 2023. Por último, se aprecia el producto </w:t>
      </w:r>
      <w:r w:rsidRPr="00006F7E">
        <w:rPr>
          <w:rFonts w:asciiTheme="majorHAnsi" w:eastAsia="Arial" w:hAnsiTheme="majorHAnsi" w:cstheme="majorHAnsi"/>
          <w:b/>
          <w:i/>
          <w:sz w:val="22"/>
          <w:szCs w:val="22"/>
        </w:rPr>
        <w:t>“</w:t>
      </w:r>
      <w:r w:rsidR="544C2E71" w:rsidRPr="00006F7E">
        <w:rPr>
          <w:rFonts w:asciiTheme="majorHAnsi" w:eastAsia="Arial" w:hAnsiTheme="majorHAnsi" w:cstheme="majorHAnsi"/>
          <w:b/>
          <w:i/>
          <w:sz w:val="22"/>
          <w:szCs w:val="22"/>
        </w:rPr>
        <w:t>Ciudadanos formados en capacidades democráticas</w:t>
      </w:r>
      <w:r w:rsidRPr="00006F7E">
        <w:rPr>
          <w:rFonts w:asciiTheme="majorHAnsi" w:eastAsia="Arial" w:hAnsiTheme="majorHAnsi" w:cstheme="majorHAnsi"/>
          <w:b/>
          <w:i/>
          <w:sz w:val="22"/>
          <w:szCs w:val="22"/>
        </w:rPr>
        <w:t xml:space="preserve"> de </w:t>
      </w:r>
      <w:r w:rsidR="544C2E71" w:rsidRPr="00006F7E">
        <w:rPr>
          <w:rFonts w:asciiTheme="majorHAnsi" w:eastAsia="Arial" w:hAnsiTheme="majorHAnsi" w:cstheme="majorHAnsi"/>
          <w:b/>
          <w:i/>
          <w:sz w:val="22"/>
          <w:szCs w:val="22"/>
        </w:rPr>
        <w:t>pensamiento</w:t>
      </w:r>
      <w:r w:rsidRPr="00006F7E">
        <w:rPr>
          <w:rFonts w:asciiTheme="majorHAnsi" w:eastAsia="Arial" w:hAnsiTheme="majorHAnsi" w:cstheme="majorHAnsi"/>
          <w:b/>
          <w:i/>
          <w:sz w:val="22"/>
          <w:szCs w:val="22"/>
        </w:rPr>
        <w:t xml:space="preserve"> y </w:t>
      </w:r>
      <w:r w:rsidR="544C2E71" w:rsidRPr="00006F7E">
        <w:rPr>
          <w:rFonts w:asciiTheme="majorHAnsi" w:eastAsia="Arial" w:hAnsiTheme="majorHAnsi" w:cstheme="majorHAnsi"/>
          <w:b/>
          <w:i/>
          <w:sz w:val="22"/>
          <w:szCs w:val="22"/>
        </w:rPr>
        <w:t>de acción,</w:t>
      </w:r>
      <w:r w:rsidRPr="00006F7E">
        <w:rPr>
          <w:rFonts w:asciiTheme="majorHAnsi" w:eastAsia="Arial" w:hAnsiTheme="majorHAnsi" w:cstheme="majorHAnsi"/>
          <w:b/>
          <w:i/>
          <w:sz w:val="22"/>
          <w:szCs w:val="22"/>
        </w:rPr>
        <w:t xml:space="preserve"> para </w:t>
      </w:r>
      <w:r w:rsidR="544C2E71" w:rsidRPr="00006F7E">
        <w:rPr>
          <w:rFonts w:asciiTheme="majorHAnsi" w:eastAsia="Arial" w:hAnsiTheme="majorHAnsi" w:cstheme="majorHAnsi"/>
          <w:b/>
          <w:i/>
          <w:sz w:val="22"/>
          <w:szCs w:val="22"/>
        </w:rPr>
        <w:t>una participación incidente con un sentido de comunidad, diversa, amplia, incluyente y deliberativa</w:t>
      </w:r>
      <w:r w:rsidRPr="00006F7E">
        <w:rPr>
          <w:rFonts w:asciiTheme="majorHAnsi" w:eastAsia="Arial" w:hAnsiTheme="majorHAnsi" w:cstheme="majorHAnsi"/>
          <w:b/>
          <w:i/>
          <w:sz w:val="22"/>
          <w:szCs w:val="22"/>
        </w:rPr>
        <w:t>”</w:t>
      </w:r>
      <w:r w:rsidRPr="00006F7E">
        <w:rPr>
          <w:rFonts w:asciiTheme="majorHAnsi" w:eastAsia="Arial" w:hAnsiTheme="majorHAnsi" w:cstheme="majorHAnsi"/>
          <w:sz w:val="22"/>
          <w:szCs w:val="22"/>
        </w:rPr>
        <w:t xml:space="preserve"> con un avance en la ejecución del presupuesto de inversión del 98,</w:t>
      </w:r>
      <w:r w:rsidR="0C6F7B52" w:rsidRPr="00006F7E">
        <w:rPr>
          <w:rFonts w:asciiTheme="majorHAnsi" w:eastAsia="Arial" w:hAnsiTheme="majorHAnsi" w:cstheme="majorHAnsi"/>
          <w:sz w:val="22"/>
          <w:szCs w:val="22"/>
        </w:rPr>
        <w:t>2</w:t>
      </w:r>
      <w:r w:rsidR="00EC689D">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 y un </w:t>
      </w:r>
      <w:r w:rsidR="008E2D9B">
        <w:rPr>
          <w:rFonts w:asciiTheme="majorHAnsi" w:eastAsia="Arial" w:hAnsiTheme="majorHAnsi" w:cstheme="majorHAnsi"/>
          <w:sz w:val="22"/>
          <w:szCs w:val="22"/>
        </w:rPr>
        <w:t xml:space="preserve">sobrecumplimiento de 0,2 p.p. con respecto a </w:t>
      </w:r>
      <w:r w:rsidRPr="00006F7E">
        <w:rPr>
          <w:rFonts w:asciiTheme="majorHAnsi" w:eastAsia="Arial" w:hAnsiTheme="majorHAnsi" w:cstheme="majorHAnsi"/>
          <w:sz w:val="22"/>
          <w:szCs w:val="22"/>
        </w:rPr>
        <w:t xml:space="preserve">la meta </w:t>
      </w:r>
      <w:r w:rsidR="008E2D9B">
        <w:rPr>
          <w:rFonts w:asciiTheme="majorHAnsi" w:eastAsia="Arial" w:hAnsiTheme="majorHAnsi" w:cstheme="majorHAnsi"/>
          <w:sz w:val="22"/>
          <w:szCs w:val="22"/>
        </w:rPr>
        <w:t>programada para</w:t>
      </w:r>
      <w:r w:rsidRPr="00006F7E">
        <w:rPr>
          <w:rFonts w:asciiTheme="majorHAnsi" w:eastAsia="Arial" w:hAnsiTheme="majorHAnsi" w:cstheme="majorHAnsi"/>
          <w:sz w:val="22"/>
          <w:szCs w:val="22"/>
        </w:rPr>
        <w:t xml:space="preserve"> 2023.  </w:t>
      </w:r>
    </w:p>
    <w:p w14:paraId="74254F83" w14:textId="1583228B" w:rsidR="26C15BBB" w:rsidRPr="00006F7E" w:rsidRDefault="176843D4" w:rsidP="062517F4">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rPr>
        <w:t xml:space="preserve"> </w:t>
      </w:r>
    </w:p>
    <w:p w14:paraId="0DFA390A" w14:textId="1EF3572F" w:rsidR="6EA2CA51" w:rsidRDefault="6EA2CA51" w:rsidP="4249D62E">
      <w:pPr>
        <w:spacing w:after="0"/>
        <w:jc w:val="both"/>
        <w:rPr>
          <w:rFonts w:asciiTheme="majorHAnsi" w:eastAsia="Arial" w:hAnsiTheme="majorHAnsi" w:cstheme="majorHAnsi"/>
          <w:color w:val="000000" w:themeColor="text1"/>
          <w:sz w:val="22"/>
          <w:szCs w:val="22"/>
        </w:rPr>
      </w:pPr>
      <w:r w:rsidRPr="00006F7E">
        <w:rPr>
          <w:rFonts w:asciiTheme="majorHAnsi" w:eastAsia="Arial" w:hAnsiTheme="majorHAnsi" w:cstheme="majorHAnsi"/>
          <w:color w:val="000000" w:themeColor="text1"/>
          <w:sz w:val="22"/>
          <w:szCs w:val="22"/>
        </w:rPr>
        <w:t>Para la vigencia 2023 el presupuesto total apropiado y ejecutado (compromisos) por el IDPAC fue de:</w:t>
      </w:r>
    </w:p>
    <w:p w14:paraId="2B359410" w14:textId="77777777" w:rsidR="003E45F3" w:rsidRPr="00BD3436" w:rsidRDefault="003E45F3" w:rsidP="4249D62E">
      <w:pPr>
        <w:spacing w:after="0"/>
        <w:jc w:val="both"/>
        <w:rPr>
          <w:rFonts w:asciiTheme="majorHAnsi" w:eastAsia="Arial" w:hAnsiTheme="majorHAnsi" w:cstheme="majorHAnsi"/>
        </w:rPr>
      </w:pPr>
    </w:p>
    <w:p w14:paraId="2050EEE5" w14:textId="5B4297C7" w:rsidR="009112A8" w:rsidRPr="00BD3436" w:rsidRDefault="00C51234" w:rsidP="00C51234">
      <w:pPr>
        <w:pStyle w:val="Caption"/>
        <w:keepNext/>
        <w:jc w:val="center"/>
        <w:rPr>
          <w:color w:val="auto"/>
        </w:rPr>
      </w:pPr>
      <w:bookmarkStart w:id="85" w:name="_Toc164851924"/>
      <w:bookmarkStart w:id="86" w:name="_Toc164878773"/>
      <w:r w:rsidRPr="00BD3436">
        <w:rPr>
          <w:color w:val="auto"/>
        </w:rPr>
        <w:t xml:space="preserve">Tabla </w:t>
      </w:r>
      <w:r w:rsidRPr="00BD3436">
        <w:rPr>
          <w:color w:val="auto"/>
        </w:rPr>
        <w:fldChar w:fldCharType="begin"/>
      </w:r>
      <w:r w:rsidRPr="00BD3436">
        <w:rPr>
          <w:color w:val="auto"/>
        </w:rPr>
        <w:instrText xml:space="preserve"> SEQ Tabla \* ARABIC </w:instrText>
      </w:r>
      <w:r w:rsidRPr="00BD3436">
        <w:rPr>
          <w:color w:val="auto"/>
        </w:rPr>
        <w:fldChar w:fldCharType="separate"/>
      </w:r>
      <w:r w:rsidR="00923AB9">
        <w:rPr>
          <w:noProof/>
          <w:color w:val="auto"/>
        </w:rPr>
        <w:t>13</w:t>
      </w:r>
      <w:r w:rsidRPr="00BD3436">
        <w:rPr>
          <w:color w:val="auto"/>
        </w:rPr>
        <w:fldChar w:fldCharType="end"/>
      </w:r>
      <w:r w:rsidRPr="00BD3436">
        <w:rPr>
          <w:color w:val="auto"/>
        </w:rPr>
        <w:t>. Presupuesto total apropiado y ejecutado – IDPAC</w:t>
      </w:r>
      <w:bookmarkEnd w:id="85"/>
      <w:bookmarkEnd w:id="86"/>
    </w:p>
    <w:tbl>
      <w:tblPr>
        <w:tblW w:w="7460" w:type="dxa"/>
        <w:jc w:val="center"/>
        <w:tblCellMar>
          <w:left w:w="70" w:type="dxa"/>
          <w:right w:w="70" w:type="dxa"/>
        </w:tblCellMar>
        <w:tblLook w:val="04A0" w:firstRow="1" w:lastRow="0" w:firstColumn="1" w:lastColumn="0" w:noHBand="0" w:noVBand="1"/>
      </w:tblPr>
      <w:tblGrid>
        <w:gridCol w:w="2560"/>
        <w:gridCol w:w="2200"/>
        <w:gridCol w:w="2700"/>
      </w:tblGrid>
      <w:tr w:rsidR="009112A8" w:rsidRPr="004B0447" w14:paraId="445B7E20" w14:textId="77777777" w:rsidTr="009112A8">
        <w:trPr>
          <w:trHeight w:val="510"/>
          <w:jc w:val="center"/>
        </w:trPr>
        <w:tc>
          <w:tcPr>
            <w:tcW w:w="2560"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E17A910" w14:textId="36E5007D" w:rsidR="009112A8" w:rsidRPr="00006F7E" w:rsidRDefault="009112A8" w:rsidP="009112A8">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200" w:type="dxa"/>
            <w:tcBorders>
              <w:top w:val="single" w:sz="4" w:space="0" w:color="auto"/>
              <w:left w:val="nil"/>
              <w:bottom w:val="single" w:sz="4" w:space="0" w:color="auto"/>
              <w:right w:val="single" w:sz="4" w:space="0" w:color="auto"/>
            </w:tcBorders>
            <w:shd w:val="clear" w:color="000000" w:fill="D9E1F2"/>
            <w:vAlign w:val="center"/>
            <w:hideMark/>
          </w:tcPr>
          <w:p w14:paraId="6CBDC4A5" w14:textId="77777777" w:rsidR="009112A8" w:rsidRPr="00006F7E" w:rsidRDefault="009112A8" w:rsidP="009112A8">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700" w:type="dxa"/>
            <w:tcBorders>
              <w:top w:val="single" w:sz="4" w:space="0" w:color="auto"/>
              <w:left w:val="nil"/>
              <w:bottom w:val="single" w:sz="4" w:space="0" w:color="auto"/>
              <w:right w:val="single" w:sz="4" w:space="0" w:color="auto"/>
            </w:tcBorders>
            <w:shd w:val="clear" w:color="000000" w:fill="D9E1F2"/>
            <w:vAlign w:val="center"/>
            <w:hideMark/>
          </w:tcPr>
          <w:p w14:paraId="472DD544" w14:textId="77777777" w:rsidR="009112A8" w:rsidRPr="00006F7E" w:rsidRDefault="009112A8" w:rsidP="009112A8">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9112A8" w:rsidRPr="004B0447" w14:paraId="61ECABB0" w14:textId="77777777" w:rsidTr="009112A8">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05026519" w14:textId="77777777" w:rsidR="009112A8" w:rsidRPr="00006F7E" w:rsidRDefault="009112A8" w:rsidP="009112A8">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200" w:type="dxa"/>
            <w:tcBorders>
              <w:top w:val="nil"/>
              <w:left w:val="nil"/>
              <w:bottom w:val="single" w:sz="4" w:space="0" w:color="auto"/>
              <w:right w:val="single" w:sz="4" w:space="0" w:color="auto"/>
            </w:tcBorders>
            <w:shd w:val="clear" w:color="auto" w:fill="auto"/>
            <w:noWrap/>
            <w:vAlign w:val="center"/>
            <w:hideMark/>
          </w:tcPr>
          <w:p w14:paraId="47ED30E5" w14:textId="77777777" w:rsidR="009112A8" w:rsidRPr="00006F7E" w:rsidRDefault="009112A8" w:rsidP="00445D8B">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18,8</w:t>
            </w:r>
          </w:p>
        </w:tc>
        <w:tc>
          <w:tcPr>
            <w:tcW w:w="2700" w:type="dxa"/>
            <w:tcBorders>
              <w:top w:val="nil"/>
              <w:left w:val="nil"/>
              <w:bottom w:val="single" w:sz="4" w:space="0" w:color="auto"/>
              <w:right w:val="single" w:sz="4" w:space="0" w:color="auto"/>
            </w:tcBorders>
            <w:shd w:val="clear" w:color="auto" w:fill="auto"/>
            <w:noWrap/>
            <w:vAlign w:val="center"/>
            <w:hideMark/>
          </w:tcPr>
          <w:p w14:paraId="71799F99" w14:textId="77777777" w:rsidR="009112A8" w:rsidRPr="00006F7E" w:rsidRDefault="009112A8" w:rsidP="00445D8B">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18,4</w:t>
            </w:r>
          </w:p>
        </w:tc>
      </w:tr>
      <w:tr w:rsidR="009112A8" w:rsidRPr="004B0447" w14:paraId="63E49CFB" w14:textId="77777777" w:rsidTr="009112A8">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hideMark/>
          </w:tcPr>
          <w:p w14:paraId="4F83698F" w14:textId="77777777" w:rsidR="009112A8" w:rsidRPr="00006F7E" w:rsidRDefault="009112A8" w:rsidP="009112A8">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200" w:type="dxa"/>
            <w:tcBorders>
              <w:top w:val="nil"/>
              <w:left w:val="nil"/>
              <w:bottom w:val="single" w:sz="4" w:space="0" w:color="auto"/>
              <w:right w:val="single" w:sz="4" w:space="0" w:color="auto"/>
            </w:tcBorders>
            <w:shd w:val="clear" w:color="auto" w:fill="auto"/>
            <w:noWrap/>
            <w:vAlign w:val="center"/>
            <w:hideMark/>
          </w:tcPr>
          <w:p w14:paraId="7F757EFE" w14:textId="77777777" w:rsidR="009112A8" w:rsidRPr="00006F7E" w:rsidRDefault="009112A8" w:rsidP="00445D8B">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21,0</w:t>
            </w:r>
          </w:p>
        </w:tc>
        <w:tc>
          <w:tcPr>
            <w:tcW w:w="2700" w:type="dxa"/>
            <w:tcBorders>
              <w:top w:val="nil"/>
              <w:left w:val="nil"/>
              <w:bottom w:val="single" w:sz="4" w:space="0" w:color="auto"/>
              <w:right w:val="single" w:sz="4" w:space="0" w:color="auto"/>
            </w:tcBorders>
            <w:shd w:val="clear" w:color="auto" w:fill="auto"/>
            <w:noWrap/>
            <w:vAlign w:val="center"/>
            <w:hideMark/>
          </w:tcPr>
          <w:p w14:paraId="5995D3A1" w14:textId="77777777" w:rsidR="009112A8" w:rsidRPr="00006F7E" w:rsidRDefault="009112A8" w:rsidP="00445D8B">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20,5</w:t>
            </w:r>
          </w:p>
        </w:tc>
      </w:tr>
      <w:tr w:rsidR="009112A8" w:rsidRPr="004B0447" w14:paraId="661B09FA" w14:textId="77777777" w:rsidTr="009112A8">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526BD732" w14:textId="77777777" w:rsidR="009112A8" w:rsidRPr="00006F7E" w:rsidRDefault="009112A8" w:rsidP="009112A8">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IDPAC</w:t>
            </w:r>
          </w:p>
        </w:tc>
        <w:tc>
          <w:tcPr>
            <w:tcW w:w="2200" w:type="dxa"/>
            <w:tcBorders>
              <w:top w:val="nil"/>
              <w:left w:val="nil"/>
              <w:bottom w:val="single" w:sz="4" w:space="0" w:color="auto"/>
              <w:right w:val="single" w:sz="4" w:space="0" w:color="auto"/>
            </w:tcBorders>
            <w:shd w:val="clear" w:color="auto" w:fill="auto"/>
            <w:noWrap/>
            <w:vAlign w:val="center"/>
            <w:hideMark/>
          </w:tcPr>
          <w:p w14:paraId="0E2B807E" w14:textId="77777777" w:rsidR="009112A8" w:rsidRPr="00006F7E" w:rsidRDefault="009112A8" w:rsidP="00445D8B">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39,7</w:t>
            </w:r>
          </w:p>
        </w:tc>
        <w:tc>
          <w:tcPr>
            <w:tcW w:w="2700" w:type="dxa"/>
            <w:tcBorders>
              <w:top w:val="nil"/>
              <w:left w:val="nil"/>
              <w:bottom w:val="single" w:sz="4" w:space="0" w:color="auto"/>
              <w:right w:val="single" w:sz="4" w:space="0" w:color="auto"/>
            </w:tcBorders>
            <w:shd w:val="clear" w:color="auto" w:fill="auto"/>
            <w:noWrap/>
            <w:vAlign w:val="center"/>
            <w:hideMark/>
          </w:tcPr>
          <w:p w14:paraId="35ED27C2" w14:textId="77777777" w:rsidR="009112A8" w:rsidRPr="00006F7E" w:rsidRDefault="009112A8" w:rsidP="00445D8B">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38,9</w:t>
            </w:r>
          </w:p>
        </w:tc>
      </w:tr>
    </w:tbl>
    <w:p w14:paraId="7D523689" w14:textId="0B8CD1F5" w:rsidR="007417A9" w:rsidRDefault="007417A9" w:rsidP="007417A9">
      <w:pPr>
        <w:jc w:val="center"/>
        <w:rPr>
          <w:rFonts w:asciiTheme="majorHAnsi" w:eastAsia="Chaparral Pro" w:hAnsiTheme="majorHAnsi" w:cstheme="majorHAnsi"/>
          <w: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xml:space="preserve">: Secretaría Distrital de Hacienda – </w:t>
      </w:r>
      <w:r w:rsidRPr="00006F7E">
        <w:rPr>
          <w:rFonts w:asciiTheme="majorHAnsi" w:eastAsia="Chaparral Pro" w:hAnsiTheme="majorHAnsi" w:cstheme="majorHAnsi"/>
          <w:i/>
          <w:sz w:val="18"/>
          <w:szCs w:val="18"/>
        </w:rPr>
        <w:t xml:space="preserve">Sistema de Información </w:t>
      </w:r>
      <w:r w:rsidRPr="00006F7E">
        <w:rPr>
          <w:rFonts w:asciiTheme="majorHAnsi" w:hAnsiTheme="majorHAnsi" w:cstheme="majorHAnsi"/>
          <w:i/>
          <w:sz w:val="18"/>
          <w:szCs w:val="18"/>
        </w:rPr>
        <w:t xml:space="preserve">BogData </w:t>
      </w:r>
      <w:r w:rsidRPr="00006F7E">
        <w:rPr>
          <w:rFonts w:asciiTheme="majorHAnsi" w:eastAsia="Chaparral Pro" w:hAnsiTheme="majorHAnsi" w:cstheme="majorHAnsi"/>
          <w:i/>
          <w:sz w:val="18"/>
          <w:szCs w:val="18"/>
        </w:rPr>
        <w:t xml:space="preserve">– Cifras en </w:t>
      </w:r>
      <w:r w:rsidR="4D70AF77" w:rsidRPr="00006F7E">
        <w:rPr>
          <w:rFonts w:asciiTheme="majorHAnsi" w:eastAsia="Chaparral Pro" w:hAnsiTheme="majorHAnsi" w:cstheme="majorHAnsi"/>
          <w:i/>
          <w:sz w:val="18"/>
          <w:szCs w:val="18"/>
        </w:rPr>
        <w:t>Miles de Millones</w:t>
      </w:r>
      <w:r w:rsidRPr="00006F7E">
        <w:rPr>
          <w:rFonts w:asciiTheme="majorHAnsi" w:eastAsia="Chaparral Pro" w:hAnsiTheme="majorHAnsi" w:cstheme="majorHAnsi"/>
          <w:i/>
          <w:sz w:val="18"/>
          <w:szCs w:val="18"/>
        </w:rPr>
        <w:t>.</w:t>
      </w:r>
    </w:p>
    <w:p w14:paraId="3F4BEC5D" w14:textId="77777777" w:rsidR="003E45F3" w:rsidRPr="00006F7E" w:rsidRDefault="003E45F3" w:rsidP="007417A9">
      <w:pPr>
        <w:jc w:val="center"/>
        <w:rPr>
          <w:rFonts w:asciiTheme="majorHAnsi" w:eastAsia="Chaparral Pro" w:hAnsiTheme="majorHAnsi" w:cstheme="majorHAnsi"/>
          <w:i/>
          <w:sz w:val="18"/>
          <w:szCs w:val="18"/>
        </w:rPr>
      </w:pPr>
    </w:p>
    <w:p w14:paraId="37C7567A" w14:textId="2105B30F" w:rsidR="00C37718" w:rsidRPr="0025355D" w:rsidRDefault="00C37718" w:rsidP="00D04548">
      <w:pPr>
        <w:pStyle w:val="Titulo1"/>
      </w:pPr>
      <w:bookmarkStart w:id="87" w:name="_Toc148733208"/>
      <w:bookmarkStart w:id="88" w:name="_Toc164878679"/>
      <w:r w:rsidRPr="0025355D">
        <w:t>SECTOR AMBIENTE</w:t>
      </w:r>
      <w:bookmarkEnd w:id="87"/>
      <w:bookmarkEnd w:id="88"/>
    </w:p>
    <w:p w14:paraId="4073DC76" w14:textId="77777777" w:rsidR="00D04548" w:rsidRPr="00006F7E" w:rsidRDefault="00C37718" w:rsidP="00A917D8">
      <w:pPr>
        <w:ind w:right="-801"/>
        <w:jc w:val="both"/>
        <w:rPr>
          <w:rFonts w:asciiTheme="majorHAnsi" w:hAnsiTheme="majorHAnsi" w:cstheme="majorHAnsi"/>
          <w:sz w:val="22"/>
          <w:szCs w:val="22"/>
        </w:rPr>
      </w:pPr>
      <w:r w:rsidRPr="00006F7E">
        <w:rPr>
          <w:rFonts w:asciiTheme="majorHAnsi" w:hAnsiTheme="majorHAnsi" w:cstheme="majorHAnsi"/>
          <w:sz w:val="22"/>
          <w:szCs w:val="22"/>
        </w:rPr>
        <w:t>El sector ambiente está conformado por cuatro entidades: La Secretaría Distrital de Ambiente (SDA), como autoridad central de Bogotá que promueve, orienta y regula la sostenibilidad ambiental, es la entidad rectora de la Política Ambiental Distrital</w:t>
      </w:r>
      <w:r w:rsidRPr="00006F7E">
        <w:rPr>
          <w:rStyle w:val="FootnoteReference"/>
          <w:rFonts w:asciiTheme="majorHAnsi" w:hAnsiTheme="majorHAnsi" w:cstheme="majorHAnsi"/>
          <w:sz w:val="22"/>
          <w:szCs w:val="22"/>
        </w:rPr>
        <w:footnoteReference w:id="18"/>
      </w:r>
      <w:r w:rsidR="1655F7B2" w:rsidRPr="00006F7E">
        <w:rPr>
          <w:rFonts w:asciiTheme="majorHAnsi" w:hAnsiTheme="majorHAnsi" w:cstheme="majorHAnsi"/>
          <w:sz w:val="22"/>
          <w:szCs w:val="22"/>
        </w:rPr>
        <w:t>;</w:t>
      </w:r>
      <w:r w:rsidRPr="00006F7E">
        <w:rPr>
          <w:rFonts w:asciiTheme="majorHAnsi" w:hAnsiTheme="majorHAnsi" w:cstheme="majorHAnsi"/>
          <w:sz w:val="22"/>
          <w:szCs w:val="22"/>
        </w:rPr>
        <w:t xml:space="preserve"> el Instituto Distrital de Gestión del Riesgo (IDIGER), cuya finalidad consiste en proteger a las personas en situación de riesgo y lograr el desarrollo sostenible en Bogotá</w:t>
      </w:r>
      <w:r w:rsidR="1777B446" w:rsidRPr="00006F7E">
        <w:rPr>
          <w:rFonts w:asciiTheme="majorHAnsi" w:hAnsiTheme="majorHAnsi" w:cstheme="majorHAnsi"/>
          <w:sz w:val="22"/>
          <w:szCs w:val="22"/>
        </w:rPr>
        <w:t>;</w:t>
      </w:r>
      <w:r w:rsidRPr="00006F7E">
        <w:rPr>
          <w:rFonts w:asciiTheme="majorHAnsi" w:hAnsiTheme="majorHAnsi" w:cstheme="majorHAnsi"/>
          <w:sz w:val="22"/>
          <w:szCs w:val="22"/>
        </w:rPr>
        <w:t xml:space="preserve"> el Jardín Botánico José Celestino Mutis (JBJCM)</w:t>
      </w:r>
      <w:r w:rsidRPr="00006F7E">
        <w:rPr>
          <w:rStyle w:val="FootnoteReference"/>
          <w:rFonts w:asciiTheme="majorHAnsi" w:hAnsiTheme="majorHAnsi" w:cstheme="majorHAnsi"/>
          <w:sz w:val="22"/>
          <w:szCs w:val="22"/>
        </w:rPr>
        <w:footnoteReference w:id="19"/>
      </w:r>
      <w:r w:rsidRPr="00006F7E">
        <w:rPr>
          <w:rFonts w:asciiTheme="majorHAnsi" w:hAnsiTheme="majorHAnsi" w:cstheme="majorHAnsi"/>
          <w:sz w:val="22"/>
          <w:szCs w:val="22"/>
        </w:rPr>
        <w:t>, cuya misionalidad consiste en investigar y conservar la flora de los ecosistemas altoandinos y de páramo y gestionar las coberturas vegetales urbanas, para contribuir a la generación, aplicación y apropiación social del conocimiento para la adaptación al cambio climático, al mejoramiento de la calidad de vida y al desarrollo sostenible en el Distrito Capital  la Región</w:t>
      </w:r>
      <w:r w:rsidRPr="00006F7E">
        <w:rPr>
          <w:rStyle w:val="FootnoteReference"/>
          <w:rFonts w:asciiTheme="majorHAnsi" w:hAnsiTheme="majorHAnsi" w:cstheme="majorHAnsi"/>
          <w:sz w:val="22"/>
          <w:szCs w:val="22"/>
        </w:rPr>
        <w:footnoteReference w:id="20"/>
      </w:r>
      <w:r w:rsidRPr="00006F7E">
        <w:rPr>
          <w:rFonts w:asciiTheme="majorHAnsi" w:hAnsiTheme="majorHAnsi" w:cstheme="majorHAnsi"/>
          <w:sz w:val="22"/>
          <w:szCs w:val="22"/>
        </w:rPr>
        <w:t xml:space="preserve">  y el Instituto de Protección y Bienestar Animal (IDPYBA)</w:t>
      </w:r>
      <w:r w:rsidRPr="00006F7E">
        <w:rPr>
          <w:rStyle w:val="FootnoteReference"/>
          <w:rFonts w:asciiTheme="majorHAnsi" w:hAnsiTheme="majorHAnsi" w:cstheme="majorHAnsi"/>
          <w:sz w:val="22"/>
          <w:szCs w:val="22"/>
        </w:rPr>
        <w:footnoteReference w:id="21"/>
      </w:r>
      <w:r w:rsidRPr="00006F7E">
        <w:rPr>
          <w:rFonts w:asciiTheme="majorHAnsi" w:hAnsiTheme="majorHAnsi" w:cstheme="majorHAnsi"/>
          <w:sz w:val="22"/>
          <w:szCs w:val="22"/>
        </w:rPr>
        <w:t>, encargad</w:t>
      </w:r>
      <w:r w:rsidR="0012551E" w:rsidRPr="00006F7E">
        <w:rPr>
          <w:rFonts w:asciiTheme="majorHAnsi" w:hAnsiTheme="majorHAnsi" w:cstheme="majorHAnsi"/>
          <w:sz w:val="22"/>
          <w:szCs w:val="22"/>
        </w:rPr>
        <w:t>o</w:t>
      </w:r>
      <w:r w:rsidRPr="00006F7E">
        <w:rPr>
          <w:rFonts w:asciiTheme="majorHAnsi" w:hAnsiTheme="majorHAnsi" w:cstheme="majorHAnsi"/>
          <w:sz w:val="22"/>
          <w:szCs w:val="22"/>
        </w:rPr>
        <w:t xml:space="preserve"> de la protección y el bienestar animal, garantes de la vida de la fauna en el Distrito Capital.</w:t>
      </w:r>
    </w:p>
    <w:p w14:paraId="306CA4BD" w14:textId="0CB96C13" w:rsidR="00C37718" w:rsidRPr="00006F7E" w:rsidRDefault="00C37718" w:rsidP="00A917D8">
      <w:pPr>
        <w:ind w:right="-801"/>
        <w:jc w:val="both"/>
        <w:rPr>
          <w:rFonts w:asciiTheme="majorHAnsi" w:hAnsiTheme="majorHAnsi" w:cstheme="majorHAnsi"/>
          <w:sz w:val="22"/>
          <w:szCs w:val="22"/>
        </w:rPr>
      </w:pPr>
      <w:r w:rsidRPr="00006F7E">
        <w:rPr>
          <w:rFonts w:asciiTheme="majorHAnsi" w:hAnsiTheme="majorHAnsi" w:cstheme="majorHAnsi"/>
          <w:sz w:val="22"/>
          <w:szCs w:val="22"/>
        </w:rPr>
        <w:t xml:space="preserve"> </w:t>
      </w:r>
    </w:p>
    <w:p w14:paraId="28322BE3" w14:textId="7579001D" w:rsidR="00C37718" w:rsidRPr="00EA3275" w:rsidRDefault="00C37718" w:rsidP="00D04548">
      <w:pPr>
        <w:pStyle w:val="Heading2"/>
        <w:numPr>
          <w:ilvl w:val="1"/>
          <w:numId w:val="31"/>
        </w:numPr>
        <w:rPr>
          <w:rFonts w:cstheme="majorHAnsi"/>
          <w:b/>
          <w:color w:val="1F3864" w:themeColor="accent1" w:themeShade="80"/>
          <w:sz w:val="22"/>
          <w:szCs w:val="22"/>
        </w:rPr>
      </w:pPr>
      <w:bookmarkStart w:id="89" w:name="_Toc148733209"/>
      <w:bookmarkStart w:id="90" w:name="_Toc164878680"/>
      <w:r w:rsidRPr="00EA3275">
        <w:rPr>
          <w:rFonts w:cstheme="majorHAnsi"/>
          <w:b/>
          <w:color w:val="1F3864" w:themeColor="accent1" w:themeShade="80"/>
          <w:sz w:val="22"/>
          <w:szCs w:val="22"/>
        </w:rPr>
        <w:t xml:space="preserve">SECRETARÍA DISTRITAL DE AMBIENTE </w:t>
      </w:r>
      <w:r w:rsidR="005310E9" w:rsidRPr="00EA3275">
        <w:rPr>
          <w:rFonts w:cstheme="majorHAnsi"/>
          <w:b/>
          <w:color w:val="1F3864" w:themeColor="accent1" w:themeShade="80"/>
          <w:sz w:val="22"/>
          <w:szCs w:val="22"/>
        </w:rPr>
        <w:t>(</w:t>
      </w:r>
      <w:r w:rsidRPr="00EA3275">
        <w:rPr>
          <w:rFonts w:cstheme="majorHAnsi"/>
          <w:b/>
          <w:color w:val="1F3864" w:themeColor="accent1" w:themeShade="80"/>
          <w:sz w:val="22"/>
          <w:szCs w:val="22"/>
        </w:rPr>
        <w:t>SDA</w:t>
      </w:r>
      <w:bookmarkEnd w:id="89"/>
      <w:r w:rsidR="005310E9" w:rsidRPr="00EA3275">
        <w:rPr>
          <w:rFonts w:cstheme="majorHAnsi"/>
          <w:b/>
          <w:color w:val="1F3864" w:themeColor="accent1" w:themeShade="80"/>
          <w:sz w:val="22"/>
          <w:szCs w:val="22"/>
        </w:rPr>
        <w:t>)</w:t>
      </w:r>
      <w:bookmarkEnd w:id="90"/>
    </w:p>
    <w:p w14:paraId="39AE4219" w14:textId="7678AA8D" w:rsidR="00EE7FC6" w:rsidRPr="00006F7E" w:rsidRDefault="00EE7FC6" w:rsidP="00A917D8">
      <w:pPr>
        <w:jc w:val="both"/>
        <w:rPr>
          <w:rFonts w:asciiTheme="majorHAnsi" w:hAnsiTheme="majorHAnsi" w:cstheme="majorHAnsi"/>
          <w:sz w:val="22"/>
          <w:szCs w:val="22"/>
        </w:rPr>
      </w:pPr>
    </w:p>
    <w:p w14:paraId="09FAA96E" w14:textId="45BDC5F6" w:rsidR="002F212C" w:rsidRDefault="002F212C" w:rsidP="00A363F4">
      <w:pPr>
        <w:jc w:val="both"/>
        <w:rPr>
          <w:rFonts w:asciiTheme="majorHAnsi" w:hAnsiTheme="majorHAnsi" w:cstheme="majorHAnsi"/>
          <w:sz w:val="22"/>
          <w:szCs w:val="22"/>
        </w:rPr>
      </w:pPr>
      <w:r w:rsidRPr="00006F7E">
        <w:rPr>
          <w:rFonts w:asciiTheme="majorHAnsi" w:hAnsiTheme="majorHAnsi" w:cstheme="majorHAnsi"/>
          <w:sz w:val="22"/>
          <w:szCs w:val="22"/>
        </w:rPr>
        <w:t xml:space="preserve">En la vigencia 2023 </w:t>
      </w:r>
      <w:r w:rsidR="00F55F14" w:rsidRPr="00006F7E">
        <w:rPr>
          <w:rFonts w:asciiTheme="majorHAnsi" w:hAnsiTheme="majorHAnsi" w:cstheme="majorHAnsi"/>
          <w:sz w:val="22"/>
          <w:szCs w:val="22"/>
        </w:rPr>
        <w:t>la SDA</w:t>
      </w:r>
      <w:r w:rsidRPr="00006F7E">
        <w:rPr>
          <w:rFonts w:asciiTheme="majorHAnsi" w:hAnsiTheme="majorHAnsi" w:cstheme="majorHAnsi"/>
          <w:sz w:val="22"/>
          <w:szCs w:val="22"/>
        </w:rPr>
        <w:t xml:space="preserve"> para el cumplimiento de los objetivos misionales ejecutó recursos del presupuesto de inversión a través de </w:t>
      </w:r>
      <w:r w:rsidR="004248D2" w:rsidRPr="00006F7E">
        <w:rPr>
          <w:rFonts w:asciiTheme="majorHAnsi" w:hAnsiTheme="majorHAnsi" w:cstheme="majorHAnsi"/>
          <w:sz w:val="22"/>
          <w:szCs w:val="22"/>
        </w:rPr>
        <w:t>cinco</w:t>
      </w:r>
      <w:r w:rsidRPr="00006F7E">
        <w:rPr>
          <w:rFonts w:asciiTheme="majorHAnsi" w:hAnsiTheme="majorHAnsi" w:cstheme="majorHAnsi"/>
          <w:sz w:val="22"/>
          <w:szCs w:val="22"/>
        </w:rPr>
        <w:t xml:space="preserve"> (</w:t>
      </w:r>
      <w:r w:rsidR="004248D2" w:rsidRPr="00006F7E">
        <w:rPr>
          <w:rFonts w:asciiTheme="majorHAnsi" w:hAnsiTheme="majorHAnsi" w:cstheme="majorHAnsi"/>
          <w:sz w:val="22"/>
          <w:szCs w:val="22"/>
        </w:rPr>
        <w:t>5</w:t>
      </w:r>
      <w:r w:rsidRPr="00006F7E">
        <w:rPr>
          <w:rFonts w:asciiTheme="majorHAnsi" w:hAnsiTheme="majorHAnsi" w:cstheme="majorHAnsi"/>
          <w:sz w:val="22"/>
          <w:szCs w:val="22"/>
        </w:rPr>
        <w:t>) productos PMR, los cuales presentaron el siguiente comportamiento:</w:t>
      </w:r>
    </w:p>
    <w:p w14:paraId="1472A131" w14:textId="77777777" w:rsidR="003E45F3" w:rsidRDefault="003E45F3" w:rsidP="00A363F4">
      <w:pPr>
        <w:jc w:val="both"/>
        <w:rPr>
          <w:rFonts w:asciiTheme="majorHAnsi" w:hAnsiTheme="majorHAnsi" w:cstheme="majorHAnsi"/>
          <w:sz w:val="22"/>
          <w:szCs w:val="22"/>
        </w:rPr>
      </w:pPr>
    </w:p>
    <w:p w14:paraId="4F4E8F6B" w14:textId="77777777" w:rsidR="003E45F3" w:rsidRDefault="003E45F3" w:rsidP="00A363F4">
      <w:pPr>
        <w:jc w:val="both"/>
        <w:rPr>
          <w:rFonts w:asciiTheme="majorHAnsi" w:hAnsiTheme="majorHAnsi" w:cstheme="majorHAnsi"/>
          <w:sz w:val="22"/>
          <w:szCs w:val="22"/>
        </w:rPr>
      </w:pPr>
    </w:p>
    <w:p w14:paraId="640AF157" w14:textId="77777777" w:rsidR="003E45F3" w:rsidRDefault="003E45F3" w:rsidP="00A363F4">
      <w:pPr>
        <w:jc w:val="both"/>
        <w:rPr>
          <w:rFonts w:asciiTheme="majorHAnsi" w:hAnsiTheme="majorHAnsi" w:cstheme="majorHAnsi"/>
          <w:sz w:val="22"/>
          <w:szCs w:val="22"/>
        </w:rPr>
      </w:pPr>
    </w:p>
    <w:p w14:paraId="38002ADF" w14:textId="77777777" w:rsidR="003E45F3" w:rsidRDefault="003E45F3" w:rsidP="00A363F4">
      <w:pPr>
        <w:jc w:val="both"/>
        <w:rPr>
          <w:rFonts w:asciiTheme="majorHAnsi" w:hAnsiTheme="majorHAnsi" w:cstheme="majorHAnsi"/>
          <w:sz w:val="22"/>
          <w:szCs w:val="22"/>
        </w:rPr>
      </w:pPr>
    </w:p>
    <w:p w14:paraId="392669DA" w14:textId="77777777" w:rsidR="003E45F3" w:rsidRPr="00006F7E" w:rsidRDefault="003E45F3" w:rsidP="00A363F4">
      <w:pPr>
        <w:jc w:val="both"/>
        <w:rPr>
          <w:rFonts w:ascii="Arial" w:hAnsi="Arial" w:cs="Arial"/>
          <w:b/>
          <w:color w:val="881798"/>
          <w:shd w:val="clear" w:color="auto" w:fill="FFFFFF"/>
        </w:rPr>
      </w:pPr>
    </w:p>
    <w:p w14:paraId="75A81388" w14:textId="05593038" w:rsidR="00A363F4" w:rsidRPr="00870E82" w:rsidRDefault="00A363F4" w:rsidP="00A363F4">
      <w:pPr>
        <w:pStyle w:val="Caption"/>
        <w:jc w:val="center"/>
        <w:rPr>
          <w:color w:val="auto"/>
        </w:rPr>
      </w:pPr>
      <w:bookmarkStart w:id="91" w:name="_Toc164878732"/>
      <w:r w:rsidRPr="00870E82">
        <w:rPr>
          <w:color w:val="auto"/>
        </w:rPr>
        <w:t xml:space="preserve">Gráfica  </w:t>
      </w:r>
      <w:r w:rsidRPr="00870E82">
        <w:rPr>
          <w:color w:val="auto"/>
        </w:rPr>
        <w:fldChar w:fldCharType="begin"/>
      </w:r>
      <w:r w:rsidRPr="00870E82">
        <w:rPr>
          <w:color w:val="auto"/>
        </w:rPr>
        <w:instrText xml:space="preserve"> SEQ Gráfica_ \* ARABIC </w:instrText>
      </w:r>
      <w:r w:rsidRPr="00870E82">
        <w:rPr>
          <w:color w:val="auto"/>
        </w:rPr>
        <w:fldChar w:fldCharType="separate"/>
      </w:r>
      <w:r w:rsidR="00923AB9">
        <w:rPr>
          <w:noProof/>
          <w:color w:val="auto"/>
        </w:rPr>
        <w:t>14</w:t>
      </w:r>
      <w:r w:rsidRPr="00870E82">
        <w:rPr>
          <w:color w:val="auto"/>
        </w:rPr>
        <w:fldChar w:fldCharType="end"/>
      </w:r>
      <w:r w:rsidRPr="00870E82">
        <w:rPr>
          <w:color w:val="auto"/>
        </w:rPr>
        <w:t>. Ejecución recursos de inversión SDA</w:t>
      </w:r>
      <w:bookmarkEnd w:id="91"/>
    </w:p>
    <w:p w14:paraId="62C8A36E" w14:textId="66A6C5E9" w:rsidR="002F212C" w:rsidRPr="00006F7E" w:rsidRDefault="007D62BA" w:rsidP="54C0B298">
      <w:pPr>
        <w:spacing w:after="0"/>
        <w:jc w:val="both"/>
        <w:rPr>
          <w:rFonts w:asciiTheme="majorHAnsi" w:hAnsiTheme="majorHAnsi" w:cstheme="majorHAnsi"/>
        </w:rPr>
      </w:pPr>
      <w:r w:rsidRPr="00006F7E">
        <w:rPr>
          <w:rFonts w:asciiTheme="majorHAnsi" w:hAnsiTheme="majorHAnsi" w:cstheme="majorHAnsi"/>
          <w:noProof/>
        </w:rPr>
        <w:drawing>
          <wp:inline distT="0" distB="0" distL="0" distR="0" wp14:anchorId="014BF394" wp14:editId="739F513A">
            <wp:extent cx="5612130" cy="3380105"/>
            <wp:effectExtent l="0" t="0" r="7620" b="10795"/>
            <wp:docPr id="476785424" name="Gráfico 1">
              <a:extLst xmlns:a="http://schemas.openxmlformats.org/drawingml/2006/main">
                <a:ext uri="{FF2B5EF4-FFF2-40B4-BE49-F238E27FC236}">
                  <a16:creationId xmlns:a16="http://schemas.microsoft.com/office/drawing/2014/main" id="{A1EC8B56-C249-40A2-85AE-4233AD1DB45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25023D1" w14:textId="5D7A2005" w:rsidR="0065212B" w:rsidRPr="00006F7E" w:rsidRDefault="0065212B" w:rsidP="00BF627D">
      <w:pPr>
        <w:jc w:val="center"/>
        <w:rPr>
          <w:rFonts w:asciiTheme="majorHAnsi" w:hAnsiTheme="majorHAnsi" w:cstheme="majorHAnsi"/>
        </w:rPr>
      </w:pPr>
      <w:r w:rsidRPr="00006F7E">
        <w:rPr>
          <w:rFonts w:asciiTheme="majorHAnsi" w:eastAsia="Chaparral Pro" w:hAnsiTheme="majorHAnsi" w:cstheme="majorHAnsi"/>
          <w:b/>
          <w:i/>
          <w:sz w:val="18"/>
          <w:szCs w:val="18"/>
        </w:rPr>
        <w:t>Fuente</w:t>
      </w:r>
      <w:r w:rsidRPr="00006F7E">
        <w:rPr>
          <w:rFonts w:asciiTheme="majorHAnsi" w:eastAsia="Chaparral Pro" w:hAnsiTheme="majorHAnsi" w:cstheme="majorHAnsi"/>
          <w:i/>
          <w:sz w:val="18"/>
          <w:szCs w:val="18"/>
        </w:rPr>
        <w:t>: Secretaría Distrital de Hacienda – Sistema de Información BogData, módulo PMR</w:t>
      </w:r>
      <w:r w:rsidRPr="00006F7E">
        <w:rPr>
          <w:rFonts w:asciiTheme="majorHAnsi" w:eastAsia="Chaparral Pro" w:hAnsiTheme="majorHAnsi" w:cstheme="majorHAnsi"/>
          <w:sz w:val="18"/>
          <w:szCs w:val="18"/>
        </w:rPr>
        <w:t>.</w:t>
      </w:r>
    </w:p>
    <w:p w14:paraId="560DCCA0" w14:textId="2C4809D8" w:rsidR="00533C5B" w:rsidRPr="00006F7E" w:rsidRDefault="00533C5B" w:rsidP="00533C5B">
      <w:pPr>
        <w:jc w:val="both"/>
        <w:rPr>
          <w:rFonts w:asciiTheme="majorHAnsi" w:hAnsiTheme="majorHAnsi" w:cstheme="majorHAnsi"/>
          <w:sz w:val="22"/>
          <w:szCs w:val="22"/>
        </w:rPr>
      </w:pPr>
      <w:r w:rsidRPr="00006F7E">
        <w:rPr>
          <w:rFonts w:asciiTheme="majorHAnsi" w:hAnsiTheme="majorHAnsi" w:cstheme="majorHAnsi"/>
          <w:sz w:val="22"/>
          <w:szCs w:val="22"/>
        </w:rPr>
        <w:t>En concurrencia con la ejecución presupuestal, a continuación, se relaciona para el PMR de</w:t>
      </w:r>
      <w:r w:rsidR="00654067" w:rsidRPr="00006F7E">
        <w:rPr>
          <w:rFonts w:asciiTheme="majorHAnsi" w:hAnsiTheme="majorHAnsi" w:cstheme="majorHAnsi"/>
          <w:sz w:val="22"/>
          <w:szCs w:val="22"/>
        </w:rPr>
        <w:t xml:space="preserve"> </w:t>
      </w:r>
      <w:r w:rsidRPr="00006F7E">
        <w:rPr>
          <w:rFonts w:asciiTheme="majorHAnsi" w:hAnsiTheme="majorHAnsi" w:cstheme="majorHAnsi"/>
          <w:sz w:val="22"/>
          <w:szCs w:val="22"/>
        </w:rPr>
        <w:t>l</w:t>
      </w:r>
      <w:r w:rsidR="00654067" w:rsidRPr="00006F7E">
        <w:rPr>
          <w:rFonts w:asciiTheme="majorHAnsi" w:hAnsiTheme="majorHAnsi" w:cstheme="majorHAnsi"/>
          <w:sz w:val="22"/>
          <w:szCs w:val="22"/>
        </w:rPr>
        <w:t>a</w:t>
      </w:r>
      <w:r w:rsidRPr="00006F7E">
        <w:rPr>
          <w:rFonts w:asciiTheme="majorHAnsi" w:hAnsiTheme="majorHAnsi" w:cstheme="majorHAnsi"/>
          <w:sz w:val="22"/>
          <w:szCs w:val="22"/>
        </w:rPr>
        <w:t xml:space="preserve"> </w:t>
      </w:r>
      <w:r w:rsidR="00654067" w:rsidRPr="00006F7E">
        <w:rPr>
          <w:rFonts w:asciiTheme="majorHAnsi" w:hAnsiTheme="majorHAnsi" w:cstheme="majorHAnsi"/>
          <w:sz w:val="22"/>
          <w:szCs w:val="22"/>
        </w:rPr>
        <w:t>SDA</w:t>
      </w:r>
      <w:r w:rsidRPr="00006F7E">
        <w:rPr>
          <w:rFonts w:asciiTheme="majorHAnsi" w:hAnsiTheme="majorHAnsi" w:cstheme="majorHAnsi"/>
          <w:sz w:val="22"/>
          <w:szCs w:val="22"/>
        </w:rPr>
        <w:t xml:space="preserve"> el indicador de objetivo más relevante con su respectivo logro</w:t>
      </w:r>
      <w:r w:rsidR="00F64586">
        <w:rPr>
          <w:rFonts w:asciiTheme="majorHAnsi" w:hAnsiTheme="majorHAnsi" w:cstheme="majorHAnsi"/>
          <w:sz w:val="22"/>
          <w:szCs w:val="22"/>
        </w:rPr>
        <w:t>,</w:t>
      </w:r>
      <w:r w:rsidRPr="00006F7E">
        <w:rPr>
          <w:rFonts w:asciiTheme="majorHAnsi" w:hAnsiTheme="majorHAnsi" w:cstheme="majorHAnsi"/>
          <w:sz w:val="22"/>
          <w:szCs w:val="22"/>
        </w:rPr>
        <w:t xml:space="preserve"> y los productos con mayor participación del presupuesto de inversión con su porcentaje de participación.</w:t>
      </w:r>
    </w:p>
    <w:p w14:paraId="363DD82B" w14:textId="6744C27E" w:rsidR="00C37718" w:rsidRDefault="00533C5B" w:rsidP="00533C5B">
      <w:pPr>
        <w:jc w:val="both"/>
        <w:rPr>
          <w:rFonts w:asciiTheme="majorHAnsi" w:hAnsiTheme="majorHAnsi" w:cstheme="majorHAnsi"/>
          <w:sz w:val="22"/>
          <w:szCs w:val="22"/>
        </w:rPr>
      </w:pPr>
      <w:r w:rsidRPr="00006F7E">
        <w:rPr>
          <w:rFonts w:asciiTheme="majorHAnsi" w:hAnsiTheme="majorHAnsi" w:cstheme="majorHAnsi"/>
          <w:sz w:val="22"/>
          <w:szCs w:val="22"/>
        </w:rPr>
        <w:t>Para los tres principales productos se presentan los avances financieros registrando la apropiación disponible y los compromisos realizados con cargo a estos. También</w:t>
      </w:r>
      <w:r w:rsidR="00F64586">
        <w:rPr>
          <w:rFonts w:asciiTheme="majorHAnsi" w:hAnsiTheme="majorHAnsi" w:cstheme="majorHAnsi"/>
          <w:sz w:val="22"/>
          <w:szCs w:val="22"/>
        </w:rPr>
        <w:t>,</w:t>
      </w:r>
      <w:r w:rsidRPr="00006F7E">
        <w:rPr>
          <w:rFonts w:asciiTheme="majorHAnsi" w:hAnsiTheme="majorHAnsi" w:cstheme="majorHAnsi"/>
          <w:sz w:val="22"/>
          <w:szCs w:val="22"/>
        </w:rPr>
        <w:t xml:space="preserve"> se presentan los avances físicos, para lo que se relaciona el indicador de producto más representativo con la meta programada y el avance alcanzado para cada uno.</w:t>
      </w:r>
    </w:p>
    <w:p w14:paraId="65E203FF" w14:textId="77777777" w:rsidR="00A111C1" w:rsidRDefault="00A111C1" w:rsidP="00533C5B">
      <w:pPr>
        <w:jc w:val="both"/>
        <w:rPr>
          <w:rFonts w:asciiTheme="majorHAnsi" w:hAnsiTheme="majorHAnsi" w:cstheme="majorHAnsi"/>
          <w:sz w:val="22"/>
          <w:szCs w:val="22"/>
        </w:rPr>
      </w:pPr>
    </w:p>
    <w:p w14:paraId="45533C6F" w14:textId="77777777" w:rsidR="003E45F3" w:rsidRDefault="003E45F3" w:rsidP="00533C5B">
      <w:pPr>
        <w:jc w:val="both"/>
        <w:rPr>
          <w:rFonts w:asciiTheme="majorHAnsi" w:hAnsiTheme="majorHAnsi" w:cstheme="majorHAnsi"/>
          <w:sz w:val="22"/>
          <w:szCs w:val="22"/>
        </w:rPr>
      </w:pPr>
    </w:p>
    <w:p w14:paraId="7CD27CB5" w14:textId="77777777" w:rsidR="003E45F3" w:rsidRDefault="003E45F3" w:rsidP="00533C5B">
      <w:pPr>
        <w:jc w:val="both"/>
        <w:rPr>
          <w:rFonts w:asciiTheme="majorHAnsi" w:hAnsiTheme="majorHAnsi" w:cstheme="majorHAnsi"/>
          <w:sz w:val="22"/>
          <w:szCs w:val="22"/>
        </w:rPr>
      </w:pPr>
    </w:p>
    <w:p w14:paraId="3375553D" w14:textId="77777777" w:rsidR="003E45F3" w:rsidRDefault="003E45F3" w:rsidP="00533C5B">
      <w:pPr>
        <w:jc w:val="both"/>
        <w:rPr>
          <w:rFonts w:asciiTheme="majorHAnsi" w:hAnsiTheme="majorHAnsi" w:cstheme="majorHAnsi"/>
          <w:sz w:val="22"/>
          <w:szCs w:val="22"/>
        </w:rPr>
      </w:pPr>
    </w:p>
    <w:p w14:paraId="6F87FC7A" w14:textId="77777777" w:rsidR="003E45F3" w:rsidRDefault="003E45F3" w:rsidP="00533C5B">
      <w:pPr>
        <w:jc w:val="both"/>
        <w:rPr>
          <w:rFonts w:asciiTheme="majorHAnsi" w:hAnsiTheme="majorHAnsi" w:cstheme="majorHAnsi"/>
          <w:sz w:val="22"/>
          <w:szCs w:val="22"/>
        </w:rPr>
      </w:pPr>
    </w:p>
    <w:p w14:paraId="407284C2" w14:textId="77777777" w:rsidR="003E45F3" w:rsidRDefault="003E45F3" w:rsidP="00533C5B">
      <w:pPr>
        <w:jc w:val="both"/>
        <w:rPr>
          <w:rFonts w:asciiTheme="majorHAnsi" w:hAnsiTheme="majorHAnsi" w:cstheme="majorHAnsi"/>
          <w:sz w:val="22"/>
          <w:szCs w:val="22"/>
        </w:rPr>
      </w:pPr>
    </w:p>
    <w:p w14:paraId="713707D3" w14:textId="77777777" w:rsidR="003E45F3" w:rsidRDefault="003E45F3" w:rsidP="00533C5B">
      <w:pPr>
        <w:jc w:val="both"/>
        <w:rPr>
          <w:rFonts w:asciiTheme="majorHAnsi" w:hAnsiTheme="majorHAnsi" w:cstheme="majorHAnsi"/>
          <w:sz w:val="22"/>
          <w:szCs w:val="22"/>
        </w:rPr>
      </w:pPr>
    </w:p>
    <w:p w14:paraId="4BFE94A2" w14:textId="77777777" w:rsidR="003E45F3" w:rsidRDefault="003E45F3" w:rsidP="00533C5B">
      <w:pPr>
        <w:jc w:val="both"/>
        <w:rPr>
          <w:rFonts w:asciiTheme="majorHAnsi" w:hAnsiTheme="majorHAnsi" w:cstheme="majorHAnsi"/>
          <w:sz w:val="22"/>
          <w:szCs w:val="22"/>
        </w:rPr>
      </w:pPr>
    </w:p>
    <w:p w14:paraId="47B5E266" w14:textId="77777777" w:rsidR="003E45F3" w:rsidRDefault="003E45F3" w:rsidP="00533C5B">
      <w:pPr>
        <w:jc w:val="both"/>
        <w:rPr>
          <w:rFonts w:asciiTheme="majorHAnsi" w:hAnsiTheme="majorHAnsi" w:cstheme="majorHAnsi"/>
          <w:sz w:val="22"/>
          <w:szCs w:val="22"/>
        </w:rPr>
      </w:pPr>
    </w:p>
    <w:p w14:paraId="49E9C634" w14:textId="77777777" w:rsidR="003E45F3" w:rsidRDefault="003E45F3" w:rsidP="00533C5B">
      <w:pPr>
        <w:jc w:val="both"/>
        <w:rPr>
          <w:rFonts w:asciiTheme="majorHAnsi" w:hAnsiTheme="majorHAnsi" w:cstheme="majorHAnsi"/>
          <w:sz w:val="22"/>
          <w:szCs w:val="22"/>
        </w:rPr>
      </w:pPr>
    </w:p>
    <w:p w14:paraId="54CDBBD2" w14:textId="77777777" w:rsidR="003E45F3" w:rsidRDefault="003E45F3" w:rsidP="00533C5B">
      <w:pPr>
        <w:jc w:val="both"/>
        <w:rPr>
          <w:rFonts w:asciiTheme="majorHAnsi" w:hAnsiTheme="majorHAnsi" w:cstheme="majorHAnsi"/>
          <w:sz w:val="22"/>
          <w:szCs w:val="22"/>
        </w:rPr>
      </w:pPr>
    </w:p>
    <w:p w14:paraId="5F3443B6" w14:textId="77777777" w:rsidR="003E45F3" w:rsidRDefault="003E45F3" w:rsidP="00533C5B">
      <w:pPr>
        <w:jc w:val="both"/>
        <w:rPr>
          <w:rFonts w:asciiTheme="majorHAnsi" w:hAnsiTheme="majorHAnsi" w:cstheme="majorHAnsi"/>
          <w:sz w:val="22"/>
          <w:szCs w:val="22"/>
        </w:rPr>
      </w:pPr>
    </w:p>
    <w:p w14:paraId="027A81D7" w14:textId="77777777" w:rsidR="003E45F3" w:rsidRDefault="003E45F3" w:rsidP="00533C5B">
      <w:pPr>
        <w:jc w:val="both"/>
        <w:rPr>
          <w:rFonts w:asciiTheme="majorHAnsi" w:hAnsiTheme="majorHAnsi" w:cstheme="majorHAnsi"/>
          <w:sz w:val="22"/>
          <w:szCs w:val="22"/>
        </w:rPr>
      </w:pPr>
    </w:p>
    <w:p w14:paraId="4E28BD01" w14:textId="57CF234E" w:rsidR="00A111C1" w:rsidRPr="00870E82" w:rsidRDefault="00B05B05" w:rsidP="00B05B05">
      <w:pPr>
        <w:pStyle w:val="Caption"/>
        <w:jc w:val="center"/>
        <w:rPr>
          <w:rFonts w:asciiTheme="majorHAnsi" w:hAnsiTheme="majorHAnsi" w:cstheme="majorHAnsi"/>
          <w:color w:val="auto"/>
        </w:rPr>
      </w:pPr>
      <w:bookmarkStart w:id="92" w:name="_Toc164878816"/>
      <w:r w:rsidRPr="00870E82">
        <w:rPr>
          <w:color w:val="auto"/>
        </w:rPr>
        <w:t xml:space="preserve">Ilustración </w:t>
      </w:r>
      <w:r w:rsidRPr="00870E82">
        <w:rPr>
          <w:color w:val="auto"/>
        </w:rPr>
        <w:fldChar w:fldCharType="begin"/>
      </w:r>
      <w:r w:rsidRPr="00870E82">
        <w:rPr>
          <w:color w:val="auto"/>
        </w:rPr>
        <w:instrText xml:space="preserve"> SEQ Ilustración \* ARABIC </w:instrText>
      </w:r>
      <w:r w:rsidRPr="00870E82">
        <w:rPr>
          <w:color w:val="auto"/>
        </w:rPr>
        <w:fldChar w:fldCharType="separate"/>
      </w:r>
      <w:r w:rsidR="00923AB9">
        <w:rPr>
          <w:noProof/>
          <w:color w:val="auto"/>
        </w:rPr>
        <w:t>14</w:t>
      </w:r>
      <w:r w:rsidRPr="00870E82">
        <w:rPr>
          <w:color w:val="auto"/>
        </w:rPr>
        <w:fldChar w:fldCharType="end"/>
      </w:r>
      <w:r w:rsidRPr="00870E82">
        <w:rPr>
          <w:color w:val="auto"/>
        </w:rPr>
        <w:t>. Principales datos – PMR SDA</w:t>
      </w:r>
      <w:bookmarkEnd w:id="92"/>
    </w:p>
    <w:p w14:paraId="3AB25405" w14:textId="20BA5578" w:rsidR="007D1CF6" w:rsidRPr="00006F7E" w:rsidRDefault="007D1CF6" w:rsidP="00533C5B">
      <w:pPr>
        <w:jc w:val="both"/>
        <w:rPr>
          <w:rFonts w:asciiTheme="majorHAnsi" w:eastAsia="Chaparral Pro" w:hAnsiTheme="majorHAnsi" w:cstheme="majorHAnsi"/>
        </w:rPr>
      </w:pPr>
    </w:p>
    <w:p w14:paraId="31ABC12F" w14:textId="6B020BF6" w:rsidR="00C37718" w:rsidRPr="00006F7E" w:rsidRDefault="47C529A4" w:rsidP="72672EE0">
      <w:pPr>
        <w:jc w:val="center"/>
        <w:rPr>
          <w:rFonts w:asciiTheme="majorHAnsi" w:hAnsiTheme="majorHAnsi" w:cstheme="majorHAnsi"/>
          <w:i/>
        </w:rPr>
      </w:pPr>
      <w:r w:rsidRPr="00006F7E">
        <w:rPr>
          <w:rFonts w:asciiTheme="majorHAnsi" w:hAnsiTheme="majorHAnsi" w:cstheme="majorHAnsi"/>
          <w:noProof/>
        </w:rPr>
        <w:drawing>
          <wp:inline distT="0" distB="0" distL="0" distR="0" wp14:anchorId="26390E00" wp14:editId="50F46A4E">
            <wp:extent cx="5619752" cy="3552825"/>
            <wp:effectExtent l="0" t="0" r="0" b="0"/>
            <wp:docPr id="2041266828" name="Picture 2041266828" title="Insertando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266828"/>
                    <pic:cNvPicPr/>
                  </pic:nvPicPr>
                  <pic:blipFill>
                    <a:blip r:embed="rId39">
                      <a:extLst>
                        <a:ext uri="{28A0092B-C50C-407E-A947-70E740481C1C}">
                          <a14:useLocalDpi xmlns:a14="http://schemas.microsoft.com/office/drawing/2010/main" val="0"/>
                        </a:ext>
                      </a:extLst>
                    </a:blip>
                    <a:stretch>
                      <a:fillRect/>
                    </a:stretch>
                  </pic:blipFill>
                  <pic:spPr>
                    <a:xfrm>
                      <a:off x="0" y="0"/>
                      <a:ext cx="5619752" cy="3552825"/>
                    </a:xfrm>
                    <a:prstGeom prst="rect">
                      <a:avLst/>
                    </a:prstGeom>
                  </pic:spPr>
                </pic:pic>
              </a:graphicData>
            </a:graphic>
          </wp:inline>
        </w:drawing>
      </w:r>
      <w:r w:rsidR="00C37718" w:rsidRPr="00006F7E">
        <w:rPr>
          <w:rFonts w:asciiTheme="majorHAnsi" w:eastAsia="Chaparral Pro" w:hAnsiTheme="majorHAnsi" w:cstheme="majorHAnsi"/>
          <w:b/>
          <w:i/>
          <w:sz w:val="18"/>
          <w:szCs w:val="18"/>
        </w:rPr>
        <w:t>Fuente</w:t>
      </w:r>
      <w:r w:rsidR="00C37718" w:rsidRPr="00006F7E">
        <w:rPr>
          <w:rFonts w:asciiTheme="majorHAnsi" w:eastAsia="Chaparral Pro" w:hAnsiTheme="majorHAnsi" w:cstheme="majorHAnsi"/>
          <w:i/>
          <w:sz w:val="18"/>
          <w:szCs w:val="18"/>
        </w:rPr>
        <w:t>: Secretaría Distrital de Hacienda – Observatorio Fiscal del Distrito</w:t>
      </w:r>
      <w:r w:rsidR="2D48DC83" w:rsidRPr="00006F7E">
        <w:rPr>
          <w:rFonts w:asciiTheme="majorHAnsi" w:eastAsia="Chaparral Pro" w:hAnsiTheme="majorHAnsi" w:cstheme="majorHAnsi"/>
          <w:i/>
          <w:sz w:val="18"/>
          <w:szCs w:val="18"/>
        </w:rPr>
        <w:t xml:space="preserve"> -Cifras en Miles de Millones</w:t>
      </w:r>
    </w:p>
    <w:p w14:paraId="13D13757" w14:textId="7434738D" w:rsidR="72672EE0" w:rsidRPr="00006F7E" w:rsidRDefault="72672EE0" w:rsidP="72672EE0">
      <w:pPr>
        <w:jc w:val="center"/>
        <w:rPr>
          <w:rFonts w:asciiTheme="majorHAnsi" w:eastAsia="Chaparral Pro" w:hAnsiTheme="majorHAnsi" w:cstheme="majorHAnsi"/>
          <w:sz w:val="18"/>
          <w:szCs w:val="18"/>
        </w:rPr>
      </w:pPr>
    </w:p>
    <w:p w14:paraId="65F37EE7" w14:textId="1B6E86D8" w:rsidR="00855762" w:rsidRPr="00006F7E" w:rsidRDefault="00855762" w:rsidP="00855762">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 xml:space="preserve">En la </w:t>
      </w:r>
      <w:r w:rsidR="34745C11" w:rsidRPr="00006F7E">
        <w:rPr>
          <w:rFonts w:asciiTheme="majorHAnsi" w:eastAsia="Chaparral Pro" w:hAnsiTheme="majorHAnsi" w:cstheme="majorHAnsi"/>
          <w:sz w:val="22"/>
          <w:szCs w:val="22"/>
        </w:rPr>
        <w:t>gráfica</w:t>
      </w:r>
      <w:r w:rsidRPr="00006F7E">
        <w:rPr>
          <w:rFonts w:asciiTheme="majorHAnsi" w:eastAsia="Chaparral Pro" w:hAnsiTheme="majorHAnsi" w:cstheme="majorHAnsi"/>
          <w:sz w:val="22"/>
          <w:szCs w:val="22"/>
        </w:rPr>
        <w:t xml:space="preserve"> anterior se evidencia un presupuesto total de inversión asignado para la vigencia de $177</w:t>
      </w:r>
      <w:r w:rsidR="00F64586">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6 MM, de los cuales en los tres principales</w:t>
      </w:r>
      <w:r w:rsidR="00053A43"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productos</w:t>
      </w:r>
      <w:r w:rsidR="00053A43"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el </w:t>
      </w:r>
      <w:r w:rsidR="00053A43" w:rsidRPr="00006F7E">
        <w:rPr>
          <w:rFonts w:asciiTheme="majorHAnsi" w:eastAsia="Chaparral Pro" w:hAnsiTheme="majorHAnsi" w:cstheme="majorHAnsi"/>
          <w:sz w:val="22"/>
          <w:szCs w:val="22"/>
        </w:rPr>
        <w:t>41,9</w:t>
      </w:r>
      <w:r w:rsidR="00F64586">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corresponde a la ejecución de recursos destinados para el producto </w:t>
      </w:r>
      <w:r w:rsidRPr="00006F7E">
        <w:rPr>
          <w:rFonts w:asciiTheme="majorHAnsi" w:eastAsia="Chaparral Pro" w:hAnsiTheme="majorHAnsi" w:cstheme="majorHAnsi"/>
          <w:b/>
          <w:i/>
          <w:sz w:val="22"/>
          <w:szCs w:val="22"/>
        </w:rPr>
        <w:t>“</w:t>
      </w:r>
      <w:r w:rsidR="00053A43" w:rsidRPr="00006F7E">
        <w:rPr>
          <w:rFonts w:asciiTheme="majorHAnsi" w:eastAsia="Chaparral Pro" w:hAnsiTheme="majorHAnsi" w:cstheme="majorHAnsi"/>
          <w:b/>
          <w:i/>
          <w:sz w:val="22"/>
          <w:szCs w:val="22"/>
        </w:rPr>
        <w:t>Biodiversidad ecosistemas y áreas protegidas del D.C. con conservación y manejo”</w:t>
      </w:r>
      <w:r w:rsidR="00FA2FA7"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sz w:val="22"/>
          <w:szCs w:val="22"/>
        </w:rPr>
        <w:t xml:space="preserve"> seguido del producto</w:t>
      </w:r>
      <w:r w:rsidR="007C7448"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b/>
          <w:i/>
          <w:sz w:val="22"/>
          <w:szCs w:val="22"/>
        </w:rPr>
        <w:t>“</w:t>
      </w:r>
      <w:r w:rsidR="00FA2FA7" w:rsidRPr="00006F7E">
        <w:rPr>
          <w:rFonts w:asciiTheme="majorHAnsi" w:eastAsia="Chaparral Pro" w:hAnsiTheme="majorHAnsi" w:cstheme="majorHAnsi"/>
          <w:b/>
          <w:i/>
          <w:sz w:val="22"/>
          <w:szCs w:val="22"/>
        </w:rPr>
        <w:t>Calidad ambiental y preservación del patrimonio natural</w:t>
      </w:r>
      <w:r w:rsidRPr="00006F7E">
        <w:rPr>
          <w:rFonts w:asciiTheme="majorHAnsi" w:eastAsia="Chaparral Pro" w:hAnsiTheme="majorHAnsi" w:cstheme="majorHAnsi"/>
          <w:b/>
          <w:i/>
          <w:sz w:val="22"/>
          <w:szCs w:val="22"/>
        </w:rPr>
        <w:t xml:space="preserve">” </w:t>
      </w:r>
      <w:r w:rsidRPr="00006F7E">
        <w:rPr>
          <w:rFonts w:asciiTheme="majorHAnsi" w:eastAsia="Chaparral Pro" w:hAnsiTheme="majorHAnsi" w:cstheme="majorHAnsi"/>
          <w:sz w:val="22"/>
          <w:szCs w:val="22"/>
        </w:rPr>
        <w:t xml:space="preserve">con una participación presupuestal del </w:t>
      </w:r>
      <w:r w:rsidR="002751CF" w:rsidRPr="00006F7E">
        <w:rPr>
          <w:rFonts w:asciiTheme="majorHAnsi" w:eastAsia="Chaparral Pro" w:hAnsiTheme="majorHAnsi" w:cstheme="majorHAnsi"/>
          <w:sz w:val="22"/>
          <w:szCs w:val="22"/>
        </w:rPr>
        <w:t>37,1</w:t>
      </w:r>
      <w:r w:rsidR="00F64586">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y el producto </w:t>
      </w:r>
      <w:r w:rsidRPr="00006F7E">
        <w:rPr>
          <w:rFonts w:asciiTheme="majorHAnsi" w:eastAsia="Chaparral Pro" w:hAnsiTheme="majorHAnsi" w:cstheme="majorHAnsi"/>
          <w:b/>
          <w:i/>
          <w:sz w:val="22"/>
          <w:szCs w:val="22"/>
        </w:rPr>
        <w:t>“</w:t>
      </w:r>
      <w:r w:rsidR="00CA28EF" w:rsidRPr="00006F7E">
        <w:rPr>
          <w:rFonts w:asciiTheme="majorHAnsi" w:eastAsia="Chaparral Pro" w:hAnsiTheme="majorHAnsi" w:cstheme="majorHAnsi"/>
          <w:b/>
          <w:i/>
          <w:sz w:val="22"/>
          <w:szCs w:val="22"/>
        </w:rPr>
        <w:t>Ciudadanía participativa y responsable con el ambiente</w:t>
      </w:r>
      <w:r w:rsidRPr="00006F7E">
        <w:rPr>
          <w:rFonts w:asciiTheme="majorHAnsi" w:eastAsia="Chaparral Pro" w:hAnsiTheme="majorHAnsi" w:cstheme="majorHAnsi"/>
          <w:b/>
          <w:i/>
          <w:sz w:val="22"/>
          <w:szCs w:val="22"/>
        </w:rPr>
        <w:t xml:space="preserve">” </w:t>
      </w:r>
      <w:r w:rsidRPr="00006F7E">
        <w:rPr>
          <w:rFonts w:asciiTheme="majorHAnsi" w:eastAsia="Chaparral Pro" w:hAnsiTheme="majorHAnsi" w:cstheme="majorHAnsi"/>
          <w:sz w:val="22"/>
          <w:szCs w:val="22"/>
        </w:rPr>
        <w:t xml:space="preserve">con un </w:t>
      </w:r>
      <w:r w:rsidR="002751CF" w:rsidRPr="00006F7E">
        <w:rPr>
          <w:rFonts w:asciiTheme="majorHAnsi" w:eastAsia="Chaparral Pro" w:hAnsiTheme="majorHAnsi" w:cstheme="majorHAnsi"/>
          <w:sz w:val="22"/>
          <w:szCs w:val="22"/>
        </w:rPr>
        <w:t>8,</w:t>
      </w:r>
      <w:r w:rsidRPr="00006F7E">
        <w:rPr>
          <w:rFonts w:asciiTheme="majorHAnsi" w:eastAsia="Chaparral Pro" w:hAnsiTheme="majorHAnsi" w:cstheme="majorHAnsi"/>
          <w:sz w:val="22"/>
          <w:szCs w:val="22"/>
        </w:rPr>
        <w:t>8</w:t>
      </w:r>
      <w:r w:rsidR="00F64586">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de participación del presupuesto de inversión total. </w:t>
      </w:r>
    </w:p>
    <w:p w14:paraId="49585D87" w14:textId="28ECDD4E" w:rsidR="00855762" w:rsidRPr="00006F7E" w:rsidRDefault="00855762" w:rsidP="00855762">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 xml:space="preserve">Al revisar los tres productos con mayores recursos apropiados, se evidencia que el producto </w:t>
      </w:r>
      <w:r w:rsidRPr="00006F7E">
        <w:rPr>
          <w:rFonts w:asciiTheme="majorHAnsi" w:eastAsia="Chaparral Pro" w:hAnsiTheme="majorHAnsi" w:cstheme="majorHAnsi"/>
          <w:b/>
          <w:i/>
          <w:sz w:val="22"/>
          <w:szCs w:val="22"/>
        </w:rPr>
        <w:t>“</w:t>
      </w:r>
      <w:r w:rsidR="00B144FB" w:rsidRPr="00006F7E">
        <w:rPr>
          <w:rFonts w:asciiTheme="majorHAnsi" w:eastAsia="Chaparral Pro" w:hAnsiTheme="majorHAnsi" w:cstheme="majorHAnsi"/>
          <w:b/>
          <w:i/>
          <w:sz w:val="22"/>
          <w:szCs w:val="22"/>
        </w:rPr>
        <w:t>Biodiversidad ecosistemas y áreas protegidas del D.C. con conservación y manejo</w:t>
      </w:r>
      <w:r w:rsidRPr="00006F7E">
        <w:rPr>
          <w:rFonts w:asciiTheme="majorHAnsi" w:eastAsia="Chaparral Pro" w:hAnsiTheme="majorHAnsi" w:cstheme="majorHAnsi"/>
          <w:b/>
          <w:i/>
          <w:sz w:val="22"/>
          <w:szCs w:val="22"/>
        </w:rPr>
        <w:t xml:space="preserve">” </w:t>
      </w:r>
      <w:r w:rsidRPr="00006F7E">
        <w:rPr>
          <w:rFonts w:asciiTheme="majorHAnsi" w:eastAsia="Chaparral Pro" w:hAnsiTheme="majorHAnsi" w:cstheme="majorHAnsi"/>
          <w:sz w:val="22"/>
          <w:szCs w:val="22"/>
        </w:rPr>
        <w:t xml:space="preserve">logró un avance de ejecución del </w:t>
      </w:r>
      <w:r w:rsidR="00DD0D14" w:rsidRPr="00006F7E">
        <w:rPr>
          <w:rFonts w:asciiTheme="majorHAnsi" w:eastAsia="Chaparral Pro" w:hAnsiTheme="majorHAnsi" w:cstheme="majorHAnsi"/>
          <w:sz w:val="22"/>
          <w:szCs w:val="22"/>
        </w:rPr>
        <w:t>96,9</w:t>
      </w:r>
      <w:r w:rsidR="00F64586">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respecto del presupuesto total asignado, y un </w:t>
      </w:r>
      <w:r w:rsidR="000E53F4">
        <w:rPr>
          <w:rFonts w:asciiTheme="majorHAnsi" w:eastAsia="Chaparral Pro" w:hAnsiTheme="majorHAnsi" w:cstheme="majorHAnsi"/>
          <w:sz w:val="22"/>
          <w:szCs w:val="22"/>
        </w:rPr>
        <w:t>sobrecumplimiento de 8,6 p.p. del avance físico sobre</w:t>
      </w:r>
      <w:r w:rsidRPr="00006F7E">
        <w:rPr>
          <w:rFonts w:asciiTheme="majorHAnsi" w:eastAsia="Chaparral Pro" w:hAnsiTheme="majorHAnsi" w:cstheme="majorHAnsi"/>
          <w:sz w:val="22"/>
          <w:szCs w:val="22"/>
        </w:rPr>
        <w:t xml:space="preserve"> la meta    establecida para el 2023. Por su parte el producto </w:t>
      </w:r>
      <w:r w:rsidRPr="00006F7E">
        <w:rPr>
          <w:rFonts w:asciiTheme="majorHAnsi" w:eastAsia="Chaparral Pro" w:hAnsiTheme="majorHAnsi" w:cstheme="majorHAnsi"/>
          <w:b/>
          <w:i/>
          <w:sz w:val="22"/>
          <w:szCs w:val="22"/>
        </w:rPr>
        <w:t>“</w:t>
      </w:r>
      <w:r w:rsidR="00B144FB" w:rsidRPr="00006F7E">
        <w:rPr>
          <w:rFonts w:asciiTheme="majorHAnsi" w:eastAsia="Chaparral Pro" w:hAnsiTheme="majorHAnsi" w:cstheme="majorHAnsi"/>
          <w:b/>
          <w:i/>
          <w:sz w:val="22"/>
          <w:szCs w:val="22"/>
        </w:rPr>
        <w:t>Calidad ambiental y preservación del patrimonio natural</w:t>
      </w:r>
      <w:r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sz w:val="22"/>
          <w:szCs w:val="22"/>
        </w:rPr>
        <w:t xml:space="preserve"> logró una ejecución del </w:t>
      </w:r>
      <w:r w:rsidR="0084455D" w:rsidRPr="00006F7E">
        <w:rPr>
          <w:rFonts w:asciiTheme="majorHAnsi" w:eastAsia="Chaparral Pro" w:hAnsiTheme="majorHAnsi" w:cstheme="majorHAnsi"/>
          <w:sz w:val="22"/>
          <w:szCs w:val="22"/>
        </w:rPr>
        <w:t>88,9</w:t>
      </w:r>
      <w:r w:rsidR="000E53F4">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del presupuesto total de inversión asignado y un</w:t>
      </w:r>
      <w:r>
        <w:rPr>
          <w:rFonts w:asciiTheme="majorHAnsi" w:eastAsia="Chaparral Pro" w:hAnsiTheme="majorHAnsi" w:cstheme="majorHAnsi"/>
          <w:sz w:val="22"/>
          <w:szCs w:val="22"/>
        </w:rPr>
        <w:t xml:space="preserve"> </w:t>
      </w:r>
      <w:r w:rsidR="000E53F4">
        <w:rPr>
          <w:rFonts w:asciiTheme="majorHAnsi" w:eastAsia="Chaparral Pro" w:hAnsiTheme="majorHAnsi" w:cstheme="majorHAnsi"/>
          <w:sz w:val="22"/>
          <w:szCs w:val="22"/>
        </w:rPr>
        <w:t xml:space="preserve">sobrecumplimiento </w:t>
      </w:r>
      <w:r w:rsidR="001E579D">
        <w:rPr>
          <w:rFonts w:asciiTheme="majorHAnsi" w:eastAsia="Chaparral Pro" w:hAnsiTheme="majorHAnsi" w:cstheme="majorHAnsi"/>
          <w:sz w:val="22"/>
          <w:szCs w:val="22"/>
        </w:rPr>
        <w:t>de 5,0 p.p. del</w:t>
      </w:r>
      <w:r w:rsidRPr="00006F7E">
        <w:rPr>
          <w:rFonts w:asciiTheme="majorHAnsi" w:eastAsia="Chaparral Pro" w:hAnsiTheme="majorHAnsi" w:cstheme="majorHAnsi"/>
          <w:sz w:val="22"/>
          <w:szCs w:val="22"/>
        </w:rPr>
        <w:t xml:space="preserve"> avance físico </w:t>
      </w:r>
      <w:r w:rsidR="001E579D">
        <w:rPr>
          <w:rFonts w:asciiTheme="majorHAnsi" w:eastAsia="Chaparral Pro" w:hAnsiTheme="majorHAnsi" w:cstheme="majorHAnsi"/>
          <w:sz w:val="22"/>
          <w:szCs w:val="22"/>
        </w:rPr>
        <w:t>sobre</w:t>
      </w:r>
      <w:r w:rsidRPr="00006F7E">
        <w:rPr>
          <w:rFonts w:asciiTheme="majorHAnsi" w:eastAsia="Chaparral Pro" w:hAnsiTheme="majorHAnsi" w:cstheme="majorHAnsi"/>
          <w:sz w:val="22"/>
          <w:szCs w:val="22"/>
        </w:rPr>
        <w:t xml:space="preserve"> la meta propuesta para el año 2023. Por último, se aprecia el producto </w:t>
      </w:r>
      <w:r w:rsidRPr="00006F7E">
        <w:rPr>
          <w:rFonts w:asciiTheme="majorHAnsi" w:eastAsia="Chaparral Pro" w:hAnsiTheme="majorHAnsi" w:cstheme="majorHAnsi"/>
          <w:b/>
          <w:i/>
          <w:sz w:val="22"/>
          <w:szCs w:val="22"/>
        </w:rPr>
        <w:t>“</w:t>
      </w:r>
      <w:r w:rsidR="00B144FB" w:rsidRPr="00006F7E">
        <w:rPr>
          <w:rFonts w:asciiTheme="majorHAnsi" w:eastAsia="Chaparral Pro" w:hAnsiTheme="majorHAnsi" w:cstheme="majorHAnsi"/>
          <w:b/>
          <w:i/>
          <w:sz w:val="22"/>
          <w:szCs w:val="22"/>
        </w:rPr>
        <w:t>Ciudadanía participativa y responsable con el ambiente</w:t>
      </w:r>
      <w:r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sz w:val="22"/>
          <w:szCs w:val="22"/>
        </w:rPr>
        <w:t xml:space="preserve"> con un avance en la ejecución del presupuesto de inversión del </w:t>
      </w:r>
      <w:r w:rsidR="005E70A2" w:rsidRPr="00006F7E">
        <w:rPr>
          <w:rFonts w:asciiTheme="majorHAnsi" w:eastAsia="Chaparral Pro" w:hAnsiTheme="majorHAnsi" w:cstheme="majorHAnsi"/>
          <w:sz w:val="22"/>
          <w:szCs w:val="22"/>
        </w:rPr>
        <w:t>98,8</w:t>
      </w:r>
      <w:r w:rsidR="001E579D">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y un </w:t>
      </w:r>
      <w:r w:rsidR="001B2260" w:rsidRPr="00006F7E">
        <w:rPr>
          <w:rFonts w:asciiTheme="majorHAnsi" w:eastAsia="Chaparral Pro" w:hAnsiTheme="majorHAnsi" w:cstheme="majorHAnsi"/>
          <w:sz w:val="22"/>
          <w:szCs w:val="22"/>
        </w:rPr>
        <w:t>9</w:t>
      </w:r>
      <w:r w:rsidRPr="00006F7E">
        <w:rPr>
          <w:rFonts w:asciiTheme="majorHAnsi" w:eastAsia="Chaparral Pro" w:hAnsiTheme="majorHAnsi" w:cstheme="majorHAnsi"/>
          <w:sz w:val="22"/>
          <w:szCs w:val="22"/>
        </w:rPr>
        <w:t>0</w:t>
      </w:r>
      <w:r w:rsidR="001E579D">
        <w:rPr>
          <w:rFonts w:asciiTheme="majorHAnsi" w:eastAsia="Chaparral Pro" w:hAnsiTheme="majorHAnsi" w:cstheme="majorHAnsi"/>
          <w:sz w:val="22"/>
          <w:szCs w:val="22"/>
        </w:rPr>
        <w:t>,</w:t>
      </w:r>
      <w:r w:rsidR="001B2260" w:rsidRPr="00006F7E">
        <w:rPr>
          <w:rFonts w:asciiTheme="majorHAnsi" w:eastAsia="Chaparral Pro" w:hAnsiTheme="majorHAnsi" w:cstheme="majorHAnsi"/>
          <w:sz w:val="22"/>
          <w:szCs w:val="22"/>
        </w:rPr>
        <w:t>3</w:t>
      </w:r>
      <w:r w:rsidR="001E579D">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correspondiente al avance físico de la meta anual 2023. </w:t>
      </w:r>
    </w:p>
    <w:p w14:paraId="28157343" w14:textId="1C22B801" w:rsidR="00855762" w:rsidRDefault="00855762" w:rsidP="00855762">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 xml:space="preserve">Para la vigencia 2023 el presupuesto total apropiado y ejecutado (compromisos) por </w:t>
      </w:r>
      <w:r w:rsidR="00045522" w:rsidRPr="00006F7E">
        <w:rPr>
          <w:rFonts w:asciiTheme="majorHAnsi" w:eastAsia="Chaparral Pro" w:hAnsiTheme="majorHAnsi" w:cstheme="majorHAnsi"/>
          <w:sz w:val="22"/>
          <w:szCs w:val="22"/>
        </w:rPr>
        <w:t xml:space="preserve">la </w:t>
      </w:r>
      <w:r w:rsidR="00520864" w:rsidRPr="00006F7E">
        <w:rPr>
          <w:rFonts w:asciiTheme="majorHAnsi" w:eastAsia="Chaparral Pro" w:hAnsiTheme="majorHAnsi" w:cstheme="majorHAnsi"/>
          <w:sz w:val="22"/>
          <w:szCs w:val="22"/>
        </w:rPr>
        <w:t>SDA fue</w:t>
      </w:r>
      <w:r w:rsidRPr="00006F7E">
        <w:rPr>
          <w:rFonts w:asciiTheme="majorHAnsi" w:eastAsia="Chaparral Pro" w:hAnsiTheme="majorHAnsi" w:cstheme="majorHAnsi"/>
          <w:sz w:val="22"/>
          <w:szCs w:val="22"/>
        </w:rPr>
        <w:t xml:space="preserve"> </w:t>
      </w:r>
      <w:r w:rsidR="00520864" w:rsidRPr="00006F7E">
        <w:rPr>
          <w:rFonts w:asciiTheme="majorHAnsi" w:eastAsia="Chaparral Pro" w:hAnsiTheme="majorHAnsi" w:cstheme="majorHAnsi"/>
          <w:sz w:val="22"/>
          <w:szCs w:val="22"/>
        </w:rPr>
        <w:t>de:</w:t>
      </w:r>
    </w:p>
    <w:p w14:paraId="3D50A6E7" w14:textId="77777777" w:rsidR="00443D23" w:rsidRDefault="00443D23" w:rsidP="00855762">
      <w:pPr>
        <w:jc w:val="both"/>
        <w:rPr>
          <w:rFonts w:asciiTheme="majorHAnsi" w:eastAsia="Chaparral Pro" w:hAnsiTheme="majorHAnsi" w:cstheme="majorHAnsi"/>
          <w:sz w:val="22"/>
          <w:szCs w:val="22"/>
        </w:rPr>
      </w:pPr>
    </w:p>
    <w:p w14:paraId="41AEAB9B" w14:textId="1A4141FF" w:rsidR="00B05B05" w:rsidRPr="00870E82" w:rsidRDefault="00B05B05" w:rsidP="00B05B05">
      <w:pPr>
        <w:pStyle w:val="Caption"/>
        <w:keepNext/>
        <w:jc w:val="center"/>
        <w:rPr>
          <w:color w:val="auto"/>
        </w:rPr>
      </w:pPr>
      <w:bookmarkStart w:id="93" w:name="_Toc164851925"/>
      <w:bookmarkStart w:id="94" w:name="_Toc164878774"/>
      <w:r w:rsidRPr="00870E82">
        <w:rPr>
          <w:color w:val="auto"/>
        </w:rPr>
        <w:t xml:space="preserve">Tabla </w:t>
      </w:r>
      <w:r w:rsidRPr="00870E82">
        <w:rPr>
          <w:color w:val="auto"/>
        </w:rPr>
        <w:fldChar w:fldCharType="begin"/>
      </w:r>
      <w:r w:rsidRPr="00870E82">
        <w:rPr>
          <w:color w:val="auto"/>
        </w:rPr>
        <w:instrText xml:space="preserve"> SEQ Tabla \* ARABIC </w:instrText>
      </w:r>
      <w:r w:rsidRPr="00870E82">
        <w:rPr>
          <w:color w:val="auto"/>
        </w:rPr>
        <w:fldChar w:fldCharType="separate"/>
      </w:r>
      <w:r w:rsidR="00923AB9">
        <w:rPr>
          <w:noProof/>
          <w:color w:val="auto"/>
        </w:rPr>
        <w:t>14</w:t>
      </w:r>
      <w:r w:rsidRPr="00870E82">
        <w:rPr>
          <w:color w:val="auto"/>
        </w:rPr>
        <w:fldChar w:fldCharType="end"/>
      </w:r>
      <w:r w:rsidRPr="00870E82">
        <w:rPr>
          <w:color w:val="auto"/>
        </w:rPr>
        <w:t>. Presupuesto total apropiado y ejecutado – SDA</w:t>
      </w:r>
      <w:bookmarkEnd w:id="93"/>
      <w:bookmarkEnd w:id="94"/>
    </w:p>
    <w:tbl>
      <w:tblPr>
        <w:tblW w:w="7140" w:type="dxa"/>
        <w:jc w:val="center"/>
        <w:tblCellMar>
          <w:left w:w="70" w:type="dxa"/>
          <w:right w:w="70" w:type="dxa"/>
        </w:tblCellMar>
        <w:tblLook w:val="04A0" w:firstRow="1" w:lastRow="0" w:firstColumn="1" w:lastColumn="0" w:noHBand="0" w:noVBand="1"/>
      </w:tblPr>
      <w:tblGrid>
        <w:gridCol w:w="1900"/>
        <w:gridCol w:w="2740"/>
        <w:gridCol w:w="2500"/>
      </w:tblGrid>
      <w:tr w:rsidR="00A442CD" w:rsidRPr="00FC3384" w14:paraId="43E82728" w14:textId="77777777" w:rsidTr="00A442CD">
        <w:trPr>
          <w:trHeight w:val="666"/>
          <w:jc w:val="center"/>
        </w:trPr>
        <w:tc>
          <w:tcPr>
            <w:tcW w:w="1900"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FD0CCCA" w14:textId="6E56A50C" w:rsidR="00A442CD" w:rsidRPr="00006F7E" w:rsidRDefault="00A442CD" w:rsidP="00A442CD">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740" w:type="dxa"/>
            <w:tcBorders>
              <w:top w:val="single" w:sz="4" w:space="0" w:color="auto"/>
              <w:left w:val="nil"/>
              <w:bottom w:val="single" w:sz="4" w:space="0" w:color="auto"/>
              <w:right w:val="single" w:sz="4" w:space="0" w:color="auto"/>
            </w:tcBorders>
            <w:shd w:val="clear" w:color="000000" w:fill="D9E1F2"/>
            <w:vAlign w:val="center"/>
            <w:hideMark/>
          </w:tcPr>
          <w:p w14:paraId="084D6A35" w14:textId="77777777" w:rsidR="00A442CD" w:rsidRPr="00006F7E" w:rsidRDefault="00A442CD" w:rsidP="00A442CD">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500" w:type="dxa"/>
            <w:tcBorders>
              <w:top w:val="single" w:sz="4" w:space="0" w:color="auto"/>
              <w:left w:val="nil"/>
              <w:bottom w:val="single" w:sz="4" w:space="0" w:color="auto"/>
              <w:right w:val="single" w:sz="4" w:space="0" w:color="auto"/>
            </w:tcBorders>
            <w:shd w:val="clear" w:color="000000" w:fill="D9E1F2"/>
            <w:vAlign w:val="center"/>
            <w:hideMark/>
          </w:tcPr>
          <w:p w14:paraId="1CF025D5" w14:textId="77777777" w:rsidR="00A442CD" w:rsidRPr="00006F7E" w:rsidRDefault="00A442CD" w:rsidP="00A442CD">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A442CD" w:rsidRPr="00FC3384" w14:paraId="6D70013F" w14:textId="77777777" w:rsidTr="00A442CD">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14:paraId="3C330E03" w14:textId="77777777" w:rsidR="00A442CD" w:rsidRPr="00006F7E" w:rsidRDefault="00A442CD" w:rsidP="00A442CD">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740" w:type="dxa"/>
            <w:tcBorders>
              <w:top w:val="nil"/>
              <w:left w:val="nil"/>
              <w:bottom w:val="single" w:sz="4" w:space="0" w:color="auto"/>
              <w:right w:val="single" w:sz="4" w:space="0" w:color="auto"/>
            </w:tcBorders>
            <w:shd w:val="clear" w:color="auto" w:fill="auto"/>
            <w:noWrap/>
            <w:vAlign w:val="center"/>
            <w:hideMark/>
          </w:tcPr>
          <w:p w14:paraId="0DAD52D3" w14:textId="77777777" w:rsidR="00A442CD" w:rsidRPr="00006F7E" w:rsidRDefault="00A442CD" w:rsidP="00445D8B">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34,1</w:t>
            </w:r>
          </w:p>
        </w:tc>
        <w:tc>
          <w:tcPr>
            <w:tcW w:w="2500" w:type="dxa"/>
            <w:tcBorders>
              <w:top w:val="nil"/>
              <w:left w:val="nil"/>
              <w:bottom w:val="single" w:sz="4" w:space="0" w:color="auto"/>
              <w:right w:val="single" w:sz="4" w:space="0" w:color="auto"/>
            </w:tcBorders>
            <w:shd w:val="clear" w:color="auto" w:fill="auto"/>
            <w:noWrap/>
            <w:vAlign w:val="center"/>
            <w:hideMark/>
          </w:tcPr>
          <w:p w14:paraId="4D4F11F0" w14:textId="77777777" w:rsidR="00A442CD" w:rsidRPr="00006F7E" w:rsidRDefault="00A442CD" w:rsidP="00445D8B">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32,8</w:t>
            </w:r>
          </w:p>
        </w:tc>
      </w:tr>
      <w:tr w:rsidR="00A442CD" w:rsidRPr="00FC3384" w14:paraId="7FA4FA0A" w14:textId="77777777" w:rsidTr="00A442CD">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14:paraId="7CECBEA7" w14:textId="77777777" w:rsidR="00A442CD" w:rsidRPr="00006F7E" w:rsidRDefault="00A442CD" w:rsidP="00A442CD">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740" w:type="dxa"/>
            <w:tcBorders>
              <w:top w:val="nil"/>
              <w:left w:val="nil"/>
              <w:bottom w:val="single" w:sz="4" w:space="0" w:color="auto"/>
              <w:right w:val="single" w:sz="4" w:space="0" w:color="auto"/>
            </w:tcBorders>
            <w:shd w:val="clear" w:color="auto" w:fill="auto"/>
            <w:noWrap/>
            <w:vAlign w:val="center"/>
            <w:hideMark/>
          </w:tcPr>
          <w:p w14:paraId="215AF4BF" w14:textId="77777777" w:rsidR="00A442CD" w:rsidRPr="00006F7E" w:rsidRDefault="00A442CD" w:rsidP="00445D8B">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177,6</w:t>
            </w:r>
          </w:p>
        </w:tc>
        <w:tc>
          <w:tcPr>
            <w:tcW w:w="2500" w:type="dxa"/>
            <w:tcBorders>
              <w:top w:val="nil"/>
              <w:left w:val="nil"/>
              <w:bottom w:val="single" w:sz="4" w:space="0" w:color="auto"/>
              <w:right w:val="single" w:sz="4" w:space="0" w:color="auto"/>
            </w:tcBorders>
            <w:shd w:val="clear" w:color="auto" w:fill="auto"/>
            <w:noWrap/>
            <w:vAlign w:val="center"/>
            <w:hideMark/>
          </w:tcPr>
          <w:p w14:paraId="396C0267" w14:textId="77777777" w:rsidR="00A442CD" w:rsidRPr="00006F7E" w:rsidRDefault="00A442CD" w:rsidP="00445D8B">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166,0</w:t>
            </w:r>
          </w:p>
        </w:tc>
      </w:tr>
      <w:tr w:rsidR="00A442CD" w:rsidRPr="00FC3384" w14:paraId="24F4BB45" w14:textId="77777777" w:rsidTr="00A442CD">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14:paraId="58D105DB" w14:textId="77777777" w:rsidR="00A442CD" w:rsidRPr="00006F7E" w:rsidRDefault="00A442CD" w:rsidP="00A442CD">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SDA</w:t>
            </w:r>
          </w:p>
        </w:tc>
        <w:tc>
          <w:tcPr>
            <w:tcW w:w="2740" w:type="dxa"/>
            <w:tcBorders>
              <w:top w:val="nil"/>
              <w:left w:val="nil"/>
              <w:bottom w:val="single" w:sz="4" w:space="0" w:color="auto"/>
              <w:right w:val="single" w:sz="4" w:space="0" w:color="auto"/>
            </w:tcBorders>
            <w:shd w:val="clear" w:color="auto" w:fill="auto"/>
            <w:noWrap/>
            <w:vAlign w:val="center"/>
            <w:hideMark/>
          </w:tcPr>
          <w:p w14:paraId="65DA8E01" w14:textId="77777777" w:rsidR="00A442CD" w:rsidRPr="00006F7E" w:rsidRDefault="00A442CD" w:rsidP="00445D8B">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211,8</w:t>
            </w:r>
          </w:p>
        </w:tc>
        <w:tc>
          <w:tcPr>
            <w:tcW w:w="2500" w:type="dxa"/>
            <w:tcBorders>
              <w:top w:val="nil"/>
              <w:left w:val="nil"/>
              <w:bottom w:val="single" w:sz="4" w:space="0" w:color="auto"/>
              <w:right w:val="single" w:sz="4" w:space="0" w:color="auto"/>
            </w:tcBorders>
            <w:shd w:val="clear" w:color="auto" w:fill="auto"/>
            <w:noWrap/>
            <w:vAlign w:val="center"/>
            <w:hideMark/>
          </w:tcPr>
          <w:p w14:paraId="0C86A857" w14:textId="77777777" w:rsidR="00A442CD" w:rsidRPr="00006F7E" w:rsidRDefault="00A442CD" w:rsidP="00445D8B">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198,8</w:t>
            </w:r>
          </w:p>
        </w:tc>
      </w:tr>
    </w:tbl>
    <w:p w14:paraId="1B53F79D" w14:textId="4F9DF2F5" w:rsidR="00EE7FC6" w:rsidRPr="00006F7E" w:rsidRDefault="00EE7FC6" w:rsidP="00EE7FC6">
      <w:pPr>
        <w:jc w:val="center"/>
        <w:rPr>
          <w:rFonts w:asciiTheme="majorHAnsi" w:hAnsiTheme="majorHAnsi" w:cstheme="majorHAnsi"/>
          <w: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xml:space="preserve">: Secretaría Distrital de Hacienda – </w:t>
      </w:r>
      <w:r w:rsidRPr="00006F7E">
        <w:rPr>
          <w:rFonts w:asciiTheme="majorHAnsi" w:eastAsia="Chaparral Pro" w:hAnsiTheme="majorHAnsi" w:cstheme="majorHAnsi"/>
          <w:i/>
          <w:sz w:val="18"/>
          <w:szCs w:val="18"/>
        </w:rPr>
        <w:t xml:space="preserve">Sistema de Información </w:t>
      </w:r>
      <w:r w:rsidRPr="00006F7E">
        <w:rPr>
          <w:rFonts w:asciiTheme="majorHAnsi" w:hAnsiTheme="majorHAnsi" w:cstheme="majorHAnsi"/>
          <w:i/>
          <w:sz w:val="18"/>
          <w:szCs w:val="18"/>
        </w:rPr>
        <w:t xml:space="preserve">BogData </w:t>
      </w:r>
      <w:r w:rsidRPr="00006F7E">
        <w:rPr>
          <w:rFonts w:asciiTheme="majorHAnsi" w:eastAsia="Chaparral Pro" w:hAnsiTheme="majorHAnsi" w:cstheme="majorHAnsi"/>
          <w:i/>
          <w:sz w:val="18"/>
          <w:szCs w:val="18"/>
        </w:rPr>
        <w:t>– Cifras en M</w:t>
      </w:r>
      <w:r w:rsidR="003436BD" w:rsidRPr="00006F7E">
        <w:rPr>
          <w:rFonts w:asciiTheme="majorHAnsi" w:eastAsia="Chaparral Pro" w:hAnsiTheme="majorHAnsi" w:cstheme="majorHAnsi"/>
          <w:i/>
          <w:sz w:val="18"/>
          <w:szCs w:val="18"/>
        </w:rPr>
        <w:t xml:space="preserve">iles de </w:t>
      </w:r>
      <w:r w:rsidRPr="00006F7E">
        <w:rPr>
          <w:rFonts w:asciiTheme="majorHAnsi" w:eastAsia="Chaparral Pro" w:hAnsiTheme="majorHAnsi" w:cstheme="majorHAnsi"/>
          <w:i/>
          <w:sz w:val="18"/>
          <w:szCs w:val="18"/>
        </w:rPr>
        <w:t>M</w:t>
      </w:r>
      <w:r w:rsidR="003436BD" w:rsidRPr="00006F7E">
        <w:rPr>
          <w:rFonts w:asciiTheme="majorHAnsi" w:eastAsia="Chaparral Pro" w:hAnsiTheme="majorHAnsi" w:cstheme="majorHAnsi"/>
          <w:i/>
          <w:sz w:val="18"/>
          <w:szCs w:val="18"/>
        </w:rPr>
        <w:t>illones</w:t>
      </w:r>
      <w:r w:rsidRPr="00006F7E">
        <w:rPr>
          <w:rFonts w:asciiTheme="majorHAnsi" w:eastAsia="Chaparral Pro" w:hAnsiTheme="majorHAnsi" w:cstheme="majorHAnsi"/>
          <w:i/>
          <w:sz w:val="18"/>
          <w:szCs w:val="18"/>
        </w:rPr>
        <w:t>.</w:t>
      </w:r>
    </w:p>
    <w:p w14:paraId="5C2684B0" w14:textId="645762E1" w:rsidR="00EE7FC6" w:rsidRPr="00006F7E" w:rsidRDefault="00EE7FC6" w:rsidP="00A917D8">
      <w:pPr>
        <w:jc w:val="both"/>
        <w:rPr>
          <w:rFonts w:asciiTheme="majorHAnsi" w:eastAsia="Chaparral Pro" w:hAnsiTheme="majorHAnsi" w:cstheme="majorHAnsi"/>
          <w:sz w:val="22"/>
          <w:szCs w:val="22"/>
        </w:rPr>
      </w:pPr>
    </w:p>
    <w:p w14:paraId="0CC16960" w14:textId="2D977CFF" w:rsidR="00C37718" w:rsidRPr="00006F7E" w:rsidRDefault="00C37718" w:rsidP="00C46224">
      <w:pPr>
        <w:pStyle w:val="Heading2"/>
        <w:numPr>
          <w:ilvl w:val="1"/>
          <w:numId w:val="31"/>
        </w:numPr>
        <w:jc w:val="both"/>
        <w:rPr>
          <w:rFonts w:eastAsiaTheme="minorEastAsia" w:cstheme="majorHAnsi"/>
          <w:b/>
          <w:color w:val="1F4E79" w:themeColor="accent5" w:themeShade="80"/>
          <w:sz w:val="22"/>
          <w:szCs w:val="22"/>
        </w:rPr>
      </w:pPr>
      <w:bookmarkStart w:id="95" w:name="_Toc148733210"/>
      <w:bookmarkStart w:id="96" w:name="_Toc164878681"/>
      <w:r w:rsidRPr="00006F7E">
        <w:rPr>
          <w:rFonts w:eastAsiaTheme="minorEastAsia" w:cstheme="majorHAnsi"/>
          <w:b/>
          <w:color w:val="1F4E79" w:themeColor="accent5" w:themeShade="80"/>
          <w:sz w:val="22"/>
          <w:szCs w:val="22"/>
        </w:rPr>
        <w:t>INSTITUTO DISTRITAL DE GESTIÓN DE RIESGO</w:t>
      </w:r>
      <w:r w:rsidR="004A1753" w:rsidRPr="00006F7E">
        <w:rPr>
          <w:rFonts w:eastAsiaTheme="minorEastAsia" w:cstheme="majorHAnsi"/>
          <w:b/>
          <w:color w:val="1F4E79" w:themeColor="accent5" w:themeShade="80"/>
          <w:sz w:val="22"/>
          <w:szCs w:val="22"/>
        </w:rPr>
        <w:t>S</w:t>
      </w:r>
      <w:r w:rsidRPr="00006F7E">
        <w:rPr>
          <w:rFonts w:eastAsiaTheme="minorEastAsia" w:cstheme="majorHAnsi"/>
          <w:b/>
          <w:color w:val="1F4E79" w:themeColor="accent5" w:themeShade="80"/>
          <w:sz w:val="22"/>
          <w:szCs w:val="22"/>
        </w:rPr>
        <w:t xml:space="preserve"> </w:t>
      </w:r>
      <w:r w:rsidR="000A6BAA" w:rsidRPr="00006F7E">
        <w:rPr>
          <w:rFonts w:eastAsiaTheme="minorEastAsia" w:cstheme="majorHAnsi"/>
          <w:b/>
          <w:color w:val="1F4E79" w:themeColor="accent5" w:themeShade="80"/>
          <w:sz w:val="22"/>
          <w:szCs w:val="22"/>
        </w:rPr>
        <w:t>Y CAMBIO CLIMÁTICO</w:t>
      </w:r>
      <w:r w:rsidRPr="00006F7E">
        <w:rPr>
          <w:rFonts w:eastAsiaTheme="minorEastAsia" w:cstheme="majorHAnsi"/>
          <w:b/>
          <w:color w:val="1F4E79" w:themeColor="accent5" w:themeShade="80"/>
          <w:sz w:val="22"/>
          <w:szCs w:val="22"/>
        </w:rPr>
        <w:t xml:space="preserve"> (IDIGER)</w:t>
      </w:r>
      <w:bookmarkEnd w:id="95"/>
      <w:bookmarkEnd w:id="96"/>
    </w:p>
    <w:p w14:paraId="374CB2A1" w14:textId="77777777" w:rsidR="00006AC3" w:rsidRPr="00006F7E" w:rsidRDefault="00006AC3" w:rsidP="00006AC3">
      <w:pPr>
        <w:jc w:val="both"/>
        <w:rPr>
          <w:rFonts w:asciiTheme="majorHAnsi" w:hAnsiTheme="majorHAnsi" w:cstheme="majorHAnsi"/>
          <w:sz w:val="22"/>
          <w:szCs w:val="22"/>
        </w:rPr>
      </w:pPr>
    </w:p>
    <w:p w14:paraId="268305E7" w14:textId="4BD65060" w:rsidR="00006AC3" w:rsidRDefault="00006AC3" w:rsidP="00006AC3">
      <w:pPr>
        <w:jc w:val="both"/>
        <w:rPr>
          <w:rFonts w:asciiTheme="majorHAnsi" w:hAnsiTheme="majorHAnsi" w:cstheme="majorHAnsi"/>
          <w:sz w:val="22"/>
          <w:szCs w:val="22"/>
        </w:rPr>
      </w:pPr>
      <w:r w:rsidRPr="00006F7E">
        <w:rPr>
          <w:rFonts w:asciiTheme="majorHAnsi" w:hAnsiTheme="majorHAnsi" w:cstheme="majorHAnsi"/>
          <w:sz w:val="22"/>
          <w:szCs w:val="22"/>
        </w:rPr>
        <w:t>En la vigencia 2023 el I</w:t>
      </w:r>
      <w:r w:rsidR="001E39FB" w:rsidRPr="00006F7E">
        <w:rPr>
          <w:rFonts w:asciiTheme="majorHAnsi" w:hAnsiTheme="majorHAnsi" w:cstheme="majorHAnsi"/>
          <w:sz w:val="22"/>
          <w:szCs w:val="22"/>
        </w:rPr>
        <w:t>DIGER</w:t>
      </w:r>
      <w:r w:rsidRPr="00006F7E">
        <w:rPr>
          <w:rFonts w:asciiTheme="majorHAnsi" w:hAnsiTheme="majorHAnsi" w:cstheme="majorHAnsi"/>
          <w:sz w:val="22"/>
          <w:szCs w:val="22"/>
        </w:rPr>
        <w:t xml:space="preserve"> para el cumplimiento de los objetivos misionales ejecutó recursos del presupuesto de inversión a través de tres (3) productos PMR, los cuales presentaron el siguiente comportamiento:</w:t>
      </w:r>
    </w:p>
    <w:p w14:paraId="0DA74599" w14:textId="3CDDBEE6" w:rsidR="008E5106" w:rsidRDefault="008E5106" w:rsidP="008E5106">
      <w:pPr>
        <w:keepNext/>
        <w:spacing w:after="0"/>
      </w:pPr>
    </w:p>
    <w:p w14:paraId="6525A565" w14:textId="1EA86FDE" w:rsidR="008E5106" w:rsidRPr="00870E82" w:rsidRDefault="008E5106" w:rsidP="008E5106">
      <w:pPr>
        <w:pStyle w:val="Caption"/>
        <w:jc w:val="center"/>
        <w:rPr>
          <w:color w:val="auto"/>
        </w:rPr>
      </w:pPr>
      <w:bookmarkStart w:id="97" w:name="_Toc164878733"/>
      <w:r w:rsidRPr="00870E82">
        <w:rPr>
          <w:color w:val="auto"/>
        </w:rPr>
        <w:t xml:space="preserve">Gráfica  </w:t>
      </w:r>
      <w:r w:rsidRPr="00870E82">
        <w:rPr>
          <w:color w:val="auto"/>
        </w:rPr>
        <w:fldChar w:fldCharType="begin"/>
      </w:r>
      <w:r w:rsidRPr="00870E82">
        <w:rPr>
          <w:color w:val="auto"/>
        </w:rPr>
        <w:instrText xml:space="preserve"> SEQ Gráfica_ \* ARABIC </w:instrText>
      </w:r>
      <w:r w:rsidRPr="00870E82">
        <w:rPr>
          <w:color w:val="auto"/>
        </w:rPr>
        <w:fldChar w:fldCharType="separate"/>
      </w:r>
      <w:r w:rsidR="00923AB9">
        <w:rPr>
          <w:noProof/>
          <w:color w:val="auto"/>
        </w:rPr>
        <w:t>15</w:t>
      </w:r>
      <w:r w:rsidRPr="00870E82">
        <w:rPr>
          <w:color w:val="auto"/>
        </w:rPr>
        <w:fldChar w:fldCharType="end"/>
      </w:r>
      <w:r w:rsidRPr="00870E82">
        <w:rPr>
          <w:color w:val="auto"/>
        </w:rPr>
        <w:t>. Ejecución recursos de inversión IDIGER</w:t>
      </w:r>
      <w:bookmarkEnd w:id="97"/>
    </w:p>
    <w:p w14:paraId="53312ACB" w14:textId="069B44B3" w:rsidR="00A917D8" w:rsidRPr="00006F7E" w:rsidRDefault="007D62BA" w:rsidP="23F44EC4">
      <w:pPr>
        <w:spacing w:after="0"/>
        <w:rPr>
          <w:rFonts w:asciiTheme="majorHAnsi" w:hAnsiTheme="majorHAnsi" w:cstheme="majorHAnsi"/>
        </w:rPr>
      </w:pPr>
      <w:r w:rsidRPr="00006F7E">
        <w:rPr>
          <w:rFonts w:asciiTheme="majorHAnsi" w:hAnsiTheme="majorHAnsi" w:cstheme="majorHAnsi"/>
          <w:noProof/>
        </w:rPr>
        <w:drawing>
          <wp:inline distT="0" distB="0" distL="0" distR="0" wp14:anchorId="67443D10" wp14:editId="04A1EC6C">
            <wp:extent cx="5612130" cy="3380105"/>
            <wp:effectExtent l="0" t="0" r="7620" b="10795"/>
            <wp:docPr id="629077040" name="Gráfico 1">
              <a:extLst xmlns:a="http://schemas.openxmlformats.org/drawingml/2006/main">
                <a:ext uri="{FF2B5EF4-FFF2-40B4-BE49-F238E27FC236}">
                  <a16:creationId xmlns:a16="http://schemas.microsoft.com/office/drawing/2014/main" id="{2E35CC7F-5C15-452C-AB73-9A299DD3A6B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4A215D48" w14:textId="326E1C6E" w:rsidR="00E84FE3" w:rsidRPr="00006F7E" w:rsidRDefault="00E84FE3" w:rsidP="00993F02">
      <w:pPr>
        <w:jc w:val="center"/>
        <w:rPr>
          <w:rFonts w:asciiTheme="majorHAnsi" w:hAnsiTheme="majorHAnsi" w:cstheme="majorHAns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Secretaría Distrital de Hacienda – Sistema de Información BogData, módulo PMR</w:t>
      </w:r>
      <w:r w:rsidRPr="00006F7E">
        <w:rPr>
          <w:rFonts w:asciiTheme="majorHAnsi" w:hAnsiTheme="majorHAnsi" w:cstheme="majorHAnsi"/>
          <w:sz w:val="18"/>
          <w:szCs w:val="18"/>
        </w:rPr>
        <w:t>.</w:t>
      </w:r>
    </w:p>
    <w:p w14:paraId="2E829230" w14:textId="0DBE1174" w:rsidR="004D3EC4" w:rsidRPr="00006F7E" w:rsidRDefault="004D3EC4" w:rsidP="004D3EC4">
      <w:pPr>
        <w:jc w:val="both"/>
        <w:rPr>
          <w:rFonts w:asciiTheme="majorHAnsi" w:hAnsiTheme="majorHAnsi" w:cstheme="majorHAnsi"/>
          <w:sz w:val="22"/>
          <w:szCs w:val="22"/>
        </w:rPr>
      </w:pPr>
      <w:r w:rsidRPr="00006F7E">
        <w:rPr>
          <w:rFonts w:asciiTheme="majorHAnsi" w:hAnsiTheme="majorHAnsi" w:cstheme="majorHAnsi"/>
          <w:sz w:val="22"/>
          <w:szCs w:val="22"/>
        </w:rPr>
        <w:t>En concurrencia con la ejecución presupuestal, a continuación</w:t>
      </w:r>
      <w:r w:rsidR="00F84546" w:rsidRPr="00006F7E">
        <w:rPr>
          <w:rFonts w:asciiTheme="majorHAnsi" w:hAnsiTheme="majorHAnsi" w:cstheme="majorHAnsi"/>
          <w:sz w:val="22"/>
          <w:szCs w:val="22"/>
        </w:rPr>
        <w:t>,</w:t>
      </w:r>
      <w:r w:rsidRPr="00006F7E">
        <w:rPr>
          <w:rFonts w:asciiTheme="majorHAnsi" w:hAnsiTheme="majorHAnsi" w:cstheme="majorHAnsi"/>
          <w:sz w:val="22"/>
          <w:szCs w:val="22"/>
        </w:rPr>
        <w:t xml:space="preserve"> se relaciona para el PMR del </w:t>
      </w:r>
      <w:r w:rsidR="00D5288A" w:rsidRPr="00006F7E">
        <w:rPr>
          <w:rFonts w:asciiTheme="majorHAnsi" w:hAnsiTheme="majorHAnsi" w:cstheme="majorHAnsi"/>
          <w:sz w:val="22"/>
          <w:szCs w:val="22"/>
        </w:rPr>
        <w:t>IDI</w:t>
      </w:r>
      <w:r w:rsidR="00E9633E" w:rsidRPr="00006F7E">
        <w:rPr>
          <w:rFonts w:asciiTheme="majorHAnsi" w:hAnsiTheme="majorHAnsi" w:cstheme="majorHAnsi"/>
          <w:sz w:val="22"/>
          <w:szCs w:val="22"/>
        </w:rPr>
        <w:t>GER</w:t>
      </w:r>
      <w:r w:rsidRPr="00006F7E">
        <w:rPr>
          <w:rFonts w:asciiTheme="majorHAnsi" w:hAnsiTheme="majorHAnsi" w:cstheme="majorHAnsi"/>
          <w:sz w:val="22"/>
          <w:szCs w:val="22"/>
        </w:rPr>
        <w:t xml:space="preserve"> el indicador de objetivo más relevante con su respectivo logro</w:t>
      </w:r>
      <w:r w:rsidR="001E579D">
        <w:rPr>
          <w:rFonts w:asciiTheme="majorHAnsi" w:hAnsiTheme="majorHAnsi" w:cstheme="majorHAnsi"/>
          <w:sz w:val="22"/>
          <w:szCs w:val="22"/>
        </w:rPr>
        <w:t>,</w:t>
      </w:r>
      <w:r w:rsidRPr="00006F7E">
        <w:rPr>
          <w:rFonts w:asciiTheme="majorHAnsi" w:hAnsiTheme="majorHAnsi" w:cstheme="majorHAnsi"/>
          <w:sz w:val="22"/>
          <w:szCs w:val="22"/>
        </w:rPr>
        <w:t xml:space="preserve"> y los productos con </w:t>
      </w:r>
      <w:r w:rsidR="00445D8B">
        <w:rPr>
          <w:rFonts w:asciiTheme="majorHAnsi" w:hAnsiTheme="majorHAnsi" w:cstheme="majorHAnsi"/>
          <w:sz w:val="22"/>
          <w:szCs w:val="22"/>
        </w:rPr>
        <w:t xml:space="preserve">la </w:t>
      </w:r>
      <w:r w:rsidRPr="00006F7E">
        <w:rPr>
          <w:rFonts w:asciiTheme="majorHAnsi" w:hAnsiTheme="majorHAnsi" w:cstheme="majorHAnsi"/>
          <w:sz w:val="22"/>
          <w:szCs w:val="22"/>
        </w:rPr>
        <w:t>participación del presupuesto de inversión.</w:t>
      </w:r>
    </w:p>
    <w:p w14:paraId="1DD00DCA" w14:textId="4FB05174" w:rsidR="00820745" w:rsidRDefault="004D3EC4" w:rsidP="004D3EC4">
      <w:pPr>
        <w:jc w:val="both"/>
        <w:rPr>
          <w:rFonts w:asciiTheme="majorHAnsi" w:hAnsiTheme="majorHAnsi" w:cstheme="majorHAnsi"/>
          <w:sz w:val="22"/>
          <w:szCs w:val="22"/>
        </w:rPr>
      </w:pPr>
      <w:r w:rsidRPr="00006F7E">
        <w:rPr>
          <w:rFonts w:asciiTheme="majorHAnsi" w:hAnsiTheme="majorHAnsi" w:cstheme="majorHAnsi"/>
          <w:sz w:val="22"/>
          <w:szCs w:val="22"/>
        </w:rPr>
        <w:t xml:space="preserve">Para los tres </w:t>
      </w:r>
      <w:r w:rsidR="00445D8B">
        <w:rPr>
          <w:rFonts w:asciiTheme="majorHAnsi" w:hAnsiTheme="majorHAnsi" w:cstheme="majorHAnsi"/>
          <w:sz w:val="22"/>
          <w:szCs w:val="22"/>
        </w:rPr>
        <w:t xml:space="preserve">(3) </w:t>
      </w:r>
      <w:r w:rsidRPr="00006F7E">
        <w:rPr>
          <w:rFonts w:asciiTheme="majorHAnsi" w:hAnsiTheme="majorHAnsi" w:cstheme="majorHAnsi"/>
          <w:sz w:val="22"/>
          <w:szCs w:val="22"/>
        </w:rPr>
        <w:t>productos se presentan los avances financieros registrando la apropiación disponible y los compromisos realizados con cargo a estos. También</w:t>
      </w:r>
      <w:r w:rsidR="001E579D">
        <w:rPr>
          <w:rFonts w:asciiTheme="majorHAnsi" w:hAnsiTheme="majorHAnsi" w:cstheme="majorHAnsi"/>
          <w:sz w:val="22"/>
          <w:szCs w:val="22"/>
        </w:rPr>
        <w:t>,</w:t>
      </w:r>
      <w:r w:rsidRPr="00006F7E">
        <w:rPr>
          <w:rFonts w:asciiTheme="majorHAnsi" w:hAnsiTheme="majorHAnsi" w:cstheme="majorHAnsi"/>
          <w:sz w:val="22"/>
          <w:szCs w:val="22"/>
        </w:rPr>
        <w:t xml:space="preserve"> se presentan los avances físicos, para lo que se relaciona el indicador de producto más representativo con la meta programada y el avance alcanzado para cada uno.</w:t>
      </w:r>
    </w:p>
    <w:p w14:paraId="51DDA183" w14:textId="77777777" w:rsidR="00B7355C" w:rsidRDefault="00B7355C" w:rsidP="004D3EC4">
      <w:pPr>
        <w:jc w:val="both"/>
        <w:rPr>
          <w:rFonts w:asciiTheme="majorHAnsi" w:hAnsiTheme="majorHAnsi" w:cstheme="majorHAnsi"/>
          <w:sz w:val="22"/>
          <w:szCs w:val="22"/>
        </w:rPr>
      </w:pPr>
    </w:p>
    <w:p w14:paraId="05195ABC" w14:textId="192BDAFA" w:rsidR="00B05B05" w:rsidRPr="00870E82" w:rsidRDefault="00B05B05" w:rsidP="00B05B05">
      <w:pPr>
        <w:pStyle w:val="Caption"/>
        <w:jc w:val="center"/>
        <w:rPr>
          <w:color w:val="auto"/>
        </w:rPr>
      </w:pPr>
      <w:bookmarkStart w:id="98" w:name="_Toc164878817"/>
      <w:r w:rsidRPr="00870E82">
        <w:rPr>
          <w:color w:val="auto"/>
        </w:rPr>
        <w:t xml:space="preserve">Ilustración </w:t>
      </w:r>
      <w:r w:rsidRPr="00870E82">
        <w:rPr>
          <w:color w:val="auto"/>
        </w:rPr>
        <w:fldChar w:fldCharType="begin"/>
      </w:r>
      <w:r w:rsidRPr="00870E82">
        <w:rPr>
          <w:color w:val="auto"/>
        </w:rPr>
        <w:instrText xml:space="preserve"> SEQ Ilustración \* ARABIC </w:instrText>
      </w:r>
      <w:r w:rsidRPr="00870E82">
        <w:rPr>
          <w:color w:val="auto"/>
        </w:rPr>
        <w:fldChar w:fldCharType="separate"/>
      </w:r>
      <w:r w:rsidR="00923AB9">
        <w:rPr>
          <w:noProof/>
          <w:color w:val="auto"/>
        </w:rPr>
        <w:t>15</w:t>
      </w:r>
      <w:r w:rsidRPr="00870E82">
        <w:rPr>
          <w:color w:val="auto"/>
        </w:rPr>
        <w:fldChar w:fldCharType="end"/>
      </w:r>
      <w:r w:rsidRPr="00870E82">
        <w:rPr>
          <w:color w:val="auto"/>
        </w:rPr>
        <w:t>. Principales datos – PMR IDIGER</w:t>
      </w:r>
      <w:bookmarkEnd w:id="98"/>
    </w:p>
    <w:p w14:paraId="1989F9F3" w14:textId="28C19A69" w:rsidR="00C37718" w:rsidRPr="00006F7E" w:rsidRDefault="00820745" w:rsidP="72672EE0">
      <w:pPr>
        <w:jc w:val="center"/>
        <w:rPr>
          <w:rFonts w:asciiTheme="majorHAnsi" w:hAnsiTheme="majorHAnsi" w:cstheme="majorHAnsi"/>
          <w:sz w:val="22"/>
          <w:szCs w:val="22"/>
        </w:rPr>
      </w:pPr>
      <w:r w:rsidRPr="00006F7E">
        <w:rPr>
          <w:rFonts w:asciiTheme="majorHAnsi" w:hAnsiTheme="majorHAnsi" w:cstheme="majorHAnsi"/>
          <w:noProof/>
        </w:rPr>
        <w:drawing>
          <wp:inline distT="0" distB="0" distL="0" distR="0" wp14:anchorId="1E529764" wp14:editId="1649CFA5">
            <wp:extent cx="5723542" cy="3381375"/>
            <wp:effectExtent l="0" t="0" r="0" b="0"/>
            <wp:docPr id="4976274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627489" name=""/>
                    <pic:cNvPicPr/>
                  </pic:nvPicPr>
                  <pic:blipFill rotWithShape="1">
                    <a:blip r:embed="rId41"/>
                    <a:srcRect b="1892"/>
                    <a:stretch/>
                  </pic:blipFill>
                  <pic:spPr bwMode="auto">
                    <a:xfrm>
                      <a:off x="0" y="0"/>
                      <a:ext cx="5744465" cy="3393736"/>
                    </a:xfrm>
                    <a:prstGeom prst="rect">
                      <a:avLst/>
                    </a:prstGeom>
                    <a:ln>
                      <a:noFill/>
                    </a:ln>
                    <a:extLst>
                      <a:ext uri="{53640926-AAD7-44D8-BBD7-CCE9431645EC}">
                        <a14:shadowObscured xmlns:a14="http://schemas.microsoft.com/office/drawing/2010/main"/>
                      </a:ext>
                    </a:extLst>
                  </pic:spPr>
                </pic:pic>
              </a:graphicData>
            </a:graphic>
          </wp:inline>
        </w:drawing>
      </w:r>
      <w:r w:rsidR="00C37718" w:rsidRPr="00006F7E">
        <w:rPr>
          <w:rFonts w:asciiTheme="majorHAnsi" w:eastAsia="Chaparral Pro" w:hAnsiTheme="majorHAnsi" w:cstheme="majorHAnsi"/>
          <w:b/>
          <w:i/>
          <w:sz w:val="18"/>
          <w:szCs w:val="18"/>
        </w:rPr>
        <w:t>Fuente</w:t>
      </w:r>
      <w:r w:rsidR="00C37718" w:rsidRPr="00006F7E">
        <w:rPr>
          <w:rFonts w:asciiTheme="majorHAnsi" w:eastAsia="Chaparral Pro" w:hAnsiTheme="majorHAnsi" w:cstheme="majorHAnsi"/>
          <w:i/>
          <w:sz w:val="18"/>
          <w:szCs w:val="18"/>
        </w:rPr>
        <w:t>: Secretaría Distrital de Hacienda – Observatorio Fiscal del Distrito</w:t>
      </w:r>
      <w:r w:rsidR="22FD44AB" w:rsidRPr="00006F7E">
        <w:rPr>
          <w:rFonts w:asciiTheme="majorHAnsi" w:eastAsia="Chaparral Pro" w:hAnsiTheme="majorHAnsi" w:cstheme="majorHAnsi"/>
          <w:i/>
          <w:sz w:val="18"/>
          <w:szCs w:val="18"/>
        </w:rPr>
        <w:t xml:space="preserve"> -Cifras en Miles de Millones</w:t>
      </w:r>
    </w:p>
    <w:p w14:paraId="790B7C41" w14:textId="77777777" w:rsidR="00A93A50" w:rsidRPr="00006F7E" w:rsidRDefault="00A93A50" w:rsidP="00710B1F">
      <w:pPr>
        <w:jc w:val="both"/>
        <w:rPr>
          <w:rFonts w:asciiTheme="majorHAnsi" w:eastAsia="Chaparral Pro" w:hAnsiTheme="majorHAnsi" w:cstheme="majorHAnsi"/>
          <w:sz w:val="22"/>
          <w:szCs w:val="22"/>
        </w:rPr>
      </w:pPr>
    </w:p>
    <w:p w14:paraId="6DF8838B" w14:textId="6E87D6EF" w:rsidR="00710B1F" w:rsidRPr="00006F7E" w:rsidRDefault="00710B1F" w:rsidP="00710B1F">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 xml:space="preserve">En la </w:t>
      </w:r>
      <w:r w:rsidR="6886E2A1" w:rsidRPr="00006F7E">
        <w:rPr>
          <w:rFonts w:asciiTheme="majorHAnsi" w:eastAsia="Chaparral Pro" w:hAnsiTheme="majorHAnsi" w:cstheme="majorHAnsi"/>
          <w:sz w:val="22"/>
          <w:szCs w:val="22"/>
        </w:rPr>
        <w:t>gráfica</w:t>
      </w:r>
      <w:r w:rsidRPr="00006F7E">
        <w:rPr>
          <w:rFonts w:asciiTheme="majorHAnsi" w:eastAsia="Chaparral Pro" w:hAnsiTheme="majorHAnsi" w:cstheme="majorHAnsi"/>
          <w:sz w:val="22"/>
          <w:szCs w:val="22"/>
        </w:rPr>
        <w:t xml:space="preserve"> anterior se evidencia un presupuesto total de inversión asignado para la vigencia de $21</w:t>
      </w:r>
      <w:r w:rsidR="00C13D40">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4 MM, de los cuales el 4</w:t>
      </w:r>
      <w:r w:rsidR="00987F78" w:rsidRPr="00006F7E">
        <w:rPr>
          <w:rFonts w:asciiTheme="majorHAnsi" w:eastAsia="Chaparral Pro" w:hAnsiTheme="majorHAnsi" w:cstheme="majorHAnsi"/>
          <w:sz w:val="22"/>
          <w:szCs w:val="22"/>
        </w:rPr>
        <w:t>4</w:t>
      </w:r>
      <w:r w:rsidRPr="00006F7E">
        <w:rPr>
          <w:rFonts w:asciiTheme="majorHAnsi" w:eastAsia="Chaparral Pro" w:hAnsiTheme="majorHAnsi" w:cstheme="majorHAnsi"/>
          <w:sz w:val="22"/>
          <w:szCs w:val="22"/>
        </w:rPr>
        <w:t>,</w:t>
      </w:r>
      <w:r w:rsidR="00987F78" w:rsidRPr="00006F7E">
        <w:rPr>
          <w:rFonts w:asciiTheme="majorHAnsi" w:eastAsia="Chaparral Pro" w:hAnsiTheme="majorHAnsi" w:cstheme="majorHAnsi"/>
          <w:sz w:val="22"/>
          <w:szCs w:val="22"/>
        </w:rPr>
        <w:t>4</w:t>
      </w:r>
      <w:r w:rsidR="00C13D40">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corresponde a la ejecución de recursos destinados para el producto </w:t>
      </w:r>
      <w:r w:rsidRPr="00006F7E">
        <w:rPr>
          <w:rFonts w:asciiTheme="majorHAnsi" w:eastAsia="Chaparral Pro" w:hAnsiTheme="majorHAnsi" w:cstheme="majorHAnsi"/>
          <w:b/>
          <w:i/>
          <w:sz w:val="22"/>
          <w:szCs w:val="22"/>
        </w:rPr>
        <w:t>“</w:t>
      </w:r>
      <w:r w:rsidRPr="00006F7E">
        <w:rPr>
          <w:rFonts w:asciiTheme="majorHAnsi" w:hAnsiTheme="majorHAnsi" w:cstheme="majorHAnsi"/>
          <w:b/>
          <w:i/>
          <w:sz w:val="22"/>
          <w:szCs w:val="22"/>
        </w:rPr>
        <w:t>Reducción del riesgo y adaptación al cambio climático</w:t>
      </w:r>
      <w:r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sz w:val="22"/>
          <w:szCs w:val="22"/>
        </w:rPr>
        <w:t xml:space="preserve"> seguido del producto </w:t>
      </w:r>
      <w:r w:rsidRPr="00006F7E">
        <w:rPr>
          <w:rFonts w:asciiTheme="majorHAnsi" w:eastAsia="Chaparral Pro" w:hAnsiTheme="majorHAnsi" w:cstheme="majorHAnsi"/>
          <w:b/>
          <w:i/>
          <w:sz w:val="22"/>
          <w:szCs w:val="22"/>
        </w:rPr>
        <w:t>“Conocimiento del riesgo</w:t>
      </w:r>
      <w:r w:rsidRPr="00006F7E">
        <w:rPr>
          <w:rFonts w:asciiTheme="majorHAnsi" w:hAnsiTheme="majorHAnsi" w:cstheme="majorHAnsi"/>
          <w:b/>
          <w:i/>
          <w:sz w:val="22"/>
          <w:szCs w:val="22"/>
        </w:rPr>
        <w:t xml:space="preserve"> y </w:t>
      </w:r>
      <w:r w:rsidRPr="00006F7E">
        <w:rPr>
          <w:rFonts w:asciiTheme="majorHAnsi" w:eastAsia="Chaparral Pro" w:hAnsiTheme="majorHAnsi" w:cstheme="majorHAnsi"/>
          <w:b/>
          <w:i/>
          <w:sz w:val="22"/>
          <w:szCs w:val="22"/>
        </w:rPr>
        <w:t xml:space="preserve">efectos del cambio </w:t>
      </w:r>
      <w:r w:rsidR="00107E31" w:rsidRPr="00006F7E">
        <w:rPr>
          <w:rFonts w:asciiTheme="majorHAnsi" w:eastAsia="Chaparral Pro" w:hAnsiTheme="majorHAnsi" w:cstheme="majorHAnsi"/>
          <w:b/>
          <w:i/>
          <w:sz w:val="22"/>
          <w:szCs w:val="22"/>
        </w:rPr>
        <w:t>climático</w:t>
      </w:r>
      <w:r w:rsidRPr="00006F7E">
        <w:rPr>
          <w:rFonts w:asciiTheme="majorHAnsi" w:eastAsia="Chaparral Pro" w:hAnsiTheme="majorHAnsi" w:cstheme="majorHAnsi"/>
          <w:b/>
          <w:i/>
          <w:sz w:val="22"/>
          <w:szCs w:val="22"/>
        </w:rPr>
        <w:t xml:space="preserve">” </w:t>
      </w:r>
      <w:r w:rsidRPr="00006F7E">
        <w:rPr>
          <w:rFonts w:asciiTheme="majorHAnsi" w:eastAsia="Chaparral Pro" w:hAnsiTheme="majorHAnsi" w:cstheme="majorHAnsi"/>
          <w:sz w:val="22"/>
          <w:szCs w:val="22"/>
        </w:rPr>
        <w:t xml:space="preserve">con una participación presupuestal del </w:t>
      </w:r>
      <w:r w:rsidR="007F42CD" w:rsidRPr="00006F7E">
        <w:rPr>
          <w:rFonts w:asciiTheme="majorHAnsi" w:eastAsia="Chaparral Pro" w:hAnsiTheme="majorHAnsi" w:cstheme="majorHAnsi"/>
          <w:sz w:val="22"/>
          <w:szCs w:val="22"/>
        </w:rPr>
        <w:t>32,8</w:t>
      </w:r>
      <w:r w:rsidR="00C13D40">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y el producto </w:t>
      </w:r>
      <w:r w:rsidRPr="00006F7E">
        <w:rPr>
          <w:rFonts w:asciiTheme="majorHAnsi" w:eastAsia="Chaparral Pro" w:hAnsiTheme="majorHAnsi" w:cstheme="majorHAnsi"/>
          <w:b/>
          <w:i/>
          <w:sz w:val="22"/>
          <w:szCs w:val="22"/>
        </w:rPr>
        <w:t>“Manejo de emergencias</w:t>
      </w:r>
      <w:r w:rsidRPr="00006F7E">
        <w:rPr>
          <w:rFonts w:asciiTheme="majorHAnsi" w:hAnsiTheme="majorHAnsi" w:cstheme="majorHAnsi"/>
          <w:b/>
          <w:i/>
          <w:sz w:val="22"/>
          <w:szCs w:val="22"/>
        </w:rPr>
        <w:t xml:space="preserve"> y </w:t>
      </w:r>
      <w:r w:rsidRPr="00006F7E">
        <w:rPr>
          <w:rFonts w:asciiTheme="majorHAnsi" w:eastAsia="Chaparral Pro" w:hAnsiTheme="majorHAnsi" w:cstheme="majorHAnsi"/>
          <w:b/>
          <w:i/>
          <w:sz w:val="22"/>
          <w:szCs w:val="22"/>
        </w:rPr>
        <w:t>desastres”</w:t>
      </w:r>
      <w:r w:rsidRPr="00006F7E">
        <w:rPr>
          <w:rFonts w:asciiTheme="majorHAnsi" w:eastAsia="Chaparral Pro" w:hAnsiTheme="majorHAnsi" w:cstheme="majorHAnsi"/>
          <w:sz w:val="22"/>
          <w:szCs w:val="22"/>
        </w:rPr>
        <w:t xml:space="preserve"> con un </w:t>
      </w:r>
      <w:r w:rsidR="007F42CD" w:rsidRPr="00006F7E">
        <w:rPr>
          <w:rFonts w:asciiTheme="majorHAnsi" w:eastAsia="Chaparral Pro" w:hAnsiTheme="majorHAnsi" w:cstheme="majorHAnsi"/>
          <w:sz w:val="22"/>
          <w:szCs w:val="22"/>
        </w:rPr>
        <w:t>22</w:t>
      </w:r>
      <w:r w:rsidRPr="00006F7E">
        <w:rPr>
          <w:rFonts w:asciiTheme="majorHAnsi" w:eastAsia="Chaparral Pro" w:hAnsiTheme="majorHAnsi" w:cstheme="majorHAnsi"/>
          <w:sz w:val="22"/>
          <w:szCs w:val="22"/>
        </w:rPr>
        <w:t>,8</w:t>
      </w:r>
      <w:r w:rsidR="00C13D40">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de participación del presupuesto de inversión total. </w:t>
      </w:r>
    </w:p>
    <w:p w14:paraId="6C5156B5" w14:textId="6159AE6D" w:rsidR="002F0F40" w:rsidRPr="00006F7E" w:rsidRDefault="002F0F40" w:rsidP="002F0F40">
      <w:pPr>
        <w:jc w:val="both"/>
        <w:rPr>
          <w:rFonts w:asciiTheme="majorHAnsi" w:hAnsiTheme="majorHAnsi" w:cstheme="majorHAnsi"/>
          <w:sz w:val="22"/>
          <w:szCs w:val="22"/>
        </w:rPr>
      </w:pPr>
      <w:r w:rsidRPr="00006F7E">
        <w:rPr>
          <w:rFonts w:asciiTheme="majorHAnsi" w:hAnsiTheme="majorHAnsi" w:cstheme="majorHAnsi"/>
          <w:sz w:val="22"/>
          <w:szCs w:val="22"/>
        </w:rPr>
        <w:t xml:space="preserve">Al revisar los tres productos con mayores recursos apropiados, se evidencia que el producto </w:t>
      </w:r>
      <w:r w:rsidRPr="00006F7E">
        <w:rPr>
          <w:rFonts w:asciiTheme="majorHAnsi" w:hAnsiTheme="majorHAnsi" w:cstheme="majorHAnsi"/>
          <w:b/>
          <w:i/>
          <w:sz w:val="22"/>
          <w:szCs w:val="22"/>
        </w:rPr>
        <w:t>“</w:t>
      </w:r>
      <w:r w:rsidR="00E9633E" w:rsidRPr="00006F7E">
        <w:rPr>
          <w:rFonts w:asciiTheme="majorHAnsi" w:hAnsiTheme="majorHAnsi" w:cstheme="majorHAnsi"/>
          <w:b/>
          <w:i/>
          <w:sz w:val="22"/>
          <w:szCs w:val="22"/>
        </w:rPr>
        <w:t>Reducción del riesgo y adaptación al cambio climático</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logró un avance de ejecución del </w:t>
      </w:r>
      <w:r w:rsidR="00D62E3C" w:rsidRPr="00006F7E">
        <w:rPr>
          <w:rFonts w:asciiTheme="majorHAnsi" w:hAnsiTheme="majorHAnsi" w:cstheme="majorHAnsi"/>
          <w:sz w:val="22"/>
          <w:szCs w:val="22"/>
        </w:rPr>
        <w:t>99,8</w:t>
      </w:r>
      <w:r w:rsidR="00C13D40">
        <w:rPr>
          <w:rFonts w:asciiTheme="majorHAnsi" w:hAnsiTheme="majorHAnsi" w:cstheme="majorHAnsi"/>
          <w:sz w:val="22"/>
          <w:szCs w:val="22"/>
        </w:rPr>
        <w:t xml:space="preserve"> </w:t>
      </w:r>
      <w:r w:rsidRPr="00006F7E">
        <w:rPr>
          <w:rFonts w:asciiTheme="majorHAnsi" w:hAnsiTheme="majorHAnsi" w:cstheme="majorHAnsi"/>
          <w:sz w:val="22"/>
          <w:szCs w:val="22"/>
        </w:rPr>
        <w:t xml:space="preserve">% respecto del presupuesto total asignado, y un </w:t>
      </w:r>
      <w:r w:rsidR="00C13D40">
        <w:rPr>
          <w:rFonts w:asciiTheme="majorHAnsi" w:hAnsiTheme="majorHAnsi" w:cstheme="majorHAnsi"/>
          <w:sz w:val="22"/>
          <w:szCs w:val="22"/>
        </w:rPr>
        <w:t>sobrecumplimiento del avance físico en 50 p.p. sobre</w:t>
      </w:r>
      <w:r w:rsidRPr="00006F7E">
        <w:rPr>
          <w:rFonts w:asciiTheme="majorHAnsi" w:hAnsiTheme="majorHAnsi" w:cstheme="majorHAnsi"/>
          <w:sz w:val="22"/>
          <w:szCs w:val="22"/>
        </w:rPr>
        <w:t xml:space="preserve"> la meta establecida para el 2023. Por su parte el producto </w:t>
      </w:r>
      <w:r w:rsidRPr="00006F7E">
        <w:rPr>
          <w:rFonts w:asciiTheme="majorHAnsi" w:eastAsia="Chaparral Pro" w:hAnsiTheme="majorHAnsi" w:cstheme="majorHAnsi"/>
          <w:b/>
          <w:i/>
          <w:sz w:val="22"/>
          <w:szCs w:val="22"/>
        </w:rPr>
        <w:t>“</w:t>
      </w:r>
      <w:r w:rsidR="00E9633E" w:rsidRPr="00006F7E">
        <w:rPr>
          <w:rFonts w:asciiTheme="majorHAnsi" w:eastAsia="Chaparral Pro" w:hAnsiTheme="majorHAnsi" w:cstheme="majorHAnsi"/>
          <w:b/>
          <w:i/>
          <w:sz w:val="22"/>
          <w:szCs w:val="22"/>
        </w:rPr>
        <w:t>Conocimiento del riesgo</w:t>
      </w:r>
      <w:r w:rsidR="00E9633E" w:rsidRPr="00006F7E">
        <w:rPr>
          <w:rFonts w:asciiTheme="majorHAnsi" w:hAnsiTheme="majorHAnsi" w:cstheme="majorHAnsi"/>
          <w:b/>
          <w:i/>
          <w:sz w:val="22"/>
          <w:szCs w:val="22"/>
        </w:rPr>
        <w:t xml:space="preserve"> y </w:t>
      </w:r>
      <w:r w:rsidR="00E9633E" w:rsidRPr="00006F7E">
        <w:rPr>
          <w:rFonts w:asciiTheme="majorHAnsi" w:eastAsia="Chaparral Pro" w:hAnsiTheme="majorHAnsi" w:cstheme="majorHAnsi"/>
          <w:b/>
          <w:i/>
          <w:sz w:val="22"/>
          <w:szCs w:val="22"/>
        </w:rPr>
        <w:t>efectos del cambio climático</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logró una ejecución del </w:t>
      </w:r>
      <w:r w:rsidR="006D2788" w:rsidRPr="00006F7E">
        <w:rPr>
          <w:rFonts w:asciiTheme="majorHAnsi" w:hAnsiTheme="majorHAnsi" w:cstheme="majorHAnsi"/>
          <w:sz w:val="22"/>
          <w:szCs w:val="22"/>
        </w:rPr>
        <w:t>99,5</w:t>
      </w:r>
      <w:r w:rsidR="00C13D40">
        <w:rPr>
          <w:rFonts w:asciiTheme="majorHAnsi" w:hAnsiTheme="majorHAnsi" w:cstheme="majorHAnsi"/>
          <w:sz w:val="22"/>
          <w:szCs w:val="22"/>
        </w:rPr>
        <w:t xml:space="preserve"> </w:t>
      </w:r>
      <w:r w:rsidRPr="00006F7E">
        <w:rPr>
          <w:rFonts w:asciiTheme="majorHAnsi" w:hAnsiTheme="majorHAnsi" w:cstheme="majorHAnsi"/>
          <w:sz w:val="22"/>
          <w:szCs w:val="22"/>
        </w:rPr>
        <w:t xml:space="preserve">% del presupuesto total de inversión asignado y un avance físico del </w:t>
      </w:r>
      <w:r w:rsidR="00E25941" w:rsidRPr="00006F7E">
        <w:rPr>
          <w:rFonts w:asciiTheme="majorHAnsi" w:hAnsiTheme="majorHAnsi" w:cstheme="majorHAnsi"/>
          <w:sz w:val="22"/>
          <w:szCs w:val="22"/>
        </w:rPr>
        <w:t>43,7</w:t>
      </w:r>
      <w:r w:rsidR="00C13D40">
        <w:rPr>
          <w:rFonts w:asciiTheme="majorHAnsi" w:hAnsiTheme="majorHAnsi" w:cstheme="majorHAnsi"/>
          <w:sz w:val="22"/>
          <w:szCs w:val="22"/>
        </w:rPr>
        <w:t xml:space="preserve"> </w:t>
      </w:r>
      <w:r w:rsidRPr="00006F7E">
        <w:rPr>
          <w:rFonts w:asciiTheme="majorHAnsi" w:hAnsiTheme="majorHAnsi" w:cstheme="majorHAnsi"/>
          <w:sz w:val="22"/>
          <w:szCs w:val="22"/>
        </w:rPr>
        <w:t xml:space="preserve">% en el logro de la meta propuesta para el año 2023. Por último, se aprecia el producto </w:t>
      </w:r>
      <w:r w:rsidRPr="00006F7E">
        <w:rPr>
          <w:rFonts w:asciiTheme="majorHAnsi" w:eastAsia="Chaparral Pro" w:hAnsiTheme="majorHAnsi" w:cstheme="majorHAnsi"/>
          <w:b/>
          <w:i/>
          <w:sz w:val="22"/>
          <w:szCs w:val="22"/>
        </w:rPr>
        <w:t>“</w:t>
      </w:r>
      <w:r w:rsidR="00E9633E" w:rsidRPr="00006F7E">
        <w:rPr>
          <w:rFonts w:asciiTheme="majorHAnsi" w:eastAsia="Chaparral Pro" w:hAnsiTheme="majorHAnsi" w:cstheme="majorHAnsi"/>
          <w:b/>
          <w:i/>
          <w:sz w:val="22"/>
          <w:szCs w:val="22"/>
        </w:rPr>
        <w:t>Manejo de emergencias</w:t>
      </w:r>
      <w:r w:rsidR="00E9633E" w:rsidRPr="00006F7E">
        <w:rPr>
          <w:rFonts w:asciiTheme="majorHAnsi" w:hAnsiTheme="majorHAnsi" w:cstheme="majorHAnsi"/>
          <w:b/>
          <w:i/>
          <w:sz w:val="22"/>
          <w:szCs w:val="22"/>
        </w:rPr>
        <w:t xml:space="preserve"> y </w:t>
      </w:r>
      <w:r w:rsidR="00E9633E" w:rsidRPr="00006F7E">
        <w:rPr>
          <w:rFonts w:asciiTheme="majorHAnsi" w:eastAsia="Chaparral Pro" w:hAnsiTheme="majorHAnsi" w:cstheme="majorHAnsi"/>
          <w:b/>
          <w:i/>
          <w:sz w:val="22"/>
          <w:szCs w:val="22"/>
        </w:rPr>
        <w:t>desastr</w:t>
      </w:r>
      <w:r w:rsidR="00710740" w:rsidRPr="00006F7E">
        <w:rPr>
          <w:rFonts w:asciiTheme="majorHAnsi" w:eastAsia="Chaparral Pro" w:hAnsiTheme="majorHAnsi" w:cstheme="majorHAnsi"/>
          <w:b/>
          <w:i/>
          <w:sz w:val="22"/>
          <w:szCs w:val="22"/>
        </w:rPr>
        <w:t>es</w:t>
      </w:r>
      <w:r w:rsidRPr="00006F7E">
        <w:rPr>
          <w:rFonts w:asciiTheme="majorHAnsi" w:eastAsia="Chaparral Pro" w:hAnsiTheme="majorHAnsi" w:cstheme="majorHAnsi"/>
          <w:b/>
          <w:i/>
          <w:sz w:val="22"/>
          <w:szCs w:val="22"/>
        </w:rPr>
        <w:t xml:space="preserve">” </w:t>
      </w:r>
      <w:r w:rsidRPr="00006F7E">
        <w:rPr>
          <w:rFonts w:asciiTheme="majorHAnsi" w:hAnsiTheme="majorHAnsi" w:cstheme="majorHAnsi"/>
          <w:sz w:val="22"/>
          <w:szCs w:val="22"/>
        </w:rPr>
        <w:t xml:space="preserve">con un avance en la ejecución del presupuesto de inversión del </w:t>
      </w:r>
      <w:r w:rsidR="005D61BC" w:rsidRPr="00006F7E">
        <w:rPr>
          <w:rFonts w:asciiTheme="majorHAnsi" w:hAnsiTheme="majorHAnsi" w:cstheme="majorHAnsi"/>
          <w:sz w:val="22"/>
          <w:szCs w:val="22"/>
        </w:rPr>
        <w:t>99,4</w:t>
      </w:r>
      <w:r w:rsidR="00C13D40">
        <w:rPr>
          <w:rFonts w:asciiTheme="majorHAnsi" w:hAnsiTheme="majorHAnsi" w:cstheme="majorHAnsi"/>
          <w:sz w:val="22"/>
          <w:szCs w:val="22"/>
        </w:rPr>
        <w:t xml:space="preserve"> </w:t>
      </w:r>
      <w:r w:rsidRPr="00006F7E">
        <w:rPr>
          <w:rFonts w:asciiTheme="majorHAnsi" w:hAnsiTheme="majorHAnsi" w:cstheme="majorHAnsi"/>
          <w:sz w:val="22"/>
          <w:szCs w:val="22"/>
        </w:rPr>
        <w:t xml:space="preserve">% y un </w:t>
      </w:r>
      <w:r w:rsidR="00C13D40">
        <w:rPr>
          <w:rFonts w:asciiTheme="majorHAnsi" w:hAnsiTheme="majorHAnsi" w:cstheme="majorHAnsi"/>
          <w:sz w:val="22"/>
          <w:szCs w:val="22"/>
        </w:rPr>
        <w:t>sobrecumplimiento del avance físico en 79,9 p.p.</w:t>
      </w:r>
      <w:r>
        <w:rPr>
          <w:rFonts w:asciiTheme="majorHAnsi" w:hAnsiTheme="majorHAnsi" w:cstheme="majorHAnsi"/>
          <w:sz w:val="22"/>
          <w:szCs w:val="22"/>
        </w:rPr>
        <w:t xml:space="preserve"> </w:t>
      </w:r>
      <w:r w:rsidR="00C13D40">
        <w:rPr>
          <w:rFonts w:asciiTheme="majorHAnsi" w:hAnsiTheme="majorHAnsi" w:cstheme="majorHAnsi"/>
          <w:sz w:val="22"/>
          <w:szCs w:val="22"/>
        </w:rPr>
        <w:t>sobre</w:t>
      </w:r>
      <w:r w:rsidRPr="00006F7E">
        <w:rPr>
          <w:rFonts w:asciiTheme="majorHAnsi" w:hAnsiTheme="majorHAnsi" w:cstheme="majorHAnsi"/>
          <w:sz w:val="22"/>
          <w:szCs w:val="22"/>
        </w:rPr>
        <w:t xml:space="preserve"> la meta anual </w:t>
      </w:r>
      <w:r w:rsidR="00C13D40">
        <w:rPr>
          <w:rFonts w:asciiTheme="majorHAnsi" w:hAnsiTheme="majorHAnsi" w:cstheme="majorHAnsi"/>
          <w:sz w:val="22"/>
          <w:szCs w:val="22"/>
        </w:rPr>
        <w:t xml:space="preserve">programada para </w:t>
      </w:r>
      <w:r w:rsidRPr="00006F7E">
        <w:rPr>
          <w:rFonts w:asciiTheme="majorHAnsi" w:hAnsiTheme="majorHAnsi" w:cstheme="majorHAnsi"/>
          <w:sz w:val="22"/>
          <w:szCs w:val="22"/>
        </w:rPr>
        <w:t xml:space="preserve">2023. </w:t>
      </w:r>
    </w:p>
    <w:p w14:paraId="1966CC4C" w14:textId="77777777" w:rsidR="00D8075D" w:rsidRPr="00006F7E" w:rsidRDefault="00D8075D" w:rsidP="002F0F40">
      <w:pPr>
        <w:jc w:val="both"/>
        <w:rPr>
          <w:rFonts w:asciiTheme="majorHAnsi" w:hAnsiTheme="majorHAnsi" w:cstheme="majorHAnsi"/>
          <w:sz w:val="22"/>
          <w:szCs w:val="22"/>
          <w:lang w:eastAsia="es-CO"/>
        </w:rPr>
      </w:pPr>
    </w:p>
    <w:p w14:paraId="2C91962B" w14:textId="435B1CA5" w:rsidR="002F0F40" w:rsidRPr="00006F7E" w:rsidRDefault="002F0F40" w:rsidP="002F0F40">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Para la vigencia 2023 el presupuesto total apropiado y ejecutado (compromisos) por el ID</w:t>
      </w:r>
      <w:r w:rsidR="00107E31" w:rsidRPr="00006F7E">
        <w:rPr>
          <w:rFonts w:asciiTheme="majorHAnsi" w:hAnsiTheme="majorHAnsi" w:cstheme="majorHAnsi"/>
          <w:sz w:val="22"/>
          <w:szCs w:val="22"/>
          <w:lang w:eastAsia="es-CO"/>
        </w:rPr>
        <w:t>IGER</w:t>
      </w:r>
      <w:r w:rsidRPr="00006F7E">
        <w:rPr>
          <w:rFonts w:asciiTheme="majorHAnsi" w:hAnsiTheme="majorHAnsi" w:cstheme="majorHAnsi"/>
          <w:sz w:val="22"/>
          <w:szCs w:val="22"/>
          <w:lang w:eastAsia="es-CO"/>
        </w:rPr>
        <w:t xml:space="preserve"> fue de</w:t>
      </w:r>
      <w:r w:rsidR="003B6B3D" w:rsidRPr="00006F7E">
        <w:rPr>
          <w:rFonts w:asciiTheme="majorHAnsi" w:hAnsiTheme="majorHAnsi" w:cstheme="majorHAnsi"/>
          <w:sz w:val="22"/>
          <w:szCs w:val="22"/>
          <w:lang w:eastAsia="es-CO"/>
        </w:rPr>
        <w:t>:</w:t>
      </w:r>
    </w:p>
    <w:p w14:paraId="2249378F" w14:textId="76D359D1" w:rsidR="00D8075D" w:rsidRPr="00870E82" w:rsidRDefault="00B05B05" w:rsidP="00B05B05">
      <w:pPr>
        <w:pStyle w:val="Caption"/>
        <w:keepNext/>
        <w:jc w:val="center"/>
        <w:rPr>
          <w:color w:val="auto"/>
        </w:rPr>
      </w:pPr>
      <w:bookmarkStart w:id="99" w:name="_Toc164851926"/>
      <w:bookmarkStart w:id="100" w:name="_Toc164878775"/>
      <w:r w:rsidRPr="00870E82">
        <w:rPr>
          <w:color w:val="auto"/>
        </w:rPr>
        <w:t xml:space="preserve">Tabla </w:t>
      </w:r>
      <w:r w:rsidRPr="00870E82">
        <w:rPr>
          <w:color w:val="auto"/>
        </w:rPr>
        <w:fldChar w:fldCharType="begin"/>
      </w:r>
      <w:r w:rsidRPr="00870E82">
        <w:rPr>
          <w:color w:val="auto"/>
        </w:rPr>
        <w:instrText xml:space="preserve"> SEQ Tabla \* ARABIC </w:instrText>
      </w:r>
      <w:r w:rsidRPr="00870E82">
        <w:rPr>
          <w:color w:val="auto"/>
        </w:rPr>
        <w:fldChar w:fldCharType="separate"/>
      </w:r>
      <w:r w:rsidR="00923AB9">
        <w:rPr>
          <w:noProof/>
          <w:color w:val="auto"/>
        </w:rPr>
        <w:t>15</w:t>
      </w:r>
      <w:r w:rsidRPr="00870E82">
        <w:rPr>
          <w:color w:val="auto"/>
        </w:rPr>
        <w:fldChar w:fldCharType="end"/>
      </w:r>
      <w:r w:rsidRPr="00870E82">
        <w:rPr>
          <w:color w:val="auto"/>
        </w:rPr>
        <w:t>. Presupuesto total apropiado y ejecutado - IDIGER</w:t>
      </w:r>
      <w:bookmarkEnd w:id="99"/>
      <w:bookmarkEnd w:id="100"/>
    </w:p>
    <w:tbl>
      <w:tblPr>
        <w:tblW w:w="7140" w:type="dxa"/>
        <w:jc w:val="center"/>
        <w:tblCellMar>
          <w:left w:w="70" w:type="dxa"/>
          <w:right w:w="70" w:type="dxa"/>
        </w:tblCellMar>
        <w:tblLook w:val="04A0" w:firstRow="1" w:lastRow="0" w:firstColumn="1" w:lastColumn="0" w:noHBand="0" w:noVBand="1"/>
      </w:tblPr>
      <w:tblGrid>
        <w:gridCol w:w="1900"/>
        <w:gridCol w:w="2740"/>
        <w:gridCol w:w="2500"/>
      </w:tblGrid>
      <w:tr w:rsidR="00D8075D" w:rsidRPr="0072718E" w14:paraId="4F4A353A" w14:textId="77777777" w:rsidTr="00C115D9">
        <w:trPr>
          <w:trHeight w:val="510"/>
          <w:tblHeader/>
          <w:jc w:val="center"/>
        </w:trPr>
        <w:tc>
          <w:tcPr>
            <w:tcW w:w="1900"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F07D610" w14:textId="77777777" w:rsidR="00D8075D" w:rsidRPr="00006F7E" w:rsidRDefault="00D8075D" w:rsidP="00D8075D">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740" w:type="dxa"/>
            <w:tcBorders>
              <w:top w:val="single" w:sz="4" w:space="0" w:color="auto"/>
              <w:left w:val="nil"/>
              <w:bottom w:val="single" w:sz="4" w:space="0" w:color="auto"/>
              <w:right w:val="single" w:sz="4" w:space="0" w:color="auto"/>
            </w:tcBorders>
            <w:shd w:val="clear" w:color="000000" w:fill="D9E1F2"/>
            <w:vAlign w:val="center"/>
            <w:hideMark/>
          </w:tcPr>
          <w:p w14:paraId="1AAC08F8" w14:textId="77777777" w:rsidR="00D8075D" w:rsidRPr="00006F7E" w:rsidRDefault="00D8075D" w:rsidP="00D8075D">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500" w:type="dxa"/>
            <w:tcBorders>
              <w:top w:val="single" w:sz="4" w:space="0" w:color="auto"/>
              <w:left w:val="nil"/>
              <w:bottom w:val="single" w:sz="4" w:space="0" w:color="auto"/>
              <w:right w:val="single" w:sz="4" w:space="0" w:color="auto"/>
            </w:tcBorders>
            <w:shd w:val="clear" w:color="000000" w:fill="D9E1F2"/>
            <w:vAlign w:val="center"/>
            <w:hideMark/>
          </w:tcPr>
          <w:p w14:paraId="54E0CDF6" w14:textId="77777777" w:rsidR="00D8075D" w:rsidRPr="00006F7E" w:rsidRDefault="00D8075D" w:rsidP="00D8075D">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D8075D" w:rsidRPr="0072718E" w14:paraId="0A835AB2" w14:textId="77777777" w:rsidTr="00D8075D">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14:paraId="6CE8CA42" w14:textId="77777777" w:rsidR="00D8075D" w:rsidRPr="00006F7E" w:rsidRDefault="00D8075D" w:rsidP="00D8075D">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740" w:type="dxa"/>
            <w:tcBorders>
              <w:top w:val="nil"/>
              <w:left w:val="nil"/>
              <w:bottom w:val="single" w:sz="4" w:space="0" w:color="auto"/>
              <w:right w:val="single" w:sz="4" w:space="0" w:color="auto"/>
            </w:tcBorders>
            <w:shd w:val="clear" w:color="auto" w:fill="auto"/>
            <w:noWrap/>
            <w:vAlign w:val="center"/>
            <w:hideMark/>
          </w:tcPr>
          <w:p w14:paraId="39A43E2A" w14:textId="77777777" w:rsidR="00D8075D" w:rsidRPr="00006F7E" w:rsidRDefault="00D8075D" w:rsidP="004F616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24,4</w:t>
            </w:r>
          </w:p>
        </w:tc>
        <w:tc>
          <w:tcPr>
            <w:tcW w:w="2500" w:type="dxa"/>
            <w:tcBorders>
              <w:top w:val="nil"/>
              <w:left w:val="nil"/>
              <w:bottom w:val="single" w:sz="4" w:space="0" w:color="auto"/>
              <w:right w:val="single" w:sz="4" w:space="0" w:color="auto"/>
            </w:tcBorders>
            <w:shd w:val="clear" w:color="auto" w:fill="auto"/>
            <w:noWrap/>
            <w:vAlign w:val="center"/>
            <w:hideMark/>
          </w:tcPr>
          <w:p w14:paraId="6CF19238" w14:textId="77777777" w:rsidR="00D8075D" w:rsidRPr="00006F7E" w:rsidRDefault="00D8075D" w:rsidP="004F616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24,2</w:t>
            </w:r>
          </w:p>
        </w:tc>
      </w:tr>
      <w:tr w:rsidR="00D8075D" w:rsidRPr="0072718E" w14:paraId="78BB525B" w14:textId="77777777" w:rsidTr="00D8075D">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14:paraId="6C3B04F3" w14:textId="77777777" w:rsidR="00D8075D" w:rsidRPr="00006F7E" w:rsidRDefault="00D8075D" w:rsidP="00D8075D">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740" w:type="dxa"/>
            <w:tcBorders>
              <w:top w:val="nil"/>
              <w:left w:val="nil"/>
              <w:bottom w:val="single" w:sz="4" w:space="0" w:color="auto"/>
              <w:right w:val="single" w:sz="4" w:space="0" w:color="auto"/>
            </w:tcBorders>
            <w:shd w:val="clear" w:color="auto" w:fill="auto"/>
            <w:noWrap/>
            <w:vAlign w:val="center"/>
            <w:hideMark/>
          </w:tcPr>
          <w:p w14:paraId="2F39D783" w14:textId="77777777" w:rsidR="00D8075D" w:rsidRPr="00006F7E" w:rsidRDefault="00D8075D" w:rsidP="004F616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21,4</w:t>
            </w:r>
          </w:p>
        </w:tc>
        <w:tc>
          <w:tcPr>
            <w:tcW w:w="2500" w:type="dxa"/>
            <w:tcBorders>
              <w:top w:val="nil"/>
              <w:left w:val="nil"/>
              <w:bottom w:val="single" w:sz="4" w:space="0" w:color="auto"/>
              <w:right w:val="single" w:sz="4" w:space="0" w:color="auto"/>
            </w:tcBorders>
            <w:shd w:val="clear" w:color="auto" w:fill="auto"/>
            <w:noWrap/>
            <w:vAlign w:val="center"/>
            <w:hideMark/>
          </w:tcPr>
          <w:p w14:paraId="590D9288" w14:textId="77777777" w:rsidR="00D8075D" w:rsidRPr="00006F7E" w:rsidRDefault="00D8075D" w:rsidP="004F616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21,3</w:t>
            </w:r>
          </w:p>
        </w:tc>
      </w:tr>
      <w:tr w:rsidR="00D8075D" w:rsidRPr="0072718E" w14:paraId="34BB4FD2" w14:textId="77777777" w:rsidTr="00D8075D">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14:paraId="3A9B6129" w14:textId="77777777" w:rsidR="00D8075D" w:rsidRPr="00006F7E" w:rsidRDefault="00D8075D" w:rsidP="00D8075D">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IDIGER</w:t>
            </w:r>
          </w:p>
        </w:tc>
        <w:tc>
          <w:tcPr>
            <w:tcW w:w="2740" w:type="dxa"/>
            <w:tcBorders>
              <w:top w:val="nil"/>
              <w:left w:val="nil"/>
              <w:bottom w:val="single" w:sz="4" w:space="0" w:color="auto"/>
              <w:right w:val="single" w:sz="4" w:space="0" w:color="auto"/>
            </w:tcBorders>
            <w:shd w:val="clear" w:color="auto" w:fill="auto"/>
            <w:noWrap/>
            <w:vAlign w:val="center"/>
            <w:hideMark/>
          </w:tcPr>
          <w:p w14:paraId="75EB2DCB" w14:textId="77777777" w:rsidR="00D8075D" w:rsidRPr="00006F7E" w:rsidRDefault="00D8075D" w:rsidP="004F616E">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45,8</w:t>
            </w:r>
          </w:p>
        </w:tc>
        <w:tc>
          <w:tcPr>
            <w:tcW w:w="2500" w:type="dxa"/>
            <w:tcBorders>
              <w:top w:val="nil"/>
              <w:left w:val="nil"/>
              <w:bottom w:val="single" w:sz="4" w:space="0" w:color="auto"/>
              <w:right w:val="single" w:sz="4" w:space="0" w:color="auto"/>
            </w:tcBorders>
            <w:shd w:val="clear" w:color="auto" w:fill="auto"/>
            <w:noWrap/>
            <w:vAlign w:val="center"/>
            <w:hideMark/>
          </w:tcPr>
          <w:p w14:paraId="5A48C506" w14:textId="77777777" w:rsidR="00D8075D" w:rsidRPr="00006F7E" w:rsidRDefault="00D8075D" w:rsidP="004F616E">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45,5</w:t>
            </w:r>
          </w:p>
        </w:tc>
      </w:tr>
    </w:tbl>
    <w:p w14:paraId="743FE474" w14:textId="1DF69494" w:rsidR="00A93A50" w:rsidRPr="00006F7E" w:rsidRDefault="00A93A50" w:rsidP="00A93A50">
      <w:pPr>
        <w:jc w:val="center"/>
        <w:rPr>
          <w:rFonts w:asciiTheme="majorHAnsi" w:hAnsiTheme="majorHAnsi" w:cstheme="majorHAns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xml:space="preserve">: Secretaría Distrital de Hacienda – </w:t>
      </w:r>
      <w:r w:rsidRPr="00006F7E">
        <w:rPr>
          <w:rFonts w:asciiTheme="majorHAnsi" w:eastAsia="Chaparral Pro" w:hAnsiTheme="majorHAnsi" w:cstheme="majorHAnsi"/>
          <w:i/>
          <w:sz w:val="18"/>
          <w:szCs w:val="18"/>
        </w:rPr>
        <w:t xml:space="preserve">Sistema de Información </w:t>
      </w:r>
      <w:r w:rsidRPr="00006F7E">
        <w:rPr>
          <w:rFonts w:asciiTheme="majorHAnsi" w:hAnsiTheme="majorHAnsi" w:cstheme="majorHAnsi"/>
          <w:i/>
          <w:sz w:val="18"/>
          <w:szCs w:val="18"/>
        </w:rPr>
        <w:t xml:space="preserve">BogData </w:t>
      </w:r>
      <w:r w:rsidRPr="00006F7E">
        <w:rPr>
          <w:rFonts w:asciiTheme="majorHAnsi" w:eastAsia="Chaparral Pro" w:hAnsiTheme="majorHAnsi" w:cstheme="majorHAnsi"/>
          <w:i/>
          <w:sz w:val="18"/>
          <w:szCs w:val="18"/>
        </w:rPr>
        <w:t>– Cifras en Miles de Millones</w:t>
      </w:r>
      <w:r w:rsidRPr="00006F7E">
        <w:rPr>
          <w:rFonts w:asciiTheme="majorHAnsi" w:eastAsia="Chaparral Pro" w:hAnsiTheme="majorHAnsi" w:cstheme="majorHAnsi"/>
          <w:sz w:val="18"/>
          <w:szCs w:val="18"/>
        </w:rPr>
        <w:t>.</w:t>
      </w:r>
    </w:p>
    <w:p w14:paraId="7AC667AE" w14:textId="77777777" w:rsidR="00B43382" w:rsidRPr="00006F7E" w:rsidRDefault="00B43382" w:rsidP="00A917D8">
      <w:pPr>
        <w:jc w:val="both"/>
        <w:rPr>
          <w:rFonts w:asciiTheme="majorHAnsi" w:eastAsia="Chaparral Pro" w:hAnsiTheme="majorHAnsi" w:cstheme="majorHAnsi"/>
        </w:rPr>
      </w:pPr>
    </w:p>
    <w:p w14:paraId="2E68EEEA" w14:textId="193920DD" w:rsidR="00C37718" w:rsidRPr="00006F7E" w:rsidRDefault="00C37718" w:rsidP="00C46224">
      <w:pPr>
        <w:pStyle w:val="Heading2"/>
        <w:numPr>
          <w:ilvl w:val="1"/>
          <w:numId w:val="31"/>
        </w:numPr>
        <w:jc w:val="both"/>
        <w:rPr>
          <w:rFonts w:eastAsiaTheme="minorEastAsia" w:cstheme="majorHAnsi"/>
          <w:b/>
          <w:color w:val="1F4E79" w:themeColor="accent5" w:themeShade="80"/>
          <w:sz w:val="22"/>
          <w:szCs w:val="22"/>
        </w:rPr>
      </w:pPr>
      <w:bookmarkStart w:id="101" w:name="_Toc148733211"/>
      <w:bookmarkStart w:id="102" w:name="_Toc164878682"/>
      <w:r w:rsidRPr="00006F7E">
        <w:rPr>
          <w:rFonts w:eastAsiaTheme="minorEastAsia" w:cstheme="majorHAnsi"/>
          <w:b/>
          <w:color w:val="1F4E79" w:themeColor="accent5" w:themeShade="80"/>
          <w:sz w:val="22"/>
          <w:szCs w:val="22"/>
        </w:rPr>
        <w:t>JARDÍN BOTÁNICO JOSÉ CELESTINO MUTIS (JB</w:t>
      </w:r>
      <w:r w:rsidR="008845FB" w:rsidRPr="00006F7E">
        <w:rPr>
          <w:rFonts w:eastAsiaTheme="minorEastAsia" w:cstheme="majorHAnsi"/>
          <w:b/>
          <w:color w:val="1F4E79" w:themeColor="accent5" w:themeShade="80"/>
          <w:sz w:val="22"/>
          <w:szCs w:val="22"/>
        </w:rPr>
        <w:t>JCM</w:t>
      </w:r>
      <w:r w:rsidRPr="00006F7E">
        <w:rPr>
          <w:rFonts w:eastAsiaTheme="minorEastAsia" w:cstheme="majorHAnsi"/>
          <w:b/>
          <w:color w:val="1F4E79" w:themeColor="accent5" w:themeShade="80"/>
          <w:sz w:val="22"/>
          <w:szCs w:val="22"/>
        </w:rPr>
        <w:t>)</w:t>
      </w:r>
      <w:bookmarkEnd w:id="101"/>
      <w:bookmarkEnd w:id="102"/>
    </w:p>
    <w:p w14:paraId="2F01B3C5" w14:textId="15241CB2" w:rsidR="00A917D8" w:rsidRPr="00006F7E" w:rsidRDefault="00A917D8" w:rsidP="00A917D8">
      <w:pPr>
        <w:rPr>
          <w:rFonts w:asciiTheme="majorHAnsi" w:hAnsiTheme="majorHAnsi" w:cstheme="majorHAnsi"/>
        </w:rPr>
      </w:pPr>
    </w:p>
    <w:p w14:paraId="6B8F072C" w14:textId="2F049AED" w:rsidR="005474CB" w:rsidRDefault="005474CB" w:rsidP="005474CB">
      <w:pPr>
        <w:jc w:val="both"/>
        <w:rPr>
          <w:rFonts w:asciiTheme="majorHAnsi" w:hAnsiTheme="majorHAnsi" w:cstheme="majorHAnsi"/>
          <w:sz w:val="22"/>
          <w:szCs w:val="22"/>
        </w:rPr>
      </w:pPr>
      <w:r w:rsidRPr="00006F7E">
        <w:rPr>
          <w:rFonts w:asciiTheme="majorHAnsi" w:hAnsiTheme="majorHAnsi" w:cstheme="majorHAnsi"/>
          <w:sz w:val="22"/>
          <w:szCs w:val="22"/>
        </w:rPr>
        <w:t>En la vigencia 2023 el JB</w:t>
      </w:r>
      <w:r w:rsidR="008845FB" w:rsidRPr="00006F7E">
        <w:rPr>
          <w:rFonts w:asciiTheme="majorHAnsi" w:hAnsiTheme="majorHAnsi" w:cstheme="majorHAnsi"/>
          <w:sz w:val="22"/>
          <w:szCs w:val="22"/>
        </w:rPr>
        <w:t>JCM</w:t>
      </w:r>
      <w:r w:rsidR="00431487" w:rsidRPr="00006F7E">
        <w:rPr>
          <w:rFonts w:asciiTheme="majorHAnsi" w:hAnsiTheme="majorHAnsi" w:cstheme="majorHAnsi"/>
          <w:sz w:val="22"/>
          <w:szCs w:val="22"/>
        </w:rPr>
        <w:t xml:space="preserve"> </w:t>
      </w:r>
      <w:r w:rsidRPr="00006F7E">
        <w:rPr>
          <w:rFonts w:asciiTheme="majorHAnsi" w:hAnsiTheme="majorHAnsi" w:cstheme="majorHAnsi"/>
          <w:sz w:val="22"/>
          <w:szCs w:val="22"/>
        </w:rPr>
        <w:t xml:space="preserve">para el cumplimiento de los objetivos misionales ejecutó recursos del presupuesto de inversión a través de </w:t>
      </w:r>
      <w:r w:rsidR="00A80D11" w:rsidRPr="00006F7E">
        <w:rPr>
          <w:rFonts w:asciiTheme="majorHAnsi" w:hAnsiTheme="majorHAnsi" w:cstheme="majorHAnsi"/>
          <w:sz w:val="22"/>
          <w:szCs w:val="22"/>
        </w:rPr>
        <w:t>cinco</w:t>
      </w:r>
      <w:r w:rsidRPr="00006F7E">
        <w:rPr>
          <w:rFonts w:asciiTheme="majorHAnsi" w:hAnsiTheme="majorHAnsi" w:cstheme="majorHAnsi"/>
          <w:sz w:val="22"/>
          <w:szCs w:val="22"/>
        </w:rPr>
        <w:t xml:space="preserve"> (</w:t>
      </w:r>
      <w:r w:rsidR="00A80D11" w:rsidRPr="00006F7E">
        <w:rPr>
          <w:rFonts w:asciiTheme="majorHAnsi" w:hAnsiTheme="majorHAnsi" w:cstheme="majorHAnsi"/>
          <w:sz w:val="22"/>
          <w:szCs w:val="22"/>
        </w:rPr>
        <w:t>5</w:t>
      </w:r>
      <w:r w:rsidRPr="00006F7E">
        <w:rPr>
          <w:rFonts w:asciiTheme="majorHAnsi" w:hAnsiTheme="majorHAnsi" w:cstheme="majorHAnsi"/>
          <w:sz w:val="22"/>
          <w:szCs w:val="22"/>
        </w:rPr>
        <w:t>) productos PMR, los cuales presentaron el siguiente comportamiento:</w:t>
      </w:r>
    </w:p>
    <w:p w14:paraId="1580123E" w14:textId="77777777" w:rsidR="00870E82" w:rsidRDefault="00870E82" w:rsidP="005474CB">
      <w:pPr>
        <w:jc w:val="both"/>
        <w:rPr>
          <w:rFonts w:asciiTheme="majorHAnsi" w:hAnsiTheme="majorHAnsi" w:cstheme="majorHAnsi"/>
          <w:sz w:val="22"/>
          <w:szCs w:val="22"/>
        </w:rPr>
      </w:pPr>
    </w:p>
    <w:p w14:paraId="7DD3B55E" w14:textId="1BD45C9C" w:rsidR="00117A69" w:rsidRPr="00870E82" w:rsidRDefault="0005192A" w:rsidP="00B05B05">
      <w:pPr>
        <w:pStyle w:val="Caption"/>
        <w:jc w:val="center"/>
        <w:rPr>
          <w:rFonts w:ascii="Arial" w:hAnsi="Arial" w:cs="Arial"/>
          <w:color w:val="auto"/>
          <w:shd w:val="clear" w:color="auto" w:fill="FFFFFF"/>
        </w:rPr>
      </w:pPr>
      <w:r w:rsidRPr="00870E82">
        <w:rPr>
          <w:rFonts w:asciiTheme="majorHAnsi" w:eastAsia="Aptos" w:hAnsiTheme="majorHAnsi" w:cstheme="majorHAnsi"/>
          <w:b w:val="0"/>
          <w:bCs w:val="0"/>
          <w:color w:val="auto"/>
        </w:rPr>
        <w:t xml:space="preserve"> </w:t>
      </w:r>
      <w:bookmarkStart w:id="103" w:name="_Toc164878734"/>
      <w:r w:rsidR="008E5106" w:rsidRPr="00870E82">
        <w:rPr>
          <w:color w:val="auto"/>
        </w:rPr>
        <w:t xml:space="preserve">Gráfica  </w:t>
      </w:r>
      <w:r w:rsidR="008E5106" w:rsidRPr="00870E82">
        <w:rPr>
          <w:color w:val="auto"/>
        </w:rPr>
        <w:fldChar w:fldCharType="begin"/>
      </w:r>
      <w:r w:rsidR="008E5106" w:rsidRPr="00870E82">
        <w:rPr>
          <w:color w:val="auto"/>
        </w:rPr>
        <w:instrText xml:space="preserve"> SEQ Gráfica_ \* ARABIC </w:instrText>
      </w:r>
      <w:r w:rsidR="008E5106" w:rsidRPr="00870E82">
        <w:rPr>
          <w:color w:val="auto"/>
        </w:rPr>
        <w:fldChar w:fldCharType="separate"/>
      </w:r>
      <w:r w:rsidR="00923AB9">
        <w:rPr>
          <w:noProof/>
          <w:color w:val="auto"/>
        </w:rPr>
        <w:t>16</w:t>
      </w:r>
      <w:r w:rsidR="008E5106" w:rsidRPr="00870E82">
        <w:rPr>
          <w:color w:val="auto"/>
        </w:rPr>
        <w:fldChar w:fldCharType="end"/>
      </w:r>
      <w:r w:rsidR="008E5106" w:rsidRPr="00870E82">
        <w:rPr>
          <w:color w:val="auto"/>
        </w:rPr>
        <w:t>. Ejecución recursos de inversión JBJCM</w:t>
      </w:r>
      <w:bookmarkEnd w:id="103"/>
    </w:p>
    <w:p w14:paraId="758DC4D5" w14:textId="66091062" w:rsidR="00343ADF" w:rsidRPr="00006F7E" w:rsidRDefault="00117A69" w:rsidP="007B6691">
      <w:pPr>
        <w:jc w:val="center"/>
        <w:rPr>
          <w:rFonts w:asciiTheme="majorHAnsi" w:hAnsiTheme="majorHAnsi" w:cstheme="majorHAnsi"/>
          <w:sz w:val="22"/>
          <w:szCs w:val="22"/>
        </w:rPr>
      </w:pPr>
      <w:r w:rsidRPr="00006F7E">
        <w:rPr>
          <w:rFonts w:asciiTheme="majorHAnsi" w:hAnsiTheme="majorHAnsi" w:cstheme="majorHAnsi"/>
          <w:noProof/>
        </w:rPr>
        <w:drawing>
          <wp:inline distT="0" distB="0" distL="0" distR="0" wp14:anchorId="126A6349" wp14:editId="2E5230E3">
            <wp:extent cx="5612130" cy="3380105"/>
            <wp:effectExtent l="0" t="0" r="7620" b="10795"/>
            <wp:docPr id="1849868767" name="Gráfico 1">
              <a:extLst xmlns:a="http://schemas.openxmlformats.org/drawingml/2006/main">
                <a:ext uri="{FF2B5EF4-FFF2-40B4-BE49-F238E27FC236}">
                  <a16:creationId xmlns:a16="http://schemas.microsoft.com/office/drawing/2014/main" id="{AC6BFF06-A9B8-45AF-ACFB-D24BE5A3E2A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r w:rsidR="00343ADF" w:rsidRPr="00006F7E">
        <w:rPr>
          <w:rFonts w:asciiTheme="majorHAnsi" w:hAnsiTheme="majorHAnsi" w:cstheme="majorHAnsi"/>
          <w:b/>
          <w:i/>
          <w:sz w:val="18"/>
          <w:szCs w:val="18"/>
        </w:rPr>
        <w:t>Fuente</w:t>
      </w:r>
      <w:r w:rsidR="00343ADF" w:rsidRPr="00006F7E">
        <w:rPr>
          <w:rFonts w:asciiTheme="majorHAnsi" w:hAnsiTheme="majorHAnsi" w:cstheme="majorHAnsi"/>
          <w:i/>
          <w:sz w:val="18"/>
          <w:szCs w:val="18"/>
        </w:rPr>
        <w:t>: Secretaría Distrital de Hacienda – Sistema de Información BogData, módulo PMR</w:t>
      </w:r>
      <w:r w:rsidR="00343ADF" w:rsidRPr="00006F7E">
        <w:rPr>
          <w:rFonts w:asciiTheme="majorHAnsi" w:hAnsiTheme="majorHAnsi" w:cstheme="majorHAnsi"/>
          <w:sz w:val="18"/>
          <w:szCs w:val="18"/>
        </w:rPr>
        <w:t>.</w:t>
      </w:r>
    </w:p>
    <w:p w14:paraId="001458AE" w14:textId="74C49142" w:rsidR="00B76E79" w:rsidRPr="00006F7E" w:rsidRDefault="00B76E79" w:rsidP="00B76E79">
      <w:pPr>
        <w:jc w:val="both"/>
        <w:rPr>
          <w:rFonts w:asciiTheme="majorHAnsi" w:hAnsiTheme="majorHAnsi" w:cstheme="majorHAnsi"/>
          <w:sz w:val="22"/>
          <w:szCs w:val="22"/>
        </w:rPr>
      </w:pPr>
      <w:r w:rsidRPr="00006F7E">
        <w:rPr>
          <w:rFonts w:asciiTheme="majorHAnsi" w:hAnsiTheme="majorHAnsi" w:cstheme="majorHAnsi"/>
          <w:sz w:val="22"/>
          <w:szCs w:val="22"/>
        </w:rPr>
        <w:t xml:space="preserve">En concurrencia con la ejecución presupuestal, a continuación, se relaciona para el PMR del </w:t>
      </w:r>
      <w:r w:rsidR="003811E8" w:rsidRPr="00006F7E">
        <w:rPr>
          <w:rFonts w:asciiTheme="majorHAnsi" w:hAnsiTheme="majorHAnsi" w:cstheme="majorHAnsi"/>
          <w:sz w:val="22"/>
          <w:szCs w:val="22"/>
        </w:rPr>
        <w:t>JBJCM</w:t>
      </w:r>
      <w:r w:rsidRPr="00006F7E">
        <w:rPr>
          <w:rFonts w:asciiTheme="majorHAnsi" w:hAnsiTheme="majorHAnsi" w:cstheme="majorHAnsi"/>
          <w:sz w:val="22"/>
          <w:szCs w:val="22"/>
        </w:rPr>
        <w:t xml:space="preserve"> el indicador de objetivo más relevante con su respectivo logro</w:t>
      </w:r>
      <w:r w:rsidR="00FB3546">
        <w:rPr>
          <w:rFonts w:asciiTheme="majorHAnsi" w:hAnsiTheme="majorHAnsi" w:cstheme="majorHAnsi"/>
          <w:sz w:val="22"/>
          <w:szCs w:val="22"/>
        </w:rPr>
        <w:t>,</w:t>
      </w:r>
      <w:r w:rsidRPr="00006F7E">
        <w:rPr>
          <w:rFonts w:asciiTheme="majorHAnsi" w:hAnsiTheme="majorHAnsi" w:cstheme="majorHAnsi"/>
          <w:sz w:val="22"/>
          <w:szCs w:val="22"/>
        </w:rPr>
        <w:t xml:space="preserve"> y los productos con mayor participación del presupuesto de inversión con su porcentaje de participación.</w:t>
      </w:r>
    </w:p>
    <w:p w14:paraId="279ABE3D" w14:textId="13406E37" w:rsidR="00B76E79" w:rsidRDefault="00B76E79" w:rsidP="00B76E79">
      <w:pPr>
        <w:jc w:val="both"/>
        <w:rPr>
          <w:rFonts w:asciiTheme="majorHAnsi" w:hAnsiTheme="majorHAnsi" w:cstheme="majorHAnsi"/>
          <w:sz w:val="22"/>
          <w:szCs w:val="22"/>
        </w:rPr>
      </w:pPr>
      <w:r w:rsidRPr="00006F7E">
        <w:rPr>
          <w:rFonts w:asciiTheme="majorHAnsi" w:hAnsiTheme="majorHAnsi" w:cstheme="majorHAnsi"/>
          <w:sz w:val="22"/>
          <w:szCs w:val="22"/>
        </w:rPr>
        <w:t>Para los tres principales productos se presentan los avances financieros registrando la apropiación disponible y los compromisos realizados con cargo a estos. También</w:t>
      </w:r>
      <w:r w:rsidR="00FB3546">
        <w:rPr>
          <w:rFonts w:asciiTheme="majorHAnsi" w:hAnsiTheme="majorHAnsi" w:cstheme="majorHAnsi"/>
          <w:sz w:val="22"/>
          <w:szCs w:val="22"/>
        </w:rPr>
        <w:t>,</w:t>
      </w:r>
      <w:r w:rsidRPr="00006F7E">
        <w:rPr>
          <w:rFonts w:asciiTheme="majorHAnsi" w:hAnsiTheme="majorHAnsi" w:cstheme="majorHAnsi"/>
          <w:sz w:val="22"/>
          <w:szCs w:val="22"/>
        </w:rPr>
        <w:t xml:space="preserve"> se presentan los avances físicos, para lo que se relaciona el indicador de producto más representativo con la meta programada y el avance alcanzado para cada uno.</w:t>
      </w:r>
    </w:p>
    <w:p w14:paraId="58F9BB7B" w14:textId="77777777" w:rsidR="00D57685" w:rsidRDefault="00D57685" w:rsidP="00D57685">
      <w:pPr>
        <w:jc w:val="center"/>
        <w:rPr>
          <w:rFonts w:asciiTheme="majorHAnsi" w:eastAsia="Aptos" w:hAnsiTheme="majorHAnsi" w:cstheme="majorHAnsi"/>
          <w:b/>
          <w:bCs/>
          <w:sz w:val="22"/>
          <w:szCs w:val="22"/>
        </w:rPr>
      </w:pPr>
    </w:p>
    <w:p w14:paraId="71F44890" w14:textId="77777777" w:rsidR="003E45F3" w:rsidRDefault="003E45F3" w:rsidP="00D57685">
      <w:pPr>
        <w:jc w:val="center"/>
        <w:rPr>
          <w:rFonts w:asciiTheme="majorHAnsi" w:eastAsia="Aptos" w:hAnsiTheme="majorHAnsi" w:cstheme="majorHAnsi"/>
          <w:b/>
          <w:bCs/>
          <w:sz w:val="22"/>
          <w:szCs w:val="22"/>
        </w:rPr>
      </w:pPr>
    </w:p>
    <w:p w14:paraId="6B998A3C" w14:textId="77777777" w:rsidR="003E45F3" w:rsidRDefault="003E45F3" w:rsidP="00D57685">
      <w:pPr>
        <w:jc w:val="center"/>
        <w:rPr>
          <w:rFonts w:asciiTheme="majorHAnsi" w:eastAsia="Aptos" w:hAnsiTheme="majorHAnsi" w:cstheme="majorHAnsi"/>
          <w:b/>
          <w:bCs/>
          <w:sz w:val="22"/>
          <w:szCs w:val="22"/>
        </w:rPr>
      </w:pPr>
    </w:p>
    <w:p w14:paraId="5806E264" w14:textId="77777777" w:rsidR="003E45F3" w:rsidRDefault="003E45F3" w:rsidP="00D57685">
      <w:pPr>
        <w:jc w:val="center"/>
        <w:rPr>
          <w:rFonts w:asciiTheme="majorHAnsi" w:eastAsia="Aptos" w:hAnsiTheme="majorHAnsi" w:cstheme="majorHAnsi"/>
          <w:b/>
          <w:bCs/>
          <w:sz w:val="22"/>
          <w:szCs w:val="22"/>
        </w:rPr>
      </w:pPr>
    </w:p>
    <w:p w14:paraId="1FCF1BBC" w14:textId="4FAB9742" w:rsidR="00B05B05" w:rsidRPr="00870E82" w:rsidRDefault="00B05B05" w:rsidP="00B05B05">
      <w:pPr>
        <w:pStyle w:val="Caption"/>
        <w:jc w:val="center"/>
        <w:rPr>
          <w:color w:val="auto"/>
        </w:rPr>
      </w:pPr>
      <w:bookmarkStart w:id="104" w:name="_Toc164878818"/>
      <w:r w:rsidRPr="00870E82">
        <w:rPr>
          <w:color w:val="auto"/>
        </w:rPr>
        <w:t xml:space="preserve">Ilustración </w:t>
      </w:r>
      <w:r w:rsidRPr="00870E82">
        <w:rPr>
          <w:color w:val="auto"/>
        </w:rPr>
        <w:fldChar w:fldCharType="begin"/>
      </w:r>
      <w:r w:rsidRPr="00870E82">
        <w:rPr>
          <w:color w:val="auto"/>
        </w:rPr>
        <w:instrText xml:space="preserve"> SEQ Ilustración \* ARABIC </w:instrText>
      </w:r>
      <w:r w:rsidRPr="00870E82">
        <w:rPr>
          <w:color w:val="auto"/>
        </w:rPr>
        <w:fldChar w:fldCharType="separate"/>
      </w:r>
      <w:r w:rsidR="00923AB9">
        <w:rPr>
          <w:noProof/>
          <w:color w:val="auto"/>
        </w:rPr>
        <w:t>16</w:t>
      </w:r>
      <w:r w:rsidRPr="00870E82">
        <w:rPr>
          <w:color w:val="auto"/>
        </w:rPr>
        <w:fldChar w:fldCharType="end"/>
      </w:r>
      <w:r w:rsidRPr="00870E82">
        <w:rPr>
          <w:color w:val="auto"/>
        </w:rPr>
        <w:t>. Principales datos – PMR JBJCM</w:t>
      </w:r>
      <w:bookmarkEnd w:id="104"/>
    </w:p>
    <w:p w14:paraId="4BEF4A21" w14:textId="593CFE05" w:rsidR="00241E9E" w:rsidRPr="00006F7E" w:rsidRDefault="001930D8" w:rsidP="72672EE0">
      <w:pPr>
        <w:jc w:val="center"/>
        <w:rPr>
          <w:rFonts w:asciiTheme="majorHAnsi" w:eastAsia="Chaparral Pro" w:hAnsiTheme="majorHAnsi" w:cstheme="majorHAnsi"/>
          <w:sz w:val="22"/>
          <w:szCs w:val="22"/>
        </w:rPr>
      </w:pPr>
      <w:r w:rsidRPr="00006F7E">
        <w:rPr>
          <w:rFonts w:asciiTheme="majorHAnsi" w:hAnsiTheme="majorHAnsi" w:cstheme="majorHAnsi"/>
          <w:noProof/>
        </w:rPr>
        <w:drawing>
          <wp:inline distT="0" distB="0" distL="0" distR="0" wp14:anchorId="47F500D2" wp14:editId="419831D4">
            <wp:extent cx="5612130" cy="3519170"/>
            <wp:effectExtent l="0" t="0" r="7620" b="5080"/>
            <wp:docPr id="16659813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43">
                      <a:extLst>
                        <a:ext uri="{28A0092B-C50C-407E-A947-70E740481C1C}">
                          <a14:useLocalDpi xmlns:a14="http://schemas.microsoft.com/office/drawing/2010/main" val="0"/>
                        </a:ext>
                      </a:extLst>
                    </a:blip>
                    <a:stretch>
                      <a:fillRect/>
                    </a:stretch>
                  </pic:blipFill>
                  <pic:spPr>
                    <a:xfrm>
                      <a:off x="0" y="0"/>
                      <a:ext cx="5612130" cy="3519170"/>
                    </a:xfrm>
                    <a:prstGeom prst="rect">
                      <a:avLst/>
                    </a:prstGeom>
                  </pic:spPr>
                </pic:pic>
              </a:graphicData>
            </a:graphic>
          </wp:inline>
        </w:drawing>
      </w:r>
      <w:r w:rsidR="00241E9E" w:rsidRPr="00006F7E">
        <w:rPr>
          <w:rFonts w:asciiTheme="majorHAnsi" w:hAnsiTheme="majorHAnsi" w:cstheme="majorHAnsi"/>
          <w:b/>
          <w:i/>
          <w:sz w:val="18"/>
          <w:szCs w:val="18"/>
        </w:rPr>
        <w:t>Fuente</w:t>
      </w:r>
      <w:r w:rsidR="00241E9E" w:rsidRPr="00006F7E">
        <w:rPr>
          <w:rFonts w:asciiTheme="majorHAnsi" w:hAnsiTheme="majorHAnsi" w:cstheme="majorHAnsi"/>
          <w:i/>
          <w:sz w:val="18"/>
          <w:szCs w:val="18"/>
        </w:rPr>
        <w:t>: Secretaría Distrital de Hacienda – Observatorio Fiscal del Distrito</w:t>
      </w:r>
      <w:r w:rsidR="534AD464" w:rsidRPr="00006F7E">
        <w:rPr>
          <w:rFonts w:asciiTheme="majorHAnsi" w:hAnsiTheme="majorHAnsi" w:cstheme="majorHAnsi"/>
          <w:i/>
          <w:sz w:val="18"/>
          <w:szCs w:val="18"/>
        </w:rPr>
        <w:t xml:space="preserve"> -</w:t>
      </w:r>
      <w:r w:rsidR="00241E9E" w:rsidRPr="00006F7E">
        <w:rPr>
          <w:rFonts w:asciiTheme="majorHAnsi" w:hAnsiTheme="majorHAnsi" w:cstheme="majorHAnsi"/>
          <w:i/>
          <w:sz w:val="18"/>
          <w:szCs w:val="18"/>
        </w:rPr>
        <w:t xml:space="preserve"> Cifras en Miles de Millones</w:t>
      </w:r>
    </w:p>
    <w:p w14:paraId="68F768AC" w14:textId="4F390697" w:rsidR="72672EE0" w:rsidRPr="00006F7E" w:rsidRDefault="72672EE0" w:rsidP="72672EE0">
      <w:pPr>
        <w:jc w:val="both"/>
        <w:rPr>
          <w:rFonts w:asciiTheme="majorHAnsi" w:hAnsiTheme="majorHAnsi" w:cstheme="majorHAnsi"/>
          <w:sz w:val="18"/>
          <w:szCs w:val="18"/>
        </w:rPr>
      </w:pPr>
    </w:p>
    <w:p w14:paraId="08279420" w14:textId="7DAAD7E3" w:rsidR="005D0CDE" w:rsidRPr="00006F7E" w:rsidRDefault="005D0CDE" w:rsidP="005D0CDE">
      <w:pPr>
        <w:jc w:val="both"/>
        <w:rPr>
          <w:rFonts w:asciiTheme="majorHAnsi" w:hAnsiTheme="majorHAnsi" w:cstheme="majorHAnsi"/>
          <w:sz w:val="22"/>
          <w:szCs w:val="22"/>
        </w:rPr>
      </w:pPr>
      <w:r w:rsidRPr="00006F7E">
        <w:rPr>
          <w:rFonts w:asciiTheme="majorHAnsi" w:hAnsiTheme="majorHAnsi" w:cstheme="majorHAnsi"/>
          <w:sz w:val="22"/>
          <w:szCs w:val="22"/>
        </w:rPr>
        <w:t>En la ilustración anterior se evidencia un presupuesto total de inversión asignado para la vigencia de $5</w:t>
      </w:r>
      <w:r w:rsidR="00D55D9C" w:rsidRPr="00006F7E">
        <w:rPr>
          <w:rFonts w:asciiTheme="majorHAnsi" w:hAnsiTheme="majorHAnsi" w:cstheme="majorHAnsi"/>
          <w:sz w:val="22"/>
          <w:szCs w:val="22"/>
        </w:rPr>
        <w:t>9</w:t>
      </w:r>
      <w:r w:rsidRPr="00006F7E">
        <w:rPr>
          <w:rFonts w:asciiTheme="majorHAnsi" w:hAnsiTheme="majorHAnsi" w:cstheme="majorHAnsi"/>
          <w:sz w:val="22"/>
          <w:szCs w:val="22"/>
        </w:rPr>
        <w:t>.</w:t>
      </w:r>
      <w:r w:rsidR="00D55D9C" w:rsidRPr="00006F7E">
        <w:rPr>
          <w:rFonts w:asciiTheme="majorHAnsi" w:hAnsiTheme="majorHAnsi" w:cstheme="majorHAnsi"/>
          <w:sz w:val="22"/>
          <w:szCs w:val="22"/>
        </w:rPr>
        <w:t>4</w:t>
      </w:r>
      <w:r w:rsidRPr="00006F7E">
        <w:rPr>
          <w:rFonts w:asciiTheme="majorHAnsi" w:hAnsiTheme="majorHAnsi" w:cstheme="majorHAnsi"/>
          <w:sz w:val="22"/>
          <w:szCs w:val="22"/>
        </w:rPr>
        <w:t xml:space="preserve"> MM, de los cuales en los tres principales productos el 6</w:t>
      </w:r>
      <w:r w:rsidR="00D247AB" w:rsidRPr="00006F7E">
        <w:rPr>
          <w:rFonts w:asciiTheme="majorHAnsi" w:hAnsiTheme="majorHAnsi" w:cstheme="majorHAnsi"/>
          <w:sz w:val="22"/>
          <w:szCs w:val="22"/>
        </w:rPr>
        <w:t>8</w:t>
      </w:r>
      <w:r w:rsidRPr="00006F7E">
        <w:rPr>
          <w:rFonts w:asciiTheme="majorHAnsi" w:hAnsiTheme="majorHAnsi" w:cstheme="majorHAnsi"/>
          <w:sz w:val="22"/>
          <w:szCs w:val="22"/>
        </w:rPr>
        <w:t>,</w:t>
      </w:r>
      <w:r w:rsidR="00D247AB" w:rsidRPr="00006F7E">
        <w:rPr>
          <w:rFonts w:asciiTheme="majorHAnsi" w:hAnsiTheme="majorHAnsi" w:cstheme="majorHAnsi"/>
          <w:sz w:val="22"/>
          <w:szCs w:val="22"/>
        </w:rPr>
        <w:t>2</w:t>
      </w:r>
      <w:r w:rsidR="00BB6F33">
        <w:rPr>
          <w:rFonts w:asciiTheme="majorHAnsi" w:hAnsiTheme="majorHAnsi" w:cstheme="majorHAnsi"/>
          <w:sz w:val="22"/>
          <w:szCs w:val="22"/>
        </w:rPr>
        <w:t xml:space="preserve"> </w:t>
      </w:r>
      <w:r w:rsidRPr="00006F7E">
        <w:rPr>
          <w:rFonts w:asciiTheme="majorHAnsi" w:hAnsiTheme="majorHAnsi" w:cstheme="majorHAnsi"/>
          <w:sz w:val="22"/>
          <w:szCs w:val="22"/>
        </w:rPr>
        <w:t xml:space="preserve">% corresponde a la ejecución de recursos destinados para el producto </w:t>
      </w:r>
      <w:r w:rsidRPr="00006F7E">
        <w:rPr>
          <w:rFonts w:asciiTheme="majorHAnsi" w:eastAsia="Chaparral Pro" w:hAnsiTheme="majorHAnsi" w:cstheme="majorHAnsi"/>
          <w:b/>
          <w:i/>
          <w:sz w:val="22"/>
          <w:szCs w:val="22"/>
        </w:rPr>
        <w:t>“</w:t>
      </w:r>
      <w:r w:rsidR="003811E8" w:rsidRPr="00006F7E">
        <w:rPr>
          <w:rFonts w:asciiTheme="majorHAnsi" w:eastAsia="Chaparral Pro" w:hAnsiTheme="majorHAnsi" w:cstheme="majorHAnsi"/>
          <w:b/>
          <w:i/>
          <w:sz w:val="22"/>
          <w:szCs w:val="22"/>
        </w:rPr>
        <w:t>Tecnología aplicada en la función ecológica de la cobertura vegetal</w:t>
      </w:r>
      <w:r w:rsidRPr="00006F7E">
        <w:rPr>
          <w:rFonts w:asciiTheme="majorHAnsi" w:eastAsia="Chaparral Pro" w:hAnsiTheme="majorHAnsi" w:cstheme="majorHAnsi"/>
          <w:b/>
          <w:i/>
          <w:sz w:val="22"/>
          <w:szCs w:val="22"/>
        </w:rPr>
        <w:t>”</w:t>
      </w:r>
      <w:r w:rsidR="007C7448" w:rsidRPr="00006F7E">
        <w:rPr>
          <w:rFonts w:asciiTheme="majorHAnsi" w:eastAsia="Chaparral Pro" w:hAnsiTheme="majorHAnsi" w:cstheme="majorHAnsi"/>
          <w:b/>
          <w:i/>
          <w:sz w:val="22"/>
          <w:szCs w:val="22"/>
        </w:rPr>
        <w:t xml:space="preserve">, </w:t>
      </w:r>
      <w:r w:rsidRPr="00006F7E">
        <w:rPr>
          <w:rFonts w:asciiTheme="majorHAnsi" w:hAnsiTheme="majorHAnsi" w:cstheme="majorHAnsi"/>
          <w:sz w:val="22"/>
          <w:szCs w:val="22"/>
        </w:rPr>
        <w:t xml:space="preserve">seguido del producto </w:t>
      </w:r>
      <w:r w:rsidRPr="00006F7E">
        <w:rPr>
          <w:rFonts w:asciiTheme="majorHAnsi" w:eastAsia="Chaparral Pro" w:hAnsiTheme="majorHAnsi" w:cstheme="majorHAnsi"/>
          <w:b/>
          <w:i/>
          <w:sz w:val="22"/>
          <w:szCs w:val="22"/>
        </w:rPr>
        <w:t>“</w:t>
      </w:r>
      <w:r w:rsidR="003811E8" w:rsidRPr="00006F7E">
        <w:rPr>
          <w:rFonts w:asciiTheme="majorHAnsi" w:eastAsia="Chaparral Pro" w:hAnsiTheme="majorHAnsi" w:cstheme="majorHAnsi"/>
          <w:b/>
          <w:i/>
          <w:sz w:val="22"/>
          <w:szCs w:val="22"/>
        </w:rPr>
        <w:t>Apropiación del conocimiento e innovación para la gestión</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una participación presupuestal del </w:t>
      </w:r>
      <w:r w:rsidR="00D247AB" w:rsidRPr="00006F7E">
        <w:rPr>
          <w:rFonts w:asciiTheme="majorHAnsi" w:hAnsiTheme="majorHAnsi" w:cstheme="majorHAnsi"/>
          <w:sz w:val="22"/>
          <w:szCs w:val="22"/>
        </w:rPr>
        <w:t>11,7</w:t>
      </w:r>
      <w:r w:rsidR="00BB6F33">
        <w:rPr>
          <w:rFonts w:asciiTheme="majorHAnsi" w:hAnsiTheme="majorHAnsi" w:cstheme="majorHAnsi"/>
          <w:sz w:val="22"/>
          <w:szCs w:val="22"/>
        </w:rPr>
        <w:t xml:space="preserve"> </w:t>
      </w:r>
      <w:r w:rsidRPr="00006F7E">
        <w:rPr>
          <w:rFonts w:asciiTheme="majorHAnsi" w:hAnsiTheme="majorHAnsi" w:cstheme="majorHAnsi"/>
          <w:sz w:val="22"/>
          <w:szCs w:val="22"/>
        </w:rPr>
        <w:t xml:space="preserve">% y el producto </w:t>
      </w:r>
      <w:r w:rsidRPr="00006F7E">
        <w:rPr>
          <w:rFonts w:asciiTheme="majorHAnsi" w:eastAsia="Chaparral Pro" w:hAnsiTheme="majorHAnsi" w:cstheme="majorHAnsi"/>
          <w:b/>
          <w:i/>
          <w:sz w:val="22"/>
          <w:szCs w:val="22"/>
        </w:rPr>
        <w:t>“</w:t>
      </w:r>
      <w:r w:rsidR="00695403" w:rsidRPr="00006F7E">
        <w:rPr>
          <w:rFonts w:asciiTheme="majorHAnsi" w:hAnsiTheme="majorHAnsi" w:cstheme="majorHAnsi"/>
          <w:b/>
          <w:i/>
          <w:sz w:val="22"/>
          <w:szCs w:val="22"/>
        </w:rPr>
        <w:t>Generación de conocimiento pertinente sobre los ecosistemas y flora del D.C</w:t>
      </w:r>
      <w:r w:rsidRPr="00006F7E">
        <w:rPr>
          <w:rFonts w:asciiTheme="majorHAnsi" w:eastAsia="Chaparral Pro" w:hAnsiTheme="majorHAnsi" w:cstheme="majorHAnsi"/>
          <w:b/>
          <w:i/>
          <w:sz w:val="22"/>
          <w:szCs w:val="22"/>
        </w:rPr>
        <w:t xml:space="preserve">” </w:t>
      </w:r>
      <w:r w:rsidRPr="00006F7E">
        <w:rPr>
          <w:rFonts w:asciiTheme="majorHAnsi" w:hAnsiTheme="majorHAnsi" w:cstheme="majorHAnsi"/>
          <w:sz w:val="22"/>
          <w:szCs w:val="22"/>
        </w:rPr>
        <w:t>con un 8</w:t>
      </w:r>
      <w:r w:rsidR="00F026A2" w:rsidRPr="00006F7E">
        <w:rPr>
          <w:rFonts w:asciiTheme="majorHAnsi" w:hAnsiTheme="majorHAnsi" w:cstheme="majorHAnsi"/>
          <w:sz w:val="22"/>
          <w:szCs w:val="22"/>
        </w:rPr>
        <w:t>,</w:t>
      </w:r>
      <w:r w:rsidR="00757AF1">
        <w:rPr>
          <w:rFonts w:asciiTheme="majorHAnsi" w:hAnsiTheme="majorHAnsi" w:cstheme="majorHAnsi"/>
          <w:sz w:val="22"/>
          <w:szCs w:val="22"/>
        </w:rPr>
        <w:t>6</w:t>
      </w:r>
      <w:r w:rsidR="00BB6F33">
        <w:rPr>
          <w:rFonts w:asciiTheme="majorHAnsi" w:hAnsiTheme="majorHAnsi" w:cstheme="majorHAnsi"/>
          <w:sz w:val="22"/>
          <w:szCs w:val="22"/>
        </w:rPr>
        <w:t xml:space="preserve"> </w:t>
      </w:r>
      <w:r w:rsidRPr="00006F7E">
        <w:rPr>
          <w:rFonts w:asciiTheme="majorHAnsi" w:hAnsiTheme="majorHAnsi" w:cstheme="majorHAnsi"/>
          <w:sz w:val="22"/>
          <w:szCs w:val="22"/>
        </w:rPr>
        <w:t xml:space="preserve">% de participación del presupuesto de inversión total. </w:t>
      </w:r>
    </w:p>
    <w:p w14:paraId="716A4FFC" w14:textId="6B98F04F" w:rsidR="005D0CDE" w:rsidRDefault="005D0CDE" w:rsidP="005D0CDE">
      <w:pPr>
        <w:jc w:val="both"/>
        <w:rPr>
          <w:rFonts w:asciiTheme="majorHAnsi" w:hAnsiTheme="majorHAnsi" w:cstheme="majorHAnsi"/>
          <w:sz w:val="22"/>
          <w:szCs w:val="22"/>
        </w:rPr>
      </w:pPr>
      <w:r w:rsidRPr="00006F7E">
        <w:rPr>
          <w:rFonts w:asciiTheme="majorHAnsi" w:hAnsiTheme="majorHAnsi" w:cstheme="majorHAnsi"/>
          <w:sz w:val="22"/>
          <w:szCs w:val="22"/>
        </w:rPr>
        <w:t xml:space="preserve">Al revisar los tres productos con mayores recursos apropiados, se evidencia que el producto </w:t>
      </w:r>
      <w:r w:rsidRPr="00006F7E">
        <w:rPr>
          <w:rFonts w:asciiTheme="majorHAnsi" w:hAnsiTheme="majorHAnsi" w:cstheme="majorHAnsi"/>
          <w:b/>
          <w:i/>
          <w:sz w:val="22"/>
          <w:szCs w:val="22"/>
        </w:rPr>
        <w:t>“</w:t>
      </w:r>
      <w:r w:rsidR="00F026A2" w:rsidRPr="00006F7E">
        <w:rPr>
          <w:rFonts w:asciiTheme="majorHAnsi" w:eastAsia="Chaparral Pro" w:hAnsiTheme="majorHAnsi" w:cstheme="majorHAnsi"/>
          <w:b/>
          <w:i/>
          <w:sz w:val="22"/>
          <w:szCs w:val="22"/>
        </w:rPr>
        <w:t>Tecnología aplicada en la función ecológica de la cobertura vegetal</w:t>
      </w:r>
      <w:r w:rsidRPr="00006F7E">
        <w:rPr>
          <w:rFonts w:asciiTheme="majorHAnsi" w:eastAsia="Chaparral Pro" w:hAnsiTheme="majorHAnsi" w:cstheme="majorHAnsi"/>
          <w:b/>
          <w:i/>
          <w:sz w:val="22"/>
          <w:szCs w:val="22"/>
        </w:rPr>
        <w:t xml:space="preserve">” </w:t>
      </w:r>
      <w:r w:rsidRPr="00006F7E">
        <w:rPr>
          <w:rFonts w:asciiTheme="majorHAnsi" w:hAnsiTheme="majorHAnsi" w:cstheme="majorHAnsi"/>
          <w:sz w:val="22"/>
          <w:szCs w:val="22"/>
        </w:rPr>
        <w:t>logró un avance de ejecución del 9</w:t>
      </w:r>
      <w:r w:rsidR="0067089B" w:rsidRPr="00006F7E">
        <w:rPr>
          <w:rFonts w:asciiTheme="majorHAnsi" w:hAnsiTheme="majorHAnsi" w:cstheme="majorHAnsi"/>
          <w:sz w:val="22"/>
          <w:szCs w:val="22"/>
        </w:rPr>
        <w:t>8,9</w:t>
      </w:r>
      <w:r w:rsidRPr="00006F7E">
        <w:rPr>
          <w:rFonts w:asciiTheme="majorHAnsi" w:hAnsiTheme="majorHAnsi" w:cstheme="majorHAnsi"/>
          <w:sz w:val="22"/>
          <w:szCs w:val="22"/>
        </w:rPr>
        <w:t>% respecto del presupuesto total asignado, y un</w:t>
      </w:r>
      <w:r>
        <w:rPr>
          <w:rFonts w:asciiTheme="majorHAnsi" w:hAnsiTheme="majorHAnsi" w:cstheme="majorHAnsi"/>
          <w:sz w:val="22"/>
          <w:szCs w:val="22"/>
        </w:rPr>
        <w:t xml:space="preserve"> </w:t>
      </w:r>
      <w:r w:rsidR="00BB6F33">
        <w:rPr>
          <w:rFonts w:asciiTheme="majorHAnsi" w:hAnsiTheme="majorHAnsi" w:cstheme="majorHAnsi"/>
          <w:sz w:val="22"/>
          <w:szCs w:val="22"/>
        </w:rPr>
        <w:t>sobrecumplimiento del</w:t>
      </w:r>
      <w:r w:rsidRPr="00006F7E">
        <w:rPr>
          <w:rFonts w:asciiTheme="majorHAnsi" w:hAnsiTheme="majorHAnsi" w:cstheme="majorHAnsi"/>
          <w:sz w:val="22"/>
          <w:szCs w:val="22"/>
        </w:rPr>
        <w:t xml:space="preserve"> avance físico</w:t>
      </w:r>
      <w:r>
        <w:rPr>
          <w:rFonts w:asciiTheme="majorHAnsi" w:hAnsiTheme="majorHAnsi" w:cstheme="majorHAnsi"/>
          <w:sz w:val="22"/>
          <w:szCs w:val="22"/>
        </w:rPr>
        <w:t xml:space="preserve"> </w:t>
      </w:r>
      <w:r w:rsidR="00BB6F33">
        <w:rPr>
          <w:rFonts w:asciiTheme="majorHAnsi" w:hAnsiTheme="majorHAnsi" w:cstheme="majorHAnsi"/>
          <w:sz w:val="22"/>
          <w:szCs w:val="22"/>
        </w:rPr>
        <w:t>de 3,5 p.p. sobre</w:t>
      </w:r>
      <w:r w:rsidDel="00BB6F33">
        <w:rPr>
          <w:rFonts w:asciiTheme="majorHAnsi" w:hAnsiTheme="majorHAnsi" w:cstheme="majorHAnsi"/>
          <w:sz w:val="22"/>
          <w:szCs w:val="22"/>
        </w:rPr>
        <w:t xml:space="preserve"> </w:t>
      </w:r>
      <w:r w:rsidRPr="00006F7E">
        <w:rPr>
          <w:rFonts w:asciiTheme="majorHAnsi" w:hAnsiTheme="majorHAnsi" w:cstheme="majorHAnsi"/>
          <w:sz w:val="22"/>
          <w:szCs w:val="22"/>
        </w:rPr>
        <w:t xml:space="preserve">la meta establecida para el 2023. Por su parte el producto </w:t>
      </w:r>
      <w:r w:rsidRPr="00006F7E">
        <w:rPr>
          <w:rFonts w:asciiTheme="majorHAnsi" w:eastAsia="Chaparral Pro" w:hAnsiTheme="majorHAnsi" w:cstheme="majorHAnsi"/>
          <w:b/>
          <w:i/>
          <w:sz w:val="22"/>
          <w:szCs w:val="22"/>
        </w:rPr>
        <w:t>“</w:t>
      </w:r>
      <w:r w:rsidR="00F026A2" w:rsidRPr="00006F7E">
        <w:rPr>
          <w:rFonts w:asciiTheme="majorHAnsi" w:eastAsia="Chaparral Pro" w:hAnsiTheme="majorHAnsi" w:cstheme="majorHAnsi"/>
          <w:b/>
          <w:i/>
          <w:sz w:val="22"/>
          <w:szCs w:val="22"/>
        </w:rPr>
        <w:t>Apropiación del conocimiento e innovación para la gestión</w:t>
      </w:r>
      <w:r w:rsidRPr="00006F7E">
        <w:rPr>
          <w:rFonts w:asciiTheme="majorHAnsi" w:eastAsia="Chaparral Pro" w:hAnsiTheme="majorHAnsi" w:cstheme="majorHAnsi"/>
          <w:b/>
          <w:i/>
          <w:sz w:val="22"/>
          <w:szCs w:val="22"/>
        </w:rPr>
        <w:t>”</w:t>
      </w:r>
      <w:r w:rsidRPr="00006F7E">
        <w:rPr>
          <w:rFonts w:asciiTheme="majorHAnsi" w:hAnsiTheme="majorHAnsi" w:cstheme="majorHAnsi"/>
          <w:sz w:val="22"/>
          <w:szCs w:val="22"/>
        </w:rPr>
        <w:t xml:space="preserve">, logró una ejecución del </w:t>
      </w:r>
      <w:r w:rsidR="002E05F9" w:rsidRPr="00006F7E">
        <w:rPr>
          <w:rFonts w:asciiTheme="majorHAnsi" w:hAnsiTheme="majorHAnsi" w:cstheme="majorHAnsi"/>
          <w:sz w:val="22"/>
          <w:szCs w:val="22"/>
        </w:rPr>
        <w:t>99,4</w:t>
      </w:r>
      <w:r w:rsidR="00BB6F33">
        <w:rPr>
          <w:rFonts w:asciiTheme="majorHAnsi" w:hAnsiTheme="majorHAnsi" w:cstheme="majorHAnsi"/>
          <w:sz w:val="22"/>
          <w:szCs w:val="22"/>
        </w:rPr>
        <w:t xml:space="preserve"> </w:t>
      </w:r>
      <w:r w:rsidRPr="00006F7E">
        <w:rPr>
          <w:rFonts w:asciiTheme="majorHAnsi" w:hAnsiTheme="majorHAnsi" w:cstheme="majorHAnsi"/>
          <w:sz w:val="22"/>
          <w:szCs w:val="22"/>
        </w:rPr>
        <w:t>% del presupuesto total de inversión asignado y un</w:t>
      </w:r>
      <w:r>
        <w:rPr>
          <w:rFonts w:asciiTheme="majorHAnsi" w:hAnsiTheme="majorHAnsi" w:cstheme="majorHAnsi"/>
          <w:sz w:val="22"/>
          <w:szCs w:val="22"/>
        </w:rPr>
        <w:t xml:space="preserve"> </w:t>
      </w:r>
      <w:r w:rsidR="00BB6F33">
        <w:rPr>
          <w:rFonts w:asciiTheme="majorHAnsi" w:hAnsiTheme="majorHAnsi" w:cstheme="majorHAnsi"/>
          <w:sz w:val="22"/>
          <w:szCs w:val="22"/>
        </w:rPr>
        <w:t>sobrecumplimiento del</w:t>
      </w:r>
      <w:r w:rsidRPr="00006F7E">
        <w:rPr>
          <w:rFonts w:asciiTheme="majorHAnsi" w:hAnsiTheme="majorHAnsi" w:cstheme="majorHAnsi"/>
          <w:sz w:val="22"/>
          <w:szCs w:val="22"/>
        </w:rPr>
        <w:t xml:space="preserve"> avance físico </w:t>
      </w:r>
      <w:r w:rsidR="00BB6F33">
        <w:rPr>
          <w:rFonts w:asciiTheme="majorHAnsi" w:hAnsiTheme="majorHAnsi" w:cstheme="majorHAnsi"/>
          <w:sz w:val="22"/>
          <w:szCs w:val="22"/>
        </w:rPr>
        <w:t>de 69,9 p.p. sobre</w:t>
      </w:r>
      <w:r w:rsidRPr="00006F7E">
        <w:rPr>
          <w:rFonts w:asciiTheme="majorHAnsi" w:hAnsiTheme="majorHAnsi" w:cstheme="majorHAnsi"/>
          <w:sz w:val="22"/>
          <w:szCs w:val="22"/>
        </w:rPr>
        <w:t xml:space="preserve"> la meta propuesta para el año 2023. Por último, se aprecia el producto </w:t>
      </w:r>
      <w:r w:rsidRPr="00006F7E">
        <w:rPr>
          <w:rFonts w:asciiTheme="majorHAnsi" w:eastAsia="Chaparral Pro" w:hAnsiTheme="majorHAnsi" w:cstheme="majorHAnsi"/>
          <w:b/>
          <w:i/>
          <w:sz w:val="22"/>
          <w:szCs w:val="22"/>
        </w:rPr>
        <w:t>“</w:t>
      </w:r>
      <w:r w:rsidR="008017B4" w:rsidRPr="00006F7E">
        <w:rPr>
          <w:rFonts w:asciiTheme="majorHAnsi" w:hAnsiTheme="majorHAnsi" w:cstheme="majorHAnsi"/>
          <w:b/>
          <w:i/>
          <w:sz w:val="22"/>
          <w:szCs w:val="22"/>
        </w:rPr>
        <w:t>Generación de conocimiento pertinente sobre los ecosistemas y flora del D.C</w:t>
      </w:r>
      <w:r w:rsidRPr="00006F7E">
        <w:rPr>
          <w:rFonts w:asciiTheme="majorHAnsi" w:eastAsia="Chaparral Pro" w:hAnsiTheme="majorHAnsi" w:cstheme="majorHAnsi"/>
          <w:b/>
          <w:i/>
          <w:sz w:val="22"/>
          <w:szCs w:val="22"/>
        </w:rPr>
        <w:t xml:space="preserve">” </w:t>
      </w:r>
      <w:r w:rsidRPr="00006F7E">
        <w:rPr>
          <w:rFonts w:asciiTheme="majorHAnsi" w:hAnsiTheme="majorHAnsi" w:cstheme="majorHAnsi"/>
          <w:sz w:val="22"/>
          <w:szCs w:val="22"/>
        </w:rPr>
        <w:t xml:space="preserve">con un avance en la ejecución del presupuesto de inversión del </w:t>
      </w:r>
      <w:r w:rsidR="001E1AE6" w:rsidRPr="00006F7E">
        <w:rPr>
          <w:rFonts w:asciiTheme="majorHAnsi" w:hAnsiTheme="majorHAnsi" w:cstheme="majorHAnsi"/>
          <w:sz w:val="22"/>
          <w:szCs w:val="22"/>
        </w:rPr>
        <w:t>99,5</w:t>
      </w:r>
      <w:r w:rsidR="00BB6F33">
        <w:rPr>
          <w:rFonts w:asciiTheme="majorHAnsi" w:hAnsiTheme="majorHAnsi" w:cstheme="majorHAnsi"/>
          <w:sz w:val="22"/>
          <w:szCs w:val="22"/>
        </w:rPr>
        <w:t xml:space="preserve"> </w:t>
      </w:r>
      <w:r w:rsidRPr="00006F7E">
        <w:rPr>
          <w:rFonts w:asciiTheme="majorHAnsi" w:hAnsiTheme="majorHAnsi" w:cstheme="majorHAnsi"/>
          <w:sz w:val="22"/>
          <w:szCs w:val="22"/>
        </w:rPr>
        <w:t>% y un</w:t>
      </w:r>
      <w:r>
        <w:rPr>
          <w:rFonts w:asciiTheme="majorHAnsi" w:hAnsiTheme="majorHAnsi" w:cstheme="majorHAnsi"/>
          <w:sz w:val="22"/>
          <w:szCs w:val="22"/>
        </w:rPr>
        <w:t xml:space="preserve"> </w:t>
      </w:r>
      <w:r w:rsidR="00BB6F33">
        <w:rPr>
          <w:rFonts w:asciiTheme="majorHAnsi" w:hAnsiTheme="majorHAnsi" w:cstheme="majorHAnsi"/>
          <w:sz w:val="22"/>
          <w:szCs w:val="22"/>
        </w:rPr>
        <w:t>sobrecumplimiento del avance físico de 9,6 p.p.</w:t>
      </w:r>
      <w:r w:rsidRPr="00006F7E">
        <w:rPr>
          <w:rFonts w:asciiTheme="majorHAnsi" w:hAnsiTheme="majorHAnsi" w:cstheme="majorHAnsi"/>
          <w:sz w:val="22"/>
          <w:szCs w:val="22"/>
        </w:rPr>
        <w:t xml:space="preserve"> </w:t>
      </w:r>
      <w:r>
        <w:rPr>
          <w:rFonts w:asciiTheme="majorHAnsi" w:hAnsiTheme="majorHAnsi" w:cstheme="majorHAnsi"/>
          <w:sz w:val="22"/>
          <w:szCs w:val="22"/>
        </w:rPr>
        <w:t xml:space="preserve"> </w:t>
      </w:r>
      <w:r w:rsidR="00BB6F33">
        <w:rPr>
          <w:rFonts w:asciiTheme="majorHAnsi" w:hAnsiTheme="majorHAnsi" w:cstheme="majorHAnsi"/>
          <w:sz w:val="22"/>
          <w:szCs w:val="22"/>
        </w:rPr>
        <w:t>con respecto a</w:t>
      </w:r>
      <w:r w:rsidRPr="00006F7E">
        <w:rPr>
          <w:rFonts w:asciiTheme="majorHAnsi" w:hAnsiTheme="majorHAnsi" w:cstheme="majorHAnsi"/>
          <w:sz w:val="22"/>
          <w:szCs w:val="22"/>
        </w:rPr>
        <w:t xml:space="preserve"> la meta </w:t>
      </w:r>
      <w:r w:rsidR="00BB6F33">
        <w:rPr>
          <w:rFonts w:asciiTheme="majorHAnsi" w:hAnsiTheme="majorHAnsi" w:cstheme="majorHAnsi"/>
          <w:sz w:val="22"/>
          <w:szCs w:val="22"/>
        </w:rPr>
        <w:t>propuesta para</w:t>
      </w:r>
      <w:r w:rsidRPr="00006F7E">
        <w:rPr>
          <w:rFonts w:asciiTheme="majorHAnsi" w:hAnsiTheme="majorHAnsi" w:cstheme="majorHAnsi"/>
          <w:sz w:val="22"/>
          <w:szCs w:val="22"/>
        </w:rPr>
        <w:t xml:space="preserve"> 2023. </w:t>
      </w:r>
    </w:p>
    <w:p w14:paraId="513A1BFC" w14:textId="77777777" w:rsidR="003E45F3" w:rsidRDefault="003E45F3" w:rsidP="005D0CDE">
      <w:pPr>
        <w:jc w:val="both"/>
        <w:rPr>
          <w:rFonts w:asciiTheme="majorHAnsi" w:hAnsiTheme="majorHAnsi" w:cstheme="majorHAnsi"/>
          <w:sz w:val="22"/>
          <w:szCs w:val="22"/>
        </w:rPr>
      </w:pPr>
    </w:p>
    <w:p w14:paraId="4B62910F" w14:textId="77777777" w:rsidR="003E45F3" w:rsidRDefault="003E45F3" w:rsidP="005D0CDE">
      <w:pPr>
        <w:jc w:val="both"/>
        <w:rPr>
          <w:rFonts w:asciiTheme="majorHAnsi" w:hAnsiTheme="majorHAnsi" w:cstheme="majorHAnsi"/>
          <w:sz w:val="22"/>
          <w:szCs w:val="22"/>
        </w:rPr>
      </w:pPr>
    </w:p>
    <w:p w14:paraId="528F8CFC" w14:textId="77777777" w:rsidR="003E45F3" w:rsidRPr="00006F7E" w:rsidRDefault="003E45F3" w:rsidP="005D0CDE">
      <w:pPr>
        <w:jc w:val="both"/>
        <w:rPr>
          <w:rFonts w:asciiTheme="majorHAnsi" w:hAnsiTheme="majorHAnsi" w:cstheme="majorHAnsi"/>
          <w:sz w:val="22"/>
          <w:szCs w:val="22"/>
        </w:rPr>
      </w:pPr>
    </w:p>
    <w:p w14:paraId="69C4F2E1" w14:textId="27374D56" w:rsidR="001930D8" w:rsidRDefault="005D0CDE" w:rsidP="00A917D8">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 xml:space="preserve">Para la vigencia 2023 el presupuesto total apropiado y ejecutado (compromisos) por el </w:t>
      </w:r>
      <w:r w:rsidR="00606385" w:rsidRPr="00006F7E">
        <w:rPr>
          <w:rFonts w:asciiTheme="majorHAnsi" w:hAnsiTheme="majorHAnsi" w:cstheme="majorHAnsi"/>
          <w:sz w:val="22"/>
          <w:szCs w:val="22"/>
          <w:lang w:eastAsia="es-CO"/>
        </w:rPr>
        <w:t>JBJCM</w:t>
      </w:r>
      <w:r w:rsidRPr="00006F7E">
        <w:rPr>
          <w:rFonts w:asciiTheme="majorHAnsi" w:hAnsiTheme="majorHAnsi" w:cstheme="majorHAnsi"/>
          <w:sz w:val="22"/>
          <w:szCs w:val="22"/>
          <w:lang w:eastAsia="es-CO"/>
        </w:rPr>
        <w:t> fue de:</w:t>
      </w:r>
    </w:p>
    <w:p w14:paraId="1FA8D4AE" w14:textId="77777777" w:rsidR="003E45F3" w:rsidRPr="00870E82" w:rsidRDefault="003E45F3" w:rsidP="00A917D8">
      <w:pPr>
        <w:jc w:val="both"/>
        <w:rPr>
          <w:rFonts w:asciiTheme="majorHAnsi" w:hAnsiTheme="majorHAnsi" w:cstheme="majorHAnsi"/>
          <w:lang w:eastAsia="es-CO"/>
        </w:rPr>
      </w:pPr>
    </w:p>
    <w:p w14:paraId="1492EABB" w14:textId="11A6C49B" w:rsidR="00B05B05" w:rsidRPr="00870E82" w:rsidRDefault="00B05B05" w:rsidP="00B05B05">
      <w:pPr>
        <w:pStyle w:val="Caption"/>
        <w:keepNext/>
        <w:jc w:val="center"/>
        <w:rPr>
          <w:color w:val="auto"/>
        </w:rPr>
      </w:pPr>
      <w:bookmarkStart w:id="105" w:name="_Toc164851927"/>
      <w:bookmarkStart w:id="106" w:name="_Toc164878776"/>
      <w:r w:rsidRPr="00870E82">
        <w:rPr>
          <w:color w:val="auto"/>
        </w:rPr>
        <w:t xml:space="preserve">Tabla </w:t>
      </w:r>
      <w:r w:rsidRPr="00870E82">
        <w:rPr>
          <w:color w:val="auto"/>
        </w:rPr>
        <w:fldChar w:fldCharType="begin"/>
      </w:r>
      <w:r w:rsidRPr="00870E82">
        <w:rPr>
          <w:color w:val="auto"/>
        </w:rPr>
        <w:instrText xml:space="preserve"> SEQ Tabla \* ARABIC </w:instrText>
      </w:r>
      <w:r w:rsidRPr="00870E82">
        <w:rPr>
          <w:color w:val="auto"/>
        </w:rPr>
        <w:fldChar w:fldCharType="separate"/>
      </w:r>
      <w:r w:rsidR="00923AB9">
        <w:rPr>
          <w:noProof/>
          <w:color w:val="auto"/>
        </w:rPr>
        <w:t>16</w:t>
      </w:r>
      <w:r w:rsidRPr="00870E82">
        <w:rPr>
          <w:color w:val="auto"/>
        </w:rPr>
        <w:fldChar w:fldCharType="end"/>
      </w:r>
      <w:r w:rsidRPr="00870E82">
        <w:rPr>
          <w:color w:val="auto"/>
        </w:rPr>
        <w:t>. Presupuesto total apropiado y ejecutado – JBJCM</w:t>
      </w:r>
      <w:bookmarkEnd w:id="105"/>
      <w:bookmarkEnd w:id="106"/>
    </w:p>
    <w:tbl>
      <w:tblPr>
        <w:tblW w:w="7140" w:type="dxa"/>
        <w:jc w:val="center"/>
        <w:tblCellMar>
          <w:left w:w="70" w:type="dxa"/>
          <w:right w:w="70" w:type="dxa"/>
        </w:tblCellMar>
        <w:tblLook w:val="04A0" w:firstRow="1" w:lastRow="0" w:firstColumn="1" w:lastColumn="0" w:noHBand="0" w:noVBand="1"/>
      </w:tblPr>
      <w:tblGrid>
        <w:gridCol w:w="1900"/>
        <w:gridCol w:w="2740"/>
        <w:gridCol w:w="2500"/>
      </w:tblGrid>
      <w:tr w:rsidR="00D8075D" w:rsidRPr="0072718E" w14:paraId="3C5C6A63" w14:textId="77777777" w:rsidTr="00D8075D">
        <w:trPr>
          <w:trHeight w:val="510"/>
          <w:jc w:val="center"/>
        </w:trPr>
        <w:tc>
          <w:tcPr>
            <w:tcW w:w="1900"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8649B6D" w14:textId="09170BC7" w:rsidR="00D8075D" w:rsidRPr="00006F7E" w:rsidRDefault="00D8075D" w:rsidP="00D8075D">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740" w:type="dxa"/>
            <w:tcBorders>
              <w:top w:val="single" w:sz="4" w:space="0" w:color="auto"/>
              <w:left w:val="nil"/>
              <w:bottom w:val="single" w:sz="4" w:space="0" w:color="auto"/>
              <w:right w:val="single" w:sz="4" w:space="0" w:color="auto"/>
            </w:tcBorders>
            <w:shd w:val="clear" w:color="000000" w:fill="D9E1F2"/>
            <w:vAlign w:val="center"/>
            <w:hideMark/>
          </w:tcPr>
          <w:p w14:paraId="06AB7A9F" w14:textId="77777777" w:rsidR="00D8075D" w:rsidRPr="00006F7E" w:rsidRDefault="00D8075D" w:rsidP="00D8075D">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500" w:type="dxa"/>
            <w:tcBorders>
              <w:top w:val="single" w:sz="4" w:space="0" w:color="auto"/>
              <w:left w:val="nil"/>
              <w:bottom w:val="single" w:sz="4" w:space="0" w:color="auto"/>
              <w:right w:val="single" w:sz="4" w:space="0" w:color="auto"/>
            </w:tcBorders>
            <w:shd w:val="clear" w:color="000000" w:fill="D9E1F2"/>
            <w:vAlign w:val="center"/>
            <w:hideMark/>
          </w:tcPr>
          <w:p w14:paraId="7B8BC6F4" w14:textId="77777777" w:rsidR="00D8075D" w:rsidRPr="00006F7E" w:rsidRDefault="00D8075D" w:rsidP="00D8075D">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D8075D" w:rsidRPr="0072718E" w14:paraId="1AF3B9B7" w14:textId="77777777" w:rsidTr="00D8075D">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14:paraId="406A3999" w14:textId="77777777" w:rsidR="00D8075D" w:rsidRPr="00006F7E" w:rsidRDefault="00D8075D" w:rsidP="00D8075D">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740" w:type="dxa"/>
            <w:tcBorders>
              <w:top w:val="nil"/>
              <w:left w:val="nil"/>
              <w:bottom w:val="single" w:sz="4" w:space="0" w:color="auto"/>
              <w:right w:val="single" w:sz="4" w:space="0" w:color="auto"/>
            </w:tcBorders>
            <w:shd w:val="clear" w:color="auto" w:fill="auto"/>
            <w:noWrap/>
            <w:vAlign w:val="center"/>
            <w:hideMark/>
          </w:tcPr>
          <w:p w14:paraId="4630700F" w14:textId="77777777" w:rsidR="00D8075D" w:rsidRPr="00006F7E" w:rsidRDefault="00D8075D" w:rsidP="004F616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10,5</w:t>
            </w:r>
          </w:p>
        </w:tc>
        <w:tc>
          <w:tcPr>
            <w:tcW w:w="2500" w:type="dxa"/>
            <w:tcBorders>
              <w:top w:val="nil"/>
              <w:left w:val="nil"/>
              <w:bottom w:val="single" w:sz="4" w:space="0" w:color="auto"/>
              <w:right w:val="single" w:sz="4" w:space="0" w:color="auto"/>
            </w:tcBorders>
            <w:shd w:val="clear" w:color="auto" w:fill="auto"/>
            <w:noWrap/>
            <w:vAlign w:val="center"/>
            <w:hideMark/>
          </w:tcPr>
          <w:p w14:paraId="4B47C23F" w14:textId="77777777" w:rsidR="00D8075D" w:rsidRPr="00006F7E" w:rsidRDefault="00D8075D" w:rsidP="004F616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10,1</w:t>
            </w:r>
          </w:p>
        </w:tc>
      </w:tr>
      <w:tr w:rsidR="00D8075D" w:rsidRPr="0072718E" w14:paraId="4B63154F" w14:textId="77777777" w:rsidTr="00D8075D">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14:paraId="13285842" w14:textId="77777777" w:rsidR="00D8075D" w:rsidRPr="00006F7E" w:rsidRDefault="00D8075D" w:rsidP="00D8075D">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740" w:type="dxa"/>
            <w:tcBorders>
              <w:top w:val="nil"/>
              <w:left w:val="nil"/>
              <w:bottom w:val="single" w:sz="4" w:space="0" w:color="auto"/>
              <w:right w:val="single" w:sz="4" w:space="0" w:color="auto"/>
            </w:tcBorders>
            <w:shd w:val="clear" w:color="auto" w:fill="auto"/>
            <w:noWrap/>
            <w:vAlign w:val="center"/>
            <w:hideMark/>
          </w:tcPr>
          <w:p w14:paraId="0DCE86FD" w14:textId="77777777" w:rsidR="00D8075D" w:rsidRPr="00006F7E" w:rsidRDefault="00D8075D" w:rsidP="004F616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59,4</w:t>
            </w:r>
          </w:p>
        </w:tc>
        <w:tc>
          <w:tcPr>
            <w:tcW w:w="2500" w:type="dxa"/>
            <w:tcBorders>
              <w:top w:val="nil"/>
              <w:left w:val="nil"/>
              <w:bottom w:val="single" w:sz="4" w:space="0" w:color="auto"/>
              <w:right w:val="single" w:sz="4" w:space="0" w:color="auto"/>
            </w:tcBorders>
            <w:shd w:val="clear" w:color="auto" w:fill="auto"/>
            <w:noWrap/>
            <w:vAlign w:val="center"/>
            <w:hideMark/>
          </w:tcPr>
          <w:p w14:paraId="471D556D" w14:textId="77777777" w:rsidR="00D8075D" w:rsidRPr="00006F7E" w:rsidRDefault="00D8075D" w:rsidP="004F616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58,9</w:t>
            </w:r>
          </w:p>
        </w:tc>
      </w:tr>
      <w:tr w:rsidR="00D8075D" w:rsidRPr="0072718E" w14:paraId="52035D9C" w14:textId="77777777" w:rsidTr="00D8075D">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14:paraId="663B699C" w14:textId="77777777" w:rsidR="00D8075D" w:rsidRPr="00006F7E" w:rsidRDefault="00D8075D" w:rsidP="00D8075D">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JBJCM</w:t>
            </w:r>
          </w:p>
        </w:tc>
        <w:tc>
          <w:tcPr>
            <w:tcW w:w="2740" w:type="dxa"/>
            <w:tcBorders>
              <w:top w:val="nil"/>
              <w:left w:val="nil"/>
              <w:bottom w:val="single" w:sz="4" w:space="0" w:color="auto"/>
              <w:right w:val="single" w:sz="4" w:space="0" w:color="auto"/>
            </w:tcBorders>
            <w:shd w:val="clear" w:color="auto" w:fill="auto"/>
            <w:noWrap/>
            <w:vAlign w:val="center"/>
            <w:hideMark/>
          </w:tcPr>
          <w:p w14:paraId="104F6D4D" w14:textId="77777777" w:rsidR="00D8075D" w:rsidRPr="00006F7E" w:rsidRDefault="00D8075D" w:rsidP="004F616E">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69,9</w:t>
            </w:r>
          </w:p>
        </w:tc>
        <w:tc>
          <w:tcPr>
            <w:tcW w:w="2500" w:type="dxa"/>
            <w:tcBorders>
              <w:top w:val="nil"/>
              <w:left w:val="nil"/>
              <w:bottom w:val="single" w:sz="4" w:space="0" w:color="auto"/>
              <w:right w:val="single" w:sz="4" w:space="0" w:color="auto"/>
            </w:tcBorders>
            <w:shd w:val="clear" w:color="auto" w:fill="auto"/>
            <w:noWrap/>
            <w:vAlign w:val="center"/>
            <w:hideMark/>
          </w:tcPr>
          <w:p w14:paraId="5220DE77" w14:textId="77777777" w:rsidR="00D8075D" w:rsidRPr="00006F7E" w:rsidRDefault="00D8075D" w:rsidP="004F616E">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69,0</w:t>
            </w:r>
          </w:p>
        </w:tc>
      </w:tr>
    </w:tbl>
    <w:p w14:paraId="43CF36BF" w14:textId="74B9E31A" w:rsidR="00D61785" w:rsidRPr="00006F7E" w:rsidRDefault="00D61785" w:rsidP="009D10EC">
      <w:pPr>
        <w:jc w:val="center"/>
        <w:rPr>
          <w:rFonts w:asciiTheme="majorHAnsi" w:hAnsiTheme="majorHAnsi" w:cstheme="majorHAnsi"/>
          <w: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Secretaría Distrital de Hacienda – Sistema de Información BogData – Cifras en Miles de Millones</w:t>
      </w:r>
    </w:p>
    <w:p w14:paraId="54DFE235" w14:textId="77777777" w:rsidR="00A917D8" w:rsidRPr="00006F7E" w:rsidRDefault="00A917D8" w:rsidP="00A917D8">
      <w:pPr>
        <w:jc w:val="both"/>
        <w:rPr>
          <w:rFonts w:asciiTheme="majorHAnsi" w:eastAsia="Chaparral Pro" w:hAnsiTheme="majorHAnsi" w:cstheme="majorHAnsi"/>
          <w:sz w:val="22"/>
          <w:szCs w:val="22"/>
        </w:rPr>
      </w:pPr>
    </w:p>
    <w:p w14:paraId="6522E515" w14:textId="2648113A" w:rsidR="00C37718" w:rsidRPr="00006F7E" w:rsidRDefault="00C37718" w:rsidP="00C46224">
      <w:pPr>
        <w:pStyle w:val="Heading2"/>
        <w:numPr>
          <w:ilvl w:val="1"/>
          <w:numId w:val="31"/>
        </w:numPr>
        <w:jc w:val="both"/>
        <w:rPr>
          <w:rFonts w:eastAsiaTheme="minorEastAsia" w:cstheme="majorHAnsi"/>
          <w:b/>
          <w:color w:val="1F4E79" w:themeColor="accent5" w:themeShade="80"/>
          <w:sz w:val="22"/>
          <w:szCs w:val="22"/>
        </w:rPr>
      </w:pPr>
      <w:bookmarkStart w:id="107" w:name="_Toc148733212"/>
      <w:bookmarkStart w:id="108" w:name="_Toc164878683"/>
      <w:r w:rsidRPr="00006F7E">
        <w:rPr>
          <w:rFonts w:eastAsiaTheme="minorEastAsia" w:cstheme="majorHAnsi"/>
          <w:b/>
          <w:color w:val="1F4E79" w:themeColor="accent5" w:themeShade="80"/>
          <w:sz w:val="22"/>
          <w:szCs w:val="22"/>
        </w:rPr>
        <w:t xml:space="preserve">INSTITUTO </w:t>
      </w:r>
      <w:r w:rsidR="007815B2" w:rsidRPr="00006F7E">
        <w:rPr>
          <w:rFonts w:eastAsiaTheme="minorEastAsia" w:cstheme="majorHAnsi"/>
          <w:b/>
          <w:color w:val="1F4E79" w:themeColor="accent5" w:themeShade="80"/>
          <w:sz w:val="22"/>
          <w:szCs w:val="22"/>
        </w:rPr>
        <w:t xml:space="preserve">DISTRITAL </w:t>
      </w:r>
      <w:r w:rsidRPr="00006F7E">
        <w:rPr>
          <w:rFonts w:eastAsiaTheme="minorEastAsia" w:cstheme="majorHAnsi"/>
          <w:b/>
          <w:color w:val="1F4E79" w:themeColor="accent5" w:themeShade="80"/>
          <w:sz w:val="22"/>
          <w:szCs w:val="22"/>
        </w:rPr>
        <w:t>DE PROTECCIÓN Y BIENESTAR ANIMAL (IDPYBA)</w:t>
      </w:r>
      <w:bookmarkEnd w:id="107"/>
      <w:bookmarkEnd w:id="108"/>
      <w:r w:rsidR="007815B2" w:rsidRPr="00006F7E">
        <w:rPr>
          <w:rFonts w:eastAsiaTheme="minorEastAsia" w:cstheme="majorHAnsi"/>
          <w:b/>
          <w:color w:val="1F4E79" w:themeColor="accent5" w:themeShade="80"/>
          <w:sz w:val="22"/>
          <w:szCs w:val="22"/>
        </w:rPr>
        <w:t xml:space="preserve"> </w:t>
      </w:r>
    </w:p>
    <w:p w14:paraId="1494BAC7" w14:textId="50C4AB36" w:rsidR="00A917D8" w:rsidRPr="00006F7E" w:rsidRDefault="00A917D8" w:rsidP="00A917D8">
      <w:pPr>
        <w:rPr>
          <w:rFonts w:asciiTheme="majorHAnsi" w:hAnsiTheme="majorHAnsi" w:cstheme="majorHAnsi"/>
        </w:rPr>
      </w:pPr>
    </w:p>
    <w:p w14:paraId="4E4A98EF" w14:textId="54FD2AA2" w:rsidR="00C37718" w:rsidRPr="00006F7E" w:rsidRDefault="005E2450" w:rsidP="00A917D8">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En la vigencia 2023 el ID</w:t>
      </w:r>
      <w:r w:rsidR="00D56455" w:rsidRPr="00006F7E">
        <w:rPr>
          <w:rFonts w:asciiTheme="majorHAnsi" w:hAnsiTheme="majorHAnsi" w:cstheme="majorHAnsi"/>
          <w:sz w:val="22"/>
          <w:szCs w:val="22"/>
          <w:lang w:eastAsia="es-CO"/>
        </w:rPr>
        <w:t>PYBA</w:t>
      </w:r>
      <w:r w:rsidRPr="00006F7E">
        <w:rPr>
          <w:rFonts w:asciiTheme="majorHAnsi" w:hAnsiTheme="majorHAnsi" w:cstheme="majorHAnsi"/>
          <w:sz w:val="22"/>
          <w:szCs w:val="22"/>
          <w:lang w:eastAsia="es-CO"/>
        </w:rPr>
        <w:t xml:space="preserve"> para el cumplimiento de los objetivos misionales ejecutó recursos del presupuesto de inversión a través de </w:t>
      </w:r>
      <w:r w:rsidR="002B7E0B" w:rsidRPr="00006F7E">
        <w:rPr>
          <w:rFonts w:asciiTheme="majorHAnsi" w:hAnsiTheme="majorHAnsi" w:cstheme="majorHAnsi"/>
          <w:sz w:val="22"/>
          <w:szCs w:val="22"/>
          <w:lang w:eastAsia="es-CO"/>
        </w:rPr>
        <w:t>nueve</w:t>
      </w:r>
      <w:r w:rsidRPr="00006F7E">
        <w:rPr>
          <w:rFonts w:asciiTheme="majorHAnsi" w:hAnsiTheme="majorHAnsi" w:cstheme="majorHAnsi"/>
          <w:sz w:val="22"/>
          <w:szCs w:val="22"/>
          <w:lang w:eastAsia="es-CO"/>
        </w:rPr>
        <w:t xml:space="preserve"> (</w:t>
      </w:r>
      <w:r w:rsidR="002B7E0B" w:rsidRPr="00006F7E">
        <w:rPr>
          <w:rFonts w:asciiTheme="majorHAnsi" w:hAnsiTheme="majorHAnsi" w:cstheme="majorHAnsi"/>
          <w:sz w:val="22"/>
          <w:szCs w:val="22"/>
          <w:lang w:eastAsia="es-CO"/>
        </w:rPr>
        <w:t>9</w:t>
      </w:r>
      <w:r w:rsidRPr="00006F7E">
        <w:rPr>
          <w:rFonts w:asciiTheme="majorHAnsi" w:hAnsiTheme="majorHAnsi" w:cstheme="majorHAnsi"/>
          <w:sz w:val="22"/>
          <w:szCs w:val="22"/>
          <w:lang w:eastAsia="es-CO"/>
        </w:rPr>
        <w:t>) productos PMR, los cuales presentaron el siguiente comportamiento:</w:t>
      </w:r>
    </w:p>
    <w:p w14:paraId="638283B2" w14:textId="77777777" w:rsidR="008E5106" w:rsidRDefault="008E5106" w:rsidP="008E5106">
      <w:pPr>
        <w:pStyle w:val="Caption"/>
        <w:jc w:val="center"/>
      </w:pPr>
    </w:p>
    <w:p w14:paraId="661A03BE" w14:textId="6E7DB078" w:rsidR="008E5106" w:rsidRPr="00870E82" w:rsidRDefault="008E5106" w:rsidP="008E5106">
      <w:pPr>
        <w:pStyle w:val="Caption"/>
        <w:jc w:val="center"/>
        <w:rPr>
          <w:color w:val="auto"/>
        </w:rPr>
      </w:pPr>
      <w:bookmarkStart w:id="109" w:name="_Toc164878735"/>
      <w:r w:rsidRPr="00870E82">
        <w:rPr>
          <w:color w:val="auto"/>
        </w:rPr>
        <w:t xml:space="preserve">Gráfica  </w:t>
      </w:r>
      <w:r w:rsidRPr="00870E82">
        <w:rPr>
          <w:color w:val="auto"/>
        </w:rPr>
        <w:fldChar w:fldCharType="begin"/>
      </w:r>
      <w:r w:rsidRPr="00870E82">
        <w:rPr>
          <w:color w:val="auto"/>
        </w:rPr>
        <w:instrText xml:space="preserve"> SEQ Gráfica_ \* ARABIC </w:instrText>
      </w:r>
      <w:r w:rsidRPr="00870E82">
        <w:rPr>
          <w:color w:val="auto"/>
        </w:rPr>
        <w:fldChar w:fldCharType="separate"/>
      </w:r>
      <w:r w:rsidR="00923AB9">
        <w:rPr>
          <w:noProof/>
          <w:color w:val="auto"/>
        </w:rPr>
        <w:t>17</w:t>
      </w:r>
      <w:r w:rsidRPr="00870E82">
        <w:rPr>
          <w:color w:val="auto"/>
        </w:rPr>
        <w:fldChar w:fldCharType="end"/>
      </w:r>
      <w:r w:rsidRPr="00870E82">
        <w:rPr>
          <w:color w:val="auto"/>
        </w:rPr>
        <w:t>. Ejecución recursos de inversión IDPYBA</w:t>
      </w:r>
      <w:bookmarkEnd w:id="109"/>
    </w:p>
    <w:p w14:paraId="0FA8D56A" w14:textId="2AC160D4" w:rsidR="00265906" w:rsidRPr="00006F7E" w:rsidRDefault="00455D50" w:rsidP="00BE4979">
      <w:pPr>
        <w:spacing w:after="0" w:line="240" w:lineRule="auto"/>
        <w:rPr>
          <w:rFonts w:asciiTheme="majorHAnsi" w:eastAsia="Times New Roman" w:hAnsiTheme="majorHAnsi" w:cstheme="majorHAnsi"/>
          <w:sz w:val="24"/>
          <w:szCs w:val="24"/>
          <w:lang w:val="es-CO" w:eastAsia="es-CO"/>
        </w:rPr>
      </w:pPr>
      <w:r w:rsidRPr="00006F7E">
        <w:rPr>
          <w:rFonts w:asciiTheme="majorHAnsi" w:hAnsiTheme="majorHAnsi" w:cstheme="majorHAnsi"/>
          <w:noProof/>
        </w:rPr>
        <w:drawing>
          <wp:inline distT="0" distB="0" distL="0" distR="0" wp14:anchorId="648BAE4C" wp14:editId="20018B2A">
            <wp:extent cx="5612130" cy="3562184"/>
            <wp:effectExtent l="0" t="0" r="7620" b="635"/>
            <wp:docPr id="224597862" name="Gráfico 1">
              <a:extLst xmlns:a="http://schemas.openxmlformats.org/drawingml/2006/main">
                <a:ext uri="{FF2B5EF4-FFF2-40B4-BE49-F238E27FC236}">
                  <a16:creationId xmlns:a16="http://schemas.microsoft.com/office/drawing/2014/main" id="{DC5452E2-9E97-40E9-A265-F0C057EE2E6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5647DF12" w14:textId="38AFAC13" w:rsidR="00753397" w:rsidRPr="00006F7E" w:rsidRDefault="00753397" w:rsidP="002849EE">
      <w:pPr>
        <w:jc w:val="center"/>
        <w:rPr>
          <w:rFonts w:asciiTheme="majorHAnsi" w:hAnsiTheme="majorHAnsi" w:cstheme="majorHAnsi"/>
          <w: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Secretaría Distrital de Hacienda – Sistema de Información BogData, módulo PMR.</w:t>
      </w:r>
    </w:p>
    <w:p w14:paraId="5F00D2BD" w14:textId="77777777" w:rsidR="002849EE" w:rsidRPr="00006F7E" w:rsidRDefault="002849EE" w:rsidP="003C5CB8">
      <w:pPr>
        <w:jc w:val="both"/>
        <w:rPr>
          <w:rFonts w:asciiTheme="majorHAnsi" w:hAnsiTheme="majorHAnsi" w:cstheme="majorHAnsi"/>
          <w:sz w:val="22"/>
          <w:szCs w:val="22"/>
          <w:lang w:eastAsia="es-CO"/>
        </w:rPr>
      </w:pPr>
    </w:p>
    <w:p w14:paraId="59245E67" w14:textId="451F0DF7" w:rsidR="003C5CB8" w:rsidRPr="00006F7E" w:rsidRDefault="003C5CB8" w:rsidP="003C5CB8">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En concurrencia con la ejecución presupuestal, a continuación, se relaciona para el PMR del IDPYBA el indicador de objetivo más relevante con su respectivo logro</w:t>
      </w:r>
      <w:r w:rsidR="00A8036F">
        <w:rPr>
          <w:rFonts w:asciiTheme="majorHAnsi" w:hAnsiTheme="majorHAnsi" w:cstheme="majorHAnsi"/>
          <w:sz w:val="22"/>
          <w:szCs w:val="22"/>
          <w:lang w:eastAsia="es-CO"/>
        </w:rPr>
        <w:t>,</w:t>
      </w:r>
      <w:r w:rsidRPr="00006F7E">
        <w:rPr>
          <w:rFonts w:asciiTheme="majorHAnsi" w:hAnsiTheme="majorHAnsi" w:cstheme="majorHAnsi"/>
          <w:sz w:val="22"/>
          <w:szCs w:val="22"/>
          <w:lang w:eastAsia="es-CO"/>
        </w:rPr>
        <w:t xml:space="preserve"> y los productos con mayor participación del presupuesto de inversión con su porcentaje de participación.</w:t>
      </w:r>
    </w:p>
    <w:p w14:paraId="7BBDE9C1" w14:textId="46B0733A" w:rsidR="00914A35" w:rsidRDefault="003C5CB8" w:rsidP="003C5CB8">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Para los tres principales productos se presentan los avances financieros registrando la apropiación disponible y los compromisos realizados con cargo a estos. También</w:t>
      </w:r>
      <w:r w:rsidR="00A8036F">
        <w:rPr>
          <w:rFonts w:asciiTheme="majorHAnsi" w:hAnsiTheme="majorHAnsi" w:cstheme="majorHAnsi"/>
          <w:sz w:val="22"/>
          <w:szCs w:val="22"/>
          <w:lang w:eastAsia="es-CO"/>
        </w:rPr>
        <w:t>,</w:t>
      </w:r>
      <w:r w:rsidRPr="00006F7E">
        <w:rPr>
          <w:rFonts w:asciiTheme="majorHAnsi" w:hAnsiTheme="majorHAnsi" w:cstheme="majorHAnsi"/>
          <w:sz w:val="22"/>
          <w:szCs w:val="22"/>
          <w:lang w:eastAsia="es-CO"/>
        </w:rPr>
        <w:t xml:space="preserve"> se presentan los avances físicos, para lo que se relaciona el indicador de producto más representativo con la meta programada y el avance alcanzado para cada uno.</w:t>
      </w:r>
    </w:p>
    <w:p w14:paraId="4832BFA9" w14:textId="77777777" w:rsidR="00454EA6" w:rsidRPr="00006F7E" w:rsidRDefault="00454EA6" w:rsidP="003C5CB8">
      <w:pPr>
        <w:jc w:val="both"/>
        <w:rPr>
          <w:rFonts w:asciiTheme="majorHAnsi" w:hAnsiTheme="majorHAnsi" w:cstheme="majorHAnsi"/>
          <w:sz w:val="22"/>
          <w:szCs w:val="22"/>
          <w:lang w:eastAsia="es-CO"/>
        </w:rPr>
      </w:pPr>
    </w:p>
    <w:p w14:paraId="7465E72D" w14:textId="5D121F55" w:rsidR="00B05B05" w:rsidRPr="00870E82" w:rsidRDefault="00B05B05" w:rsidP="00B05B05">
      <w:pPr>
        <w:pStyle w:val="Caption"/>
        <w:jc w:val="center"/>
        <w:rPr>
          <w:color w:val="auto"/>
        </w:rPr>
      </w:pPr>
      <w:bookmarkStart w:id="110" w:name="_Toc164878819"/>
      <w:r w:rsidRPr="00870E82">
        <w:rPr>
          <w:color w:val="auto"/>
        </w:rPr>
        <w:t xml:space="preserve">Ilustración </w:t>
      </w:r>
      <w:r w:rsidRPr="00870E82">
        <w:rPr>
          <w:color w:val="auto"/>
        </w:rPr>
        <w:fldChar w:fldCharType="begin"/>
      </w:r>
      <w:r w:rsidRPr="00870E82">
        <w:rPr>
          <w:color w:val="auto"/>
        </w:rPr>
        <w:instrText xml:space="preserve"> SEQ Ilustración \* ARABIC </w:instrText>
      </w:r>
      <w:r w:rsidRPr="00870E82">
        <w:rPr>
          <w:color w:val="auto"/>
        </w:rPr>
        <w:fldChar w:fldCharType="separate"/>
      </w:r>
      <w:r w:rsidR="00923AB9">
        <w:rPr>
          <w:noProof/>
          <w:color w:val="auto"/>
        </w:rPr>
        <w:t>17</w:t>
      </w:r>
      <w:r w:rsidRPr="00870E82">
        <w:rPr>
          <w:color w:val="auto"/>
        </w:rPr>
        <w:fldChar w:fldCharType="end"/>
      </w:r>
      <w:r w:rsidRPr="00870E82">
        <w:rPr>
          <w:color w:val="auto"/>
        </w:rPr>
        <w:t>. Principales datos – PMR IDPYBA</w:t>
      </w:r>
      <w:bookmarkEnd w:id="110"/>
    </w:p>
    <w:p w14:paraId="78677AF0" w14:textId="51FD141F" w:rsidR="006607B8" w:rsidRPr="00006F7E" w:rsidRDefault="00953506" w:rsidP="009D10EC">
      <w:pPr>
        <w:jc w:val="center"/>
        <w:rPr>
          <w:rFonts w:asciiTheme="majorHAnsi" w:eastAsia="Chaparral Pro" w:hAnsiTheme="majorHAnsi" w:cstheme="majorHAnsi"/>
          <w:sz w:val="18"/>
          <w:szCs w:val="18"/>
        </w:rPr>
      </w:pPr>
      <w:r w:rsidRPr="00006F7E">
        <w:rPr>
          <w:rFonts w:asciiTheme="majorHAnsi" w:hAnsiTheme="majorHAnsi" w:cstheme="majorHAnsi"/>
          <w:noProof/>
        </w:rPr>
        <w:drawing>
          <wp:inline distT="0" distB="0" distL="0" distR="0" wp14:anchorId="4538E351" wp14:editId="62F63FDB">
            <wp:extent cx="5612130" cy="3445510"/>
            <wp:effectExtent l="0" t="0" r="7620" b="2540"/>
            <wp:docPr id="979391990" name="Imagen 1"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391990" name="Imagen 1" descr="Imagen que contiene Diagrama&#10;&#10;Descripción generada automáticamente"/>
                    <pic:cNvPicPr/>
                  </pic:nvPicPr>
                  <pic:blipFill rotWithShape="1">
                    <a:blip r:embed="rId45"/>
                    <a:srcRect t="1899"/>
                    <a:stretch/>
                  </pic:blipFill>
                  <pic:spPr bwMode="auto">
                    <a:xfrm>
                      <a:off x="0" y="0"/>
                      <a:ext cx="5612130" cy="3445510"/>
                    </a:xfrm>
                    <a:prstGeom prst="rect">
                      <a:avLst/>
                    </a:prstGeom>
                    <a:ln>
                      <a:noFill/>
                    </a:ln>
                    <a:extLst>
                      <a:ext uri="{53640926-AAD7-44D8-BBD7-CCE9431645EC}">
                        <a14:shadowObscured xmlns:a14="http://schemas.microsoft.com/office/drawing/2010/main"/>
                      </a:ext>
                    </a:extLst>
                  </pic:spPr>
                </pic:pic>
              </a:graphicData>
            </a:graphic>
          </wp:inline>
        </w:drawing>
      </w:r>
      <w:r w:rsidR="00C37718" w:rsidRPr="00006F7E">
        <w:rPr>
          <w:rFonts w:asciiTheme="majorHAnsi" w:eastAsia="Chaparral Pro" w:hAnsiTheme="majorHAnsi" w:cstheme="majorHAnsi"/>
          <w:b/>
          <w:i/>
          <w:sz w:val="18"/>
          <w:szCs w:val="18"/>
        </w:rPr>
        <w:t>Fuente</w:t>
      </w:r>
      <w:r w:rsidR="00C37718" w:rsidRPr="00006F7E">
        <w:rPr>
          <w:rFonts w:asciiTheme="majorHAnsi" w:eastAsia="Chaparral Pro" w:hAnsiTheme="majorHAnsi" w:cstheme="majorHAnsi"/>
          <w:i/>
          <w:sz w:val="18"/>
          <w:szCs w:val="18"/>
        </w:rPr>
        <w:t>: Secretaría Distrital de Hacienda – Observatorio Fiscal del Distrito</w:t>
      </w:r>
      <w:r w:rsidR="009D10EC" w:rsidRPr="00006F7E">
        <w:rPr>
          <w:rFonts w:asciiTheme="majorHAnsi" w:eastAsia="Chaparral Pro" w:hAnsiTheme="majorHAnsi" w:cstheme="majorHAnsi"/>
          <w:i/>
          <w:sz w:val="18"/>
          <w:szCs w:val="18"/>
        </w:rPr>
        <w:t xml:space="preserve"> -</w:t>
      </w:r>
      <w:r w:rsidR="003C5CB8" w:rsidRPr="00006F7E">
        <w:rPr>
          <w:rFonts w:asciiTheme="majorHAnsi" w:eastAsia="Chaparral Pro" w:hAnsiTheme="majorHAnsi" w:cstheme="majorHAnsi"/>
          <w:i/>
          <w:sz w:val="18"/>
          <w:szCs w:val="18"/>
        </w:rPr>
        <w:t xml:space="preserve"> Cifras en Miles de Millones</w:t>
      </w:r>
    </w:p>
    <w:p w14:paraId="641D9C36" w14:textId="77777777" w:rsidR="009D10EC" w:rsidRPr="00006F7E" w:rsidRDefault="009D10EC" w:rsidP="00A93A50">
      <w:pPr>
        <w:jc w:val="both"/>
        <w:rPr>
          <w:rFonts w:asciiTheme="majorHAnsi" w:eastAsia="Chaparral Pro" w:hAnsiTheme="majorHAnsi" w:cstheme="majorHAnsi"/>
          <w:sz w:val="22"/>
          <w:szCs w:val="22"/>
          <w:lang w:eastAsia="es-CO"/>
        </w:rPr>
      </w:pPr>
    </w:p>
    <w:p w14:paraId="46135CD7" w14:textId="38EAD387" w:rsidR="00DF2B3C" w:rsidRPr="00006F7E" w:rsidRDefault="00DF2B3C" w:rsidP="00DF2B3C">
      <w:pPr>
        <w:jc w:val="both"/>
        <w:rPr>
          <w:rFonts w:asciiTheme="majorHAnsi" w:eastAsia="Chaparral Pro" w:hAnsiTheme="majorHAnsi" w:cstheme="majorHAnsi"/>
          <w:sz w:val="22"/>
          <w:szCs w:val="22"/>
          <w:lang w:eastAsia="es-CO"/>
        </w:rPr>
      </w:pPr>
      <w:r w:rsidRPr="00006F7E">
        <w:rPr>
          <w:rFonts w:asciiTheme="majorHAnsi" w:eastAsia="Chaparral Pro" w:hAnsiTheme="majorHAnsi" w:cstheme="majorHAnsi"/>
          <w:sz w:val="22"/>
          <w:szCs w:val="22"/>
          <w:lang w:eastAsia="es-CO"/>
        </w:rPr>
        <w:t>En la ilustración anterior se evidencia un presupuesto total de inversión asignado para la vigencia de $</w:t>
      </w:r>
      <w:r w:rsidR="00BC2FB5" w:rsidRPr="00006F7E">
        <w:rPr>
          <w:rFonts w:asciiTheme="majorHAnsi" w:eastAsia="Chaparral Pro" w:hAnsiTheme="majorHAnsi" w:cstheme="majorHAnsi"/>
          <w:sz w:val="22"/>
          <w:szCs w:val="22"/>
          <w:lang w:eastAsia="es-CO"/>
        </w:rPr>
        <w:t>20</w:t>
      </w:r>
      <w:r w:rsidR="00A8036F">
        <w:rPr>
          <w:rFonts w:asciiTheme="majorHAnsi" w:eastAsia="Chaparral Pro" w:hAnsiTheme="majorHAnsi" w:cstheme="majorHAnsi"/>
          <w:sz w:val="22"/>
          <w:szCs w:val="22"/>
          <w:lang w:eastAsia="es-CO"/>
        </w:rPr>
        <w:t>.</w:t>
      </w:r>
      <w:r w:rsidR="00BC2FB5" w:rsidRPr="00006F7E">
        <w:rPr>
          <w:rFonts w:asciiTheme="majorHAnsi" w:eastAsia="Chaparral Pro" w:hAnsiTheme="majorHAnsi" w:cstheme="majorHAnsi"/>
          <w:sz w:val="22"/>
          <w:szCs w:val="22"/>
          <w:lang w:eastAsia="es-CO"/>
        </w:rPr>
        <w:t>6</w:t>
      </w:r>
      <w:r w:rsidRPr="00006F7E">
        <w:rPr>
          <w:rFonts w:asciiTheme="majorHAnsi" w:eastAsia="Chaparral Pro" w:hAnsiTheme="majorHAnsi" w:cstheme="majorHAnsi"/>
          <w:sz w:val="22"/>
          <w:szCs w:val="22"/>
          <w:lang w:eastAsia="es-CO"/>
        </w:rPr>
        <w:t xml:space="preserve"> MM, de los cuales en los tres principales productos el </w:t>
      </w:r>
      <w:r w:rsidR="00BC2FB5" w:rsidRPr="00006F7E">
        <w:rPr>
          <w:rFonts w:asciiTheme="majorHAnsi" w:eastAsia="Chaparral Pro" w:hAnsiTheme="majorHAnsi" w:cstheme="majorHAnsi"/>
          <w:sz w:val="22"/>
          <w:szCs w:val="22"/>
          <w:lang w:eastAsia="es-CO"/>
        </w:rPr>
        <w:t>50,4</w:t>
      </w:r>
      <w:r w:rsidR="00A8036F">
        <w:rPr>
          <w:rFonts w:asciiTheme="majorHAnsi" w:eastAsia="Chaparral Pro" w:hAnsiTheme="majorHAnsi" w:cstheme="majorHAnsi"/>
          <w:sz w:val="22"/>
          <w:szCs w:val="22"/>
          <w:lang w:eastAsia="es-CO"/>
        </w:rPr>
        <w:t xml:space="preserve"> </w:t>
      </w:r>
      <w:r w:rsidRPr="00006F7E">
        <w:rPr>
          <w:rFonts w:asciiTheme="majorHAnsi" w:eastAsia="Chaparral Pro" w:hAnsiTheme="majorHAnsi" w:cstheme="majorHAnsi"/>
          <w:sz w:val="22"/>
          <w:szCs w:val="22"/>
          <w:lang w:eastAsia="es-CO"/>
        </w:rPr>
        <w:t xml:space="preserve">% corresponde a la ejecución de recursos destinados para el producto </w:t>
      </w:r>
      <w:r w:rsidRPr="00006F7E">
        <w:rPr>
          <w:rFonts w:asciiTheme="majorHAnsi" w:eastAsia="Chaparral Pro" w:hAnsiTheme="majorHAnsi" w:cstheme="majorHAnsi"/>
          <w:b/>
          <w:i/>
          <w:sz w:val="22"/>
          <w:szCs w:val="22"/>
        </w:rPr>
        <w:t>“</w:t>
      </w:r>
      <w:r w:rsidR="00032332" w:rsidRPr="00006F7E">
        <w:rPr>
          <w:rFonts w:asciiTheme="majorHAnsi" w:eastAsia="Chaparral Pro" w:hAnsiTheme="majorHAnsi" w:cstheme="majorHAnsi"/>
          <w:b/>
          <w:i/>
          <w:sz w:val="22"/>
          <w:szCs w:val="22"/>
        </w:rPr>
        <w:t>Intervención de los animales en los distintos programas del instituto</w:t>
      </w:r>
      <w:r w:rsidRPr="00006F7E">
        <w:rPr>
          <w:rFonts w:asciiTheme="majorHAnsi" w:eastAsia="Chaparral Pro" w:hAnsiTheme="majorHAnsi" w:cstheme="majorHAnsi"/>
          <w:b/>
          <w:i/>
          <w:sz w:val="22"/>
          <w:szCs w:val="22"/>
        </w:rPr>
        <w:t>”</w:t>
      </w:r>
      <w:r w:rsidR="007C7448" w:rsidRPr="00006F7E">
        <w:rPr>
          <w:rFonts w:asciiTheme="majorHAnsi" w:eastAsia="Chaparral Pro" w:hAnsiTheme="majorHAnsi" w:cstheme="majorHAnsi"/>
          <w:sz w:val="22"/>
          <w:szCs w:val="22"/>
          <w:lang w:eastAsia="es-CO"/>
        </w:rPr>
        <w:t xml:space="preserve">, </w:t>
      </w:r>
      <w:r w:rsidRPr="00006F7E">
        <w:rPr>
          <w:rFonts w:asciiTheme="majorHAnsi" w:eastAsia="Chaparral Pro" w:hAnsiTheme="majorHAnsi" w:cstheme="majorHAnsi"/>
          <w:sz w:val="22"/>
          <w:szCs w:val="22"/>
          <w:lang w:eastAsia="es-CO"/>
        </w:rPr>
        <w:t>seguido del producto</w:t>
      </w:r>
      <w:r w:rsidRPr="00006F7E">
        <w:rPr>
          <w:rFonts w:asciiTheme="majorHAnsi" w:eastAsia="Chaparral Pro" w:hAnsiTheme="majorHAnsi" w:cstheme="majorHAnsi"/>
          <w:b/>
          <w:i/>
          <w:sz w:val="22"/>
          <w:szCs w:val="22"/>
        </w:rPr>
        <w:t xml:space="preserve"> “</w:t>
      </w:r>
      <w:r w:rsidR="00032332" w:rsidRPr="00006F7E">
        <w:rPr>
          <w:rFonts w:asciiTheme="majorHAnsi" w:eastAsia="Chaparral Pro" w:hAnsiTheme="majorHAnsi" w:cstheme="majorHAnsi"/>
          <w:b/>
          <w:i/>
          <w:sz w:val="22"/>
          <w:szCs w:val="22"/>
        </w:rPr>
        <w:t>Servicio de esterilización a caninos y felinos</w:t>
      </w:r>
      <w:r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sz w:val="22"/>
          <w:szCs w:val="22"/>
          <w:lang w:eastAsia="es-CO"/>
        </w:rPr>
        <w:t xml:space="preserve"> con una participación presupuestal del </w:t>
      </w:r>
      <w:r w:rsidR="007E36F4" w:rsidRPr="00006F7E">
        <w:rPr>
          <w:rFonts w:asciiTheme="majorHAnsi" w:eastAsia="Chaparral Pro" w:hAnsiTheme="majorHAnsi" w:cstheme="majorHAnsi"/>
          <w:sz w:val="22"/>
          <w:szCs w:val="22"/>
          <w:lang w:eastAsia="es-CO"/>
        </w:rPr>
        <w:t>35,3</w:t>
      </w:r>
      <w:r w:rsidR="00A8036F">
        <w:rPr>
          <w:rFonts w:asciiTheme="majorHAnsi" w:eastAsia="Chaparral Pro" w:hAnsiTheme="majorHAnsi" w:cstheme="majorHAnsi"/>
          <w:sz w:val="22"/>
          <w:szCs w:val="22"/>
          <w:lang w:eastAsia="es-CO"/>
        </w:rPr>
        <w:t xml:space="preserve"> </w:t>
      </w:r>
      <w:r w:rsidRPr="00006F7E">
        <w:rPr>
          <w:rFonts w:asciiTheme="majorHAnsi" w:eastAsia="Chaparral Pro" w:hAnsiTheme="majorHAnsi" w:cstheme="majorHAnsi"/>
          <w:sz w:val="22"/>
          <w:szCs w:val="22"/>
          <w:lang w:eastAsia="es-CO"/>
        </w:rPr>
        <w:t xml:space="preserve">% y el producto </w:t>
      </w:r>
      <w:r w:rsidRPr="00006F7E">
        <w:rPr>
          <w:rFonts w:asciiTheme="majorHAnsi" w:eastAsia="Chaparral Pro" w:hAnsiTheme="majorHAnsi" w:cstheme="majorHAnsi"/>
          <w:b/>
          <w:i/>
          <w:sz w:val="22"/>
          <w:szCs w:val="22"/>
        </w:rPr>
        <w:t>“</w:t>
      </w:r>
      <w:r w:rsidR="001D7973" w:rsidRPr="00006F7E">
        <w:rPr>
          <w:rFonts w:asciiTheme="majorHAnsi" w:eastAsia="Chaparral Pro" w:hAnsiTheme="majorHAnsi" w:cstheme="majorHAnsi"/>
          <w:b/>
          <w:i/>
          <w:sz w:val="22"/>
          <w:szCs w:val="22"/>
        </w:rPr>
        <w:t>Servicio de cultura y participación ciudadana mediante vinculación de  personas a las estrategias de cultura ciudadana, participación, educación ambiental y protección animal, con enfoque territorial, diferencial y de género</w:t>
      </w:r>
      <w:r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sz w:val="22"/>
          <w:szCs w:val="22"/>
          <w:lang w:eastAsia="es-CO"/>
        </w:rPr>
        <w:t xml:space="preserve"> con un </w:t>
      </w:r>
      <w:r w:rsidR="000C369E" w:rsidRPr="00006F7E">
        <w:rPr>
          <w:rFonts w:asciiTheme="majorHAnsi" w:eastAsia="Chaparral Pro" w:hAnsiTheme="majorHAnsi" w:cstheme="majorHAnsi"/>
          <w:sz w:val="22"/>
          <w:szCs w:val="22"/>
          <w:lang w:eastAsia="es-CO"/>
        </w:rPr>
        <w:t>6,4</w:t>
      </w:r>
      <w:r w:rsidR="00A8036F">
        <w:rPr>
          <w:rFonts w:asciiTheme="majorHAnsi" w:eastAsia="Chaparral Pro" w:hAnsiTheme="majorHAnsi" w:cstheme="majorHAnsi"/>
          <w:sz w:val="22"/>
          <w:szCs w:val="22"/>
          <w:lang w:eastAsia="es-CO"/>
        </w:rPr>
        <w:t xml:space="preserve"> </w:t>
      </w:r>
      <w:r w:rsidRPr="00006F7E">
        <w:rPr>
          <w:rFonts w:asciiTheme="majorHAnsi" w:eastAsia="Chaparral Pro" w:hAnsiTheme="majorHAnsi" w:cstheme="majorHAnsi"/>
          <w:sz w:val="22"/>
          <w:szCs w:val="22"/>
          <w:lang w:eastAsia="es-CO"/>
        </w:rPr>
        <w:t xml:space="preserve">% de participación del presupuesto de inversión total. </w:t>
      </w:r>
    </w:p>
    <w:p w14:paraId="6FDD6C12" w14:textId="23C1A269" w:rsidR="00DF2B3C" w:rsidRPr="00006F7E" w:rsidRDefault="00DF2B3C" w:rsidP="00DF2B3C">
      <w:pPr>
        <w:jc w:val="both"/>
        <w:rPr>
          <w:rFonts w:asciiTheme="majorHAnsi" w:eastAsia="Chaparral Pro" w:hAnsiTheme="majorHAnsi" w:cstheme="majorHAnsi"/>
          <w:sz w:val="22"/>
          <w:szCs w:val="22"/>
          <w:lang w:eastAsia="es-CO"/>
        </w:rPr>
      </w:pPr>
      <w:r w:rsidRPr="00006F7E">
        <w:rPr>
          <w:rFonts w:asciiTheme="majorHAnsi" w:eastAsia="Chaparral Pro" w:hAnsiTheme="majorHAnsi" w:cstheme="majorHAnsi"/>
          <w:sz w:val="22"/>
          <w:szCs w:val="22"/>
          <w:lang w:eastAsia="es-CO"/>
        </w:rPr>
        <w:t xml:space="preserve">Al revisar los tres productos con mayores recursos apropiados, se evidencia que el producto </w:t>
      </w:r>
      <w:r w:rsidRPr="00006F7E">
        <w:rPr>
          <w:rFonts w:asciiTheme="majorHAnsi" w:eastAsia="Chaparral Pro" w:hAnsiTheme="majorHAnsi" w:cstheme="majorHAnsi"/>
          <w:b/>
          <w:i/>
          <w:sz w:val="22"/>
          <w:szCs w:val="22"/>
        </w:rPr>
        <w:t>“</w:t>
      </w:r>
      <w:r w:rsidR="00B26536" w:rsidRPr="00006F7E">
        <w:rPr>
          <w:rFonts w:asciiTheme="majorHAnsi" w:eastAsia="Chaparral Pro" w:hAnsiTheme="majorHAnsi" w:cstheme="majorHAnsi"/>
          <w:b/>
          <w:i/>
          <w:sz w:val="22"/>
          <w:szCs w:val="22"/>
        </w:rPr>
        <w:t>Intervención de los animales en los distintos programas del instituto”</w:t>
      </w:r>
      <w:r w:rsidRPr="00006F7E">
        <w:rPr>
          <w:rFonts w:asciiTheme="majorHAnsi" w:eastAsia="Chaparral Pro" w:hAnsiTheme="majorHAnsi" w:cstheme="majorHAnsi"/>
          <w:b/>
          <w:i/>
          <w:sz w:val="22"/>
          <w:szCs w:val="22"/>
        </w:rPr>
        <w:t xml:space="preserve"> </w:t>
      </w:r>
      <w:r w:rsidRPr="00006F7E">
        <w:rPr>
          <w:rFonts w:asciiTheme="majorHAnsi" w:eastAsia="Chaparral Pro" w:hAnsiTheme="majorHAnsi" w:cstheme="majorHAnsi"/>
          <w:sz w:val="22"/>
          <w:szCs w:val="22"/>
          <w:lang w:eastAsia="es-CO"/>
        </w:rPr>
        <w:t xml:space="preserve">logró un avance de ejecución del </w:t>
      </w:r>
      <w:r w:rsidR="003B2832" w:rsidRPr="00006F7E">
        <w:rPr>
          <w:rFonts w:asciiTheme="majorHAnsi" w:eastAsia="Chaparral Pro" w:hAnsiTheme="majorHAnsi" w:cstheme="majorHAnsi"/>
          <w:sz w:val="22"/>
          <w:szCs w:val="22"/>
          <w:lang w:eastAsia="es-CO"/>
        </w:rPr>
        <w:t>9</w:t>
      </w:r>
      <w:r w:rsidRPr="00006F7E">
        <w:rPr>
          <w:rFonts w:asciiTheme="majorHAnsi" w:eastAsia="Chaparral Pro" w:hAnsiTheme="majorHAnsi" w:cstheme="majorHAnsi"/>
          <w:sz w:val="22"/>
          <w:szCs w:val="22"/>
          <w:lang w:eastAsia="es-CO"/>
        </w:rPr>
        <w:t>9</w:t>
      </w:r>
      <w:r w:rsidR="003B2832" w:rsidRPr="00006F7E">
        <w:rPr>
          <w:rFonts w:asciiTheme="majorHAnsi" w:eastAsia="Chaparral Pro" w:hAnsiTheme="majorHAnsi" w:cstheme="majorHAnsi"/>
          <w:sz w:val="22"/>
          <w:szCs w:val="22"/>
          <w:lang w:eastAsia="es-CO"/>
        </w:rPr>
        <w:t>,9</w:t>
      </w:r>
      <w:r w:rsidR="00A8036F">
        <w:rPr>
          <w:rFonts w:asciiTheme="majorHAnsi" w:eastAsia="Chaparral Pro" w:hAnsiTheme="majorHAnsi" w:cstheme="majorHAnsi"/>
          <w:sz w:val="22"/>
          <w:szCs w:val="22"/>
          <w:lang w:eastAsia="es-CO"/>
        </w:rPr>
        <w:t xml:space="preserve"> </w:t>
      </w:r>
      <w:r w:rsidRPr="00006F7E">
        <w:rPr>
          <w:rFonts w:asciiTheme="majorHAnsi" w:eastAsia="Chaparral Pro" w:hAnsiTheme="majorHAnsi" w:cstheme="majorHAnsi"/>
          <w:sz w:val="22"/>
          <w:szCs w:val="22"/>
          <w:lang w:eastAsia="es-CO"/>
        </w:rPr>
        <w:t xml:space="preserve">% respecto del presupuesto total asignado, y un </w:t>
      </w:r>
      <w:r w:rsidR="00EF0668" w:rsidRPr="00006F7E">
        <w:rPr>
          <w:rFonts w:asciiTheme="majorHAnsi" w:eastAsia="Chaparral Pro" w:hAnsiTheme="majorHAnsi" w:cstheme="majorHAnsi"/>
          <w:sz w:val="22"/>
          <w:szCs w:val="22"/>
          <w:lang w:eastAsia="es-CO"/>
        </w:rPr>
        <w:t>100</w:t>
      </w:r>
      <w:r w:rsidR="00A8036F">
        <w:rPr>
          <w:rFonts w:asciiTheme="majorHAnsi" w:eastAsia="Chaparral Pro" w:hAnsiTheme="majorHAnsi" w:cstheme="majorHAnsi"/>
          <w:sz w:val="22"/>
          <w:szCs w:val="22"/>
          <w:lang w:eastAsia="es-CO"/>
        </w:rPr>
        <w:t>,</w:t>
      </w:r>
      <w:r w:rsidRPr="00006F7E">
        <w:rPr>
          <w:rFonts w:asciiTheme="majorHAnsi" w:eastAsia="Chaparral Pro" w:hAnsiTheme="majorHAnsi" w:cstheme="majorHAnsi"/>
          <w:sz w:val="22"/>
          <w:szCs w:val="22"/>
          <w:lang w:eastAsia="es-CO"/>
        </w:rPr>
        <w:t>0</w:t>
      </w:r>
      <w:r w:rsidR="00A8036F">
        <w:rPr>
          <w:rFonts w:asciiTheme="majorHAnsi" w:eastAsia="Chaparral Pro" w:hAnsiTheme="majorHAnsi" w:cstheme="majorHAnsi"/>
          <w:sz w:val="22"/>
          <w:szCs w:val="22"/>
          <w:lang w:eastAsia="es-CO"/>
        </w:rPr>
        <w:t xml:space="preserve"> </w:t>
      </w:r>
      <w:r w:rsidRPr="00006F7E">
        <w:rPr>
          <w:rFonts w:asciiTheme="majorHAnsi" w:eastAsia="Chaparral Pro" w:hAnsiTheme="majorHAnsi" w:cstheme="majorHAnsi"/>
          <w:sz w:val="22"/>
          <w:szCs w:val="22"/>
          <w:lang w:eastAsia="es-CO"/>
        </w:rPr>
        <w:t>% de avance físico en la meta</w:t>
      </w:r>
      <w:r w:rsidR="00EF0668" w:rsidRPr="00006F7E">
        <w:rPr>
          <w:rFonts w:asciiTheme="majorHAnsi" w:eastAsia="Chaparral Pro" w:hAnsiTheme="majorHAnsi" w:cstheme="majorHAnsi"/>
          <w:sz w:val="22"/>
          <w:szCs w:val="22"/>
          <w:lang w:eastAsia="es-CO"/>
        </w:rPr>
        <w:t xml:space="preserve"> </w:t>
      </w:r>
      <w:r w:rsidRPr="00006F7E">
        <w:rPr>
          <w:rFonts w:asciiTheme="majorHAnsi" w:eastAsia="Chaparral Pro" w:hAnsiTheme="majorHAnsi" w:cstheme="majorHAnsi"/>
          <w:sz w:val="22"/>
          <w:szCs w:val="22"/>
          <w:lang w:eastAsia="es-CO"/>
        </w:rPr>
        <w:t xml:space="preserve">establecida para el 2023. Por su parte el producto </w:t>
      </w:r>
      <w:r w:rsidRPr="00006F7E">
        <w:rPr>
          <w:rFonts w:asciiTheme="majorHAnsi" w:eastAsia="Chaparral Pro" w:hAnsiTheme="majorHAnsi" w:cstheme="majorHAnsi"/>
          <w:b/>
          <w:i/>
          <w:sz w:val="22"/>
          <w:szCs w:val="22"/>
        </w:rPr>
        <w:t>“</w:t>
      </w:r>
      <w:r w:rsidR="00B26536" w:rsidRPr="00006F7E">
        <w:rPr>
          <w:rFonts w:asciiTheme="majorHAnsi" w:eastAsia="Chaparral Pro" w:hAnsiTheme="majorHAnsi" w:cstheme="majorHAnsi"/>
          <w:b/>
          <w:i/>
          <w:sz w:val="22"/>
          <w:szCs w:val="22"/>
        </w:rPr>
        <w:t>Servicio de esterilización a caninos y felinos</w:t>
      </w:r>
      <w:r w:rsidRPr="00006F7E">
        <w:rPr>
          <w:rFonts w:asciiTheme="majorHAnsi" w:eastAsia="Chaparral Pro" w:hAnsiTheme="majorHAnsi" w:cstheme="majorHAnsi"/>
          <w:b/>
          <w:i/>
          <w:sz w:val="22"/>
          <w:szCs w:val="22"/>
        </w:rPr>
        <w:t>”</w:t>
      </w:r>
      <w:r w:rsidRPr="00006F7E">
        <w:rPr>
          <w:rFonts w:asciiTheme="majorHAnsi" w:eastAsia="Chaparral Pro" w:hAnsiTheme="majorHAnsi" w:cstheme="majorHAnsi"/>
          <w:sz w:val="22"/>
          <w:szCs w:val="22"/>
          <w:lang w:eastAsia="es-CO"/>
        </w:rPr>
        <w:t xml:space="preserve">, logró una ejecución del </w:t>
      </w:r>
      <w:r w:rsidR="00EF0668" w:rsidRPr="00006F7E">
        <w:rPr>
          <w:rFonts w:asciiTheme="majorHAnsi" w:eastAsia="Chaparral Pro" w:hAnsiTheme="majorHAnsi" w:cstheme="majorHAnsi"/>
          <w:sz w:val="22"/>
          <w:szCs w:val="22"/>
          <w:lang w:eastAsia="es-CO"/>
        </w:rPr>
        <w:t>99,9</w:t>
      </w:r>
      <w:r w:rsidR="00A8036F">
        <w:rPr>
          <w:rFonts w:asciiTheme="majorHAnsi" w:eastAsia="Chaparral Pro" w:hAnsiTheme="majorHAnsi" w:cstheme="majorHAnsi"/>
          <w:sz w:val="22"/>
          <w:szCs w:val="22"/>
          <w:lang w:eastAsia="es-CO"/>
        </w:rPr>
        <w:t xml:space="preserve"> </w:t>
      </w:r>
      <w:r w:rsidRPr="00006F7E">
        <w:rPr>
          <w:rFonts w:asciiTheme="majorHAnsi" w:eastAsia="Chaparral Pro" w:hAnsiTheme="majorHAnsi" w:cstheme="majorHAnsi"/>
          <w:sz w:val="22"/>
          <w:szCs w:val="22"/>
          <w:lang w:eastAsia="es-CO"/>
        </w:rPr>
        <w:t>% del presupuesto total de inversión asignado y un avance físico del 7</w:t>
      </w:r>
      <w:r w:rsidR="00E27DA7" w:rsidRPr="00006F7E">
        <w:rPr>
          <w:rFonts w:asciiTheme="majorHAnsi" w:eastAsia="Chaparral Pro" w:hAnsiTheme="majorHAnsi" w:cstheme="majorHAnsi"/>
          <w:sz w:val="22"/>
          <w:szCs w:val="22"/>
          <w:lang w:eastAsia="es-CO"/>
        </w:rPr>
        <w:t>0,4</w:t>
      </w:r>
      <w:r w:rsidR="00A8036F">
        <w:rPr>
          <w:rFonts w:asciiTheme="majorHAnsi" w:eastAsia="Chaparral Pro" w:hAnsiTheme="majorHAnsi" w:cstheme="majorHAnsi"/>
          <w:sz w:val="22"/>
          <w:szCs w:val="22"/>
          <w:lang w:eastAsia="es-CO"/>
        </w:rPr>
        <w:t xml:space="preserve"> </w:t>
      </w:r>
      <w:r w:rsidRPr="00006F7E">
        <w:rPr>
          <w:rFonts w:asciiTheme="majorHAnsi" w:eastAsia="Chaparral Pro" w:hAnsiTheme="majorHAnsi" w:cstheme="majorHAnsi"/>
          <w:sz w:val="22"/>
          <w:szCs w:val="22"/>
          <w:lang w:eastAsia="es-CO"/>
        </w:rPr>
        <w:t>% en el logro de la meta propuesta para el año 2023. Por último, se aprecia el producto</w:t>
      </w:r>
      <w:r w:rsidRPr="00006F7E">
        <w:rPr>
          <w:rFonts w:asciiTheme="majorHAnsi" w:eastAsia="Chaparral Pro" w:hAnsiTheme="majorHAnsi" w:cstheme="majorHAnsi"/>
          <w:b/>
          <w:i/>
          <w:sz w:val="22"/>
          <w:szCs w:val="22"/>
        </w:rPr>
        <w:t xml:space="preserve"> “</w:t>
      </w:r>
      <w:r w:rsidR="002F182B" w:rsidRPr="00006F7E">
        <w:rPr>
          <w:rFonts w:asciiTheme="majorHAnsi" w:eastAsia="Chaparral Pro" w:hAnsiTheme="majorHAnsi" w:cstheme="majorHAnsi"/>
          <w:b/>
          <w:i/>
          <w:sz w:val="22"/>
          <w:szCs w:val="22"/>
        </w:rPr>
        <w:t>Servicio de cultura y participación ciudadana mediante vinculación de personas a las estrategias de cultura ciudadana, participación, educación ambiental y protección animal, con enfoque territorial, diferencial y de género</w:t>
      </w:r>
      <w:r w:rsidRPr="00006F7E">
        <w:rPr>
          <w:rFonts w:asciiTheme="majorHAnsi" w:eastAsia="Chaparral Pro" w:hAnsiTheme="majorHAnsi" w:cstheme="majorHAnsi"/>
          <w:b/>
          <w:i/>
          <w:sz w:val="22"/>
          <w:szCs w:val="22"/>
        </w:rPr>
        <w:t xml:space="preserve">” </w:t>
      </w:r>
      <w:r w:rsidRPr="00006F7E">
        <w:rPr>
          <w:rFonts w:asciiTheme="majorHAnsi" w:eastAsia="Chaparral Pro" w:hAnsiTheme="majorHAnsi" w:cstheme="majorHAnsi"/>
          <w:sz w:val="22"/>
          <w:szCs w:val="22"/>
          <w:lang w:eastAsia="es-CO"/>
        </w:rPr>
        <w:t xml:space="preserve">con un avance en la ejecución del presupuesto de inversión del </w:t>
      </w:r>
      <w:r w:rsidR="002F182B" w:rsidRPr="00006F7E">
        <w:rPr>
          <w:rFonts w:asciiTheme="majorHAnsi" w:eastAsia="Chaparral Pro" w:hAnsiTheme="majorHAnsi" w:cstheme="majorHAnsi"/>
          <w:sz w:val="22"/>
          <w:szCs w:val="22"/>
          <w:lang w:eastAsia="es-CO"/>
        </w:rPr>
        <w:t>99,9</w:t>
      </w:r>
      <w:r w:rsidR="00A8036F">
        <w:rPr>
          <w:rFonts w:asciiTheme="majorHAnsi" w:eastAsia="Chaparral Pro" w:hAnsiTheme="majorHAnsi" w:cstheme="majorHAnsi"/>
          <w:sz w:val="22"/>
          <w:szCs w:val="22"/>
          <w:lang w:eastAsia="es-CO"/>
        </w:rPr>
        <w:t xml:space="preserve"> </w:t>
      </w:r>
      <w:r w:rsidRPr="00006F7E">
        <w:rPr>
          <w:rFonts w:asciiTheme="majorHAnsi" w:eastAsia="Chaparral Pro" w:hAnsiTheme="majorHAnsi" w:cstheme="majorHAnsi"/>
          <w:sz w:val="22"/>
          <w:szCs w:val="22"/>
          <w:lang w:eastAsia="es-CO"/>
        </w:rPr>
        <w:t xml:space="preserve">% y un </w:t>
      </w:r>
      <w:r w:rsidR="00D57100" w:rsidRPr="00006F7E">
        <w:rPr>
          <w:rFonts w:asciiTheme="majorHAnsi" w:eastAsia="Chaparral Pro" w:hAnsiTheme="majorHAnsi" w:cstheme="majorHAnsi"/>
          <w:sz w:val="22"/>
          <w:szCs w:val="22"/>
          <w:lang w:eastAsia="es-CO"/>
        </w:rPr>
        <w:t>10</w:t>
      </w:r>
      <w:r w:rsidRPr="00006F7E">
        <w:rPr>
          <w:rFonts w:asciiTheme="majorHAnsi" w:eastAsia="Chaparral Pro" w:hAnsiTheme="majorHAnsi" w:cstheme="majorHAnsi"/>
          <w:sz w:val="22"/>
          <w:szCs w:val="22"/>
          <w:lang w:eastAsia="es-CO"/>
        </w:rPr>
        <w:t>0</w:t>
      </w:r>
      <w:r w:rsidR="00D57100" w:rsidRPr="00006F7E">
        <w:rPr>
          <w:rFonts w:asciiTheme="majorHAnsi" w:eastAsia="Chaparral Pro" w:hAnsiTheme="majorHAnsi" w:cstheme="majorHAnsi"/>
          <w:sz w:val="22"/>
          <w:szCs w:val="22"/>
          <w:lang w:eastAsia="es-CO"/>
        </w:rPr>
        <w:t>,</w:t>
      </w:r>
      <w:r w:rsidRPr="00006F7E">
        <w:rPr>
          <w:rFonts w:asciiTheme="majorHAnsi" w:eastAsia="Chaparral Pro" w:hAnsiTheme="majorHAnsi" w:cstheme="majorHAnsi"/>
          <w:sz w:val="22"/>
          <w:szCs w:val="22"/>
          <w:lang w:eastAsia="es-CO"/>
        </w:rPr>
        <w:t>0</w:t>
      </w:r>
      <w:r w:rsidR="00A8036F">
        <w:rPr>
          <w:rFonts w:asciiTheme="majorHAnsi" w:eastAsia="Chaparral Pro" w:hAnsiTheme="majorHAnsi" w:cstheme="majorHAnsi"/>
          <w:sz w:val="22"/>
          <w:szCs w:val="22"/>
          <w:lang w:eastAsia="es-CO"/>
        </w:rPr>
        <w:t xml:space="preserve"> </w:t>
      </w:r>
      <w:r w:rsidRPr="00006F7E">
        <w:rPr>
          <w:rFonts w:asciiTheme="majorHAnsi" w:eastAsia="Chaparral Pro" w:hAnsiTheme="majorHAnsi" w:cstheme="majorHAnsi"/>
          <w:sz w:val="22"/>
          <w:szCs w:val="22"/>
          <w:lang w:eastAsia="es-CO"/>
        </w:rPr>
        <w:t xml:space="preserve">% correspondiente al avance físico de la meta anual 2023. </w:t>
      </w:r>
    </w:p>
    <w:p w14:paraId="1C87ED78" w14:textId="4F84EA7C" w:rsidR="00DF2B3C" w:rsidRPr="00006F7E" w:rsidRDefault="00DF2B3C" w:rsidP="00DF2B3C">
      <w:pPr>
        <w:jc w:val="both"/>
        <w:rPr>
          <w:rFonts w:asciiTheme="majorHAnsi" w:eastAsia="Chaparral Pro" w:hAnsiTheme="majorHAnsi" w:cstheme="majorHAnsi"/>
          <w:sz w:val="22"/>
          <w:szCs w:val="22"/>
          <w:lang w:eastAsia="es-CO"/>
        </w:rPr>
      </w:pPr>
    </w:p>
    <w:p w14:paraId="025C7CF5" w14:textId="59CDA09F" w:rsidR="00DF2B3C" w:rsidRDefault="00DF2B3C" w:rsidP="00DF2B3C">
      <w:pPr>
        <w:jc w:val="both"/>
        <w:rPr>
          <w:rFonts w:asciiTheme="majorHAnsi" w:eastAsia="Chaparral Pro" w:hAnsiTheme="majorHAnsi" w:cstheme="majorHAnsi"/>
          <w:sz w:val="22"/>
          <w:szCs w:val="22"/>
          <w:lang w:eastAsia="es-CO"/>
        </w:rPr>
      </w:pPr>
      <w:r w:rsidRPr="00006F7E">
        <w:rPr>
          <w:rFonts w:asciiTheme="majorHAnsi" w:eastAsia="Chaparral Pro" w:hAnsiTheme="majorHAnsi" w:cstheme="majorHAnsi"/>
          <w:sz w:val="22"/>
          <w:szCs w:val="22"/>
          <w:lang w:eastAsia="es-CO"/>
        </w:rPr>
        <w:t>Para la vigencia 2023 el presupuesto total apropiado y ejecutado (compromisos) por el IDP</w:t>
      </w:r>
      <w:r w:rsidR="00D57100" w:rsidRPr="00006F7E">
        <w:rPr>
          <w:rFonts w:asciiTheme="majorHAnsi" w:eastAsia="Chaparral Pro" w:hAnsiTheme="majorHAnsi" w:cstheme="majorHAnsi"/>
          <w:sz w:val="22"/>
          <w:szCs w:val="22"/>
          <w:lang w:eastAsia="es-CO"/>
        </w:rPr>
        <w:t>YBA</w:t>
      </w:r>
      <w:r w:rsidRPr="00006F7E">
        <w:rPr>
          <w:rFonts w:asciiTheme="majorHAnsi" w:eastAsia="Chaparral Pro" w:hAnsiTheme="majorHAnsi" w:cstheme="majorHAnsi"/>
          <w:sz w:val="22"/>
          <w:szCs w:val="22"/>
          <w:lang w:eastAsia="es-CO"/>
        </w:rPr>
        <w:t xml:space="preserve"> fue de:</w:t>
      </w:r>
    </w:p>
    <w:p w14:paraId="7FEA3B49" w14:textId="77777777" w:rsidR="00B05B05" w:rsidRPr="00870E82" w:rsidRDefault="00B05B05" w:rsidP="00DF2B3C">
      <w:pPr>
        <w:jc w:val="both"/>
        <w:rPr>
          <w:rFonts w:asciiTheme="majorHAnsi" w:eastAsia="Chaparral Pro" w:hAnsiTheme="majorHAnsi" w:cstheme="majorHAnsi"/>
          <w:lang w:eastAsia="es-CO"/>
        </w:rPr>
      </w:pPr>
    </w:p>
    <w:p w14:paraId="665408B7" w14:textId="3EAFFB17" w:rsidR="00454EA6" w:rsidRPr="00870E82" w:rsidRDefault="00B05B05" w:rsidP="00B05B05">
      <w:pPr>
        <w:pStyle w:val="Caption"/>
        <w:keepNext/>
        <w:jc w:val="center"/>
        <w:rPr>
          <w:color w:val="auto"/>
        </w:rPr>
      </w:pPr>
      <w:bookmarkStart w:id="111" w:name="_Toc164851928"/>
      <w:bookmarkStart w:id="112" w:name="_Toc164878777"/>
      <w:r w:rsidRPr="00870E82">
        <w:rPr>
          <w:color w:val="auto"/>
        </w:rPr>
        <w:t xml:space="preserve">Tabla </w:t>
      </w:r>
      <w:r w:rsidRPr="00870E82">
        <w:rPr>
          <w:color w:val="auto"/>
        </w:rPr>
        <w:fldChar w:fldCharType="begin"/>
      </w:r>
      <w:r w:rsidRPr="00870E82">
        <w:rPr>
          <w:color w:val="auto"/>
        </w:rPr>
        <w:instrText xml:space="preserve"> SEQ Tabla \* ARABIC </w:instrText>
      </w:r>
      <w:r w:rsidRPr="00870E82">
        <w:rPr>
          <w:color w:val="auto"/>
        </w:rPr>
        <w:fldChar w:fldCharType="separate"/>
      </w:r>
      <w:r w:rsidR="00923AB9">
        <w:rPr>
          <w:noProof/>
          <w:color w:val="auto"/>
        </w:rPr>
        <w:t>17</w:t>
      </w:r>
      <w:r w:rsidRPr="00870E82">
        <w:rPr>
          <w:color w:val="auto"/>
        </w:rPr>
        <w:fldChar w:fldCharType="end"/>
      </w:r>
      <w:r w:rsidRPr="00870E82">
        <w:rPr>
          <w:color w:val="auto"/>
        </w:rPr>
        <w:t>. Presupuesto total apropiado y ejecutado - IDPYBA</w:t>
      </w:r>
      <w:bookmarkEnd w:id="111"/>
      <w:bookmarkEnd w:id="112"/>
    </w:p>
    <w:tbl>
      <w:tblPr>
        <w:tblW w:w="7140" w:type="dxa"/>
        <w:jc w:val="center"/>
        <w:tblCellMar>
          <w:left w:w="70" w:type="dxa"/>
          <w:right w:w="70" w:type="dxa"/>
        </w:tblCellMar>
        <w:tblLook w:val="04A0" w:firstRow="1" w:lastRow="0" w:firstColumn="1" w:lastColumn="0" w:noHBand="0" w:noVBand="1"/>
      </w:tblPr>
      <w:tblGrid>
        <w:gridCol w:w="1900"/>
        <w:gridCol w:w="2740"/>
        <w:gridCol w:w="2500"/>
      </w:tblGrid>
      <w:tr w:rsidR="00A14B9D" w:rsidRPr="0072718E" w14:paraId="1A6EC088" w14:textId="77777777" w:rsidTr="00A14B9D">
        <w:trPr>
          <w:trHeight w:val="510"/>
          <w:jc w:val="center"/>
        </w:trPr>
        <w:tc>
          <w:tcPr>
            <w:tcW w:w="1900"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D2AAC49" w14:textId="77777777" w:rsidR="00A14B9D" w:rsidRPr="00006F7E" w:rsidRDefault="00A14B9D" w:rsidP="00A14B9D">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740" w:type="dxa"/>
            <w:tcBorders>
              <w:top w:val="single" w:sz="4" w:space="0" w:color="auto"/>
              <w:left w:val="nil"/>
              <w:bottom w:val="single" w:sz="4" w:space="0" w:color="auto"/>
              <w:right w:val="single" w:sz="4" w:space="0" w:color="auto"/>
            </w:tcBorders>
            <w:shd w:val="clear" w:color="000000" w:fill="D9E1F2"/>
            <w:vAlign w:val="center"/>
            <w:hideMark/>
          </w:tcPr>
          <w:p w14:paraId="3920247E" w14:textId="77777777" w:rsidR="00A14B9D" w:rsidRPr="00006F7E" w:rsidRDefault="00A14B9D" w:rsidP="00A14B9D">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500" w:type="dxa"/>
            <w:tcBorders>
              <w:top w:val="single" w:sz="4" w:space="0" w:color="auto"/>
              <w:left w:val="nil"/>
              <w:bottom w:val="single" w:sz="4" w:space="0" w:color="auto"/>
              <w:right w:val="single" w:sz="4" w:space="0" w:color="auto"/>
            </w:tcBorders>
            <w:shd w:val="clear" w:color="000000" w:fill="D9E1F2"/>
            <w:vAlign w:val="center"/>
            <w:hideMark/>
          </w:tcPr>
          <w:p w14:paraId="2124C38D" w14:textId="77777777" w:rsidR="00A14B9D" w:rsidRPr="00006F7E" w:rsidRDefault="00A14B9D" w:rsidP="00A14B9D">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A14B9D" w:rsidRPr="0072718E" w14:paraId="064D616B" w14:textId="77777777" w:rsidTr="00A14B9D">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14:paraId="25DCDFC0" w14:textId="77777777" w:rsidR="00A14B9D" w:rsidRPr="00006F7E" w:rsidRDefault="00A14B9D" w:rsidP="00A14B9D">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740" w:type="dxa"/>
            <w:tcBorders>
              <w:top w:val="nil"/>
              <w:left w:val="nil"/>
              <w:bottom w:val="single" w:sz="4" w:space="0" w:color="auto"/>
              <w:right w:val="single" w:sz="4" w:space="0" w:color="auto"/>
            </w:tcBorders>
            <w:shd w:val="clear" w:color="auto" w:fill="auto"/>
            <w:noWrap/>
            <w:vAlign w:val="center"/>
            <w:hideMark/>
          </w:tcPr>
          <w:p w14:paraId="25808106" w14:textId="77777777" w:rsidR="00A14B9D" w:rsidRPr="00006F7E" w:rsidRDefault="00A14B9D" w:rsidP="004F616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7,6</w:t>
            </w:r>
          </w:p>
        </w:tc>
        <w:tc>
          <w:tcPr>
            <w:tcW w:w="2500" w:type="dxa"/>
            <w:tcBorders>
              <w:top w:val="nil"/>
              <w:left w:val="nil"/>
              <w:bottom w:val="single" w:sz="4" w:space="0" w:color="auto"/>
              <w:right w:val="single" w:sz="4" w:space="0" w:color="auto"/>
            </w:tcBorders>
            <w:shd w:val="clear" w:color="auto" w:fill="auto"/>
            <w:noWrap/>
            <w:vAlign w:val="center"/>
            <w:hideMark/>
          </w:tcPr>
          <w:p w14:paraId="4DE28677" w14:textId="77777777" w:rsidR="00A14B9D" w:rsidRPr="00006F7E" w:rsidRDefault="00A14B9D" w:rsidP="004F616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7,4</w:t>
            </w:r>
          </w:p>
        </w:tc>
      </w:tr>
      <w:tr w:rsidR="00A14B9D" w:rsidRPr="0072718E" w14:paraId="41A053CC" w14:textId="77777777" w:rsidTr="00A14B9D">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bottom"/>
            <w:hideMark/>
          </w:tcPr>
          <w:p w14:paraId="619F05B5" w14:textId="77777777" w:rsidR="00A14B9D" w:rsidRPr="00006F7E" w:rsidRDefault="00A14B9D" w:rsidP="00A14B9D">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740" w:type="dxa"/>
            <w:tcBorders>
              <w:top w:val="nil"/>
              <w:left w:val="nil"/>
              <w:bottom w:val="single" w:sz="4" w:space="0" w:color="auto"/>
              <w:right w:val="single" w:sz="4" w:space="0" w:color="auto"/>
            </w:tcBorders>
            <w:shd w:val="clear" w:color="auto" w:fill="auto"/>
            <w:noWrap/>
            <w:vAlign w:val="center"/>
            <w:hideMark/>
          </w:tcPr>
          <w:p w14:paraId="2CAAE7AB" w14:textId="77777777" w:rsidR="00A14B9D" w:rsidRPr="00006F7E" w:rsidRDefault="00A14B9D" w:rsidP="004F616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20,6</w:t>
            </w:r>
          </w:p>
        </w:tc>
        <w:tc>
          <w:tcPr>
            <w:tcW w:w="2500" w:type="dxa"/>
            <w:tcBorders>
              <w:top w:val="nil"/>
              <w:left w:val="nil"/>
              <w:bottom w:val="single" w:sz="4" w:space="0" w:color="auto"/>
              <w:right w:val="single" w:sz="4" w:space="0" w:color="auto"/>
            </w:tcBorders>
            <w:shd w:val="clear" w:color="auto" w:fill="auto"/>
            <w:noWrap/>
            <w:vAlign w:val="center"/>
            <w:hideMark/>
          </w:tcPr>
          <w:p w14:paraId="338648B7" w14:textId="77777777" w:rsidR="00A14B9D" w:rsidRPr="00006F7E" w:rsidRDefault="00A14B9D" w:rsidP="004F616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20,6</w:t>
            </w:r>
          </w:p>
        </w:tc>
      </w:tr>
      <w:tr w:rsidR="00A14B9D" w:rsidRPr="0072718E" w14:paraId="29119191" w14:textId="77777777" w:rsidTr="00A14B9D">
        <w:trPr>
          <w:trHeight w:val="300"/>
          <w:jc w:val="center"/>
        </w:trPr>
        <w:tc>
          <w:tcPr>
            <w:tcW w:w="1900" w:type="dxa"/>
            <w:tcBorders>
              <w:top w:val="nil"/>
              <w:left w:val="single" w:sz="4" w:space="0" w:color="auto"/>
              <w:bottom w:val="single" w:sz="4" w:space="0" w:color="auto"/>
              <w:right w:val="single" w:sz="4" w:space="0" w:color="auto"/>
            </w:tcBorders>
            <w:shd w:val="clear" w:color="auto" w:fill="auto"/>
            <w:noWrap/>
            <w:vAlign w:val="center"/>
            <w:hideMark/>
          </w:tcPr>
          <w:p w14:paraId="2039CA0A" w14:textId="77777777" w:rsidR="00A14B9D" w:rsidRPr="00006F7E" w:rsidRDefault="00A14B9D" w:rsidP="00A14B9D">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IDPYBA</w:t>
            </w:r>
          </w:p>
        </w:tc>
        <w:tc>
          <w:tcPr>
            <w:tcW w:w="2740" w:type="dxa"/>
            <w:tcBorders>
              <w:top w:val="nil"/>
              <w:left w:val="nil"/>
              <w:bottom w:val="single" w:sz="4" w:space="0" w:color="auto"/>
              <w:right w:val="single" w:sz="4" w:space="0" w:color="auto"/>
            </w:tcBorders>
            <w:shd w:val="clear" w:color="auto" w:fill="auto"/>
            <w:noWrap/>
            <w:vAlign w:val="center"/>
            <w:hideMark/>
          </w:tcPr>
          <w:p w14:paraId="6408B793" w14:textId="77777777" w:rsidR="00A14B9D" w:rsidRPr="00006F7E" w:rsidRDefault="00A14B9D" w:rsidP="004F616E">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28,2</w:t>
            </w:r>
          </w:p>
        </w:tc>
        <w:tc>
          <w:tcPr>
            <w:tcW w:w="2500" w:type="dxa"/>
            <w:tcBorders>
              <w:top w:val="nil"/>
              <w:left w:val="nil"/>
              <w:bottom w:val="single" w:sz="4" w:space="0" w:color="auto"/>
              <w:right w:val="single" w:sz="4" w:space="0" w:color="auto"/>
            </w:tcBorders>
            <w:shd w:val="clear" w:color="auto" w:fill="auto"/>
            <w:noWrap/>
            <w:vAlign w:val="center"/>
            <w:hideMark/>
          </w:tcPr>
          <w:p w14:paraId="3D77695B" w14:textId="77777777" w:rsidR="00A14B9D" w:rsidRPr="00006F7E" w:rsidRDefault="00A14B9D" w:rsidP="004F616E">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28,0</w:t>
            </w:r>
          </w:p>
        </w:tc>
      </w:tr>
    </w:tbl>
    <w:p w14:paraId="26565E21" w14:textId="3C1B087F" w:rsidR="008E6B8B" w:rsidRDefault="008E6B8B" w:rsidP="00BE069F">
      <w:pPr>
        <w:jc w:val="center"/>
        <w:rPr>
          <w:rFonts w:asciiTheme="majorHAnsi" w:eastAsia="Chaparral Pro" w:hAnsiTheme="majorHAnsi" w:cstheme="majorHAnsi"/>
          <w: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xml:space="preserve">: Secretaría Distrital de Hacienda – </w:t>
      </w:r>
      <w:r w:rsidRPr="00006F7E">
        <w:rPr>
          <w:rFonts w:asciiTheme="majorHAnsi" w:eastAsia="Chaparral Pro" w:hAnsiTheme="majorHAnsi" w:cstheme="majorHAnsi"/>
          <w:i/>
          <w:sz w:val="18"/>
          <w:szCs w:val="18"/>
        </w:rPr>
        <w:t xml:space="preserve">Sistema de Información </w:t>
      </w:r>
      <w:r w:rsidRPr="00006F7E">
        <w:rPr>
          <w:rFonts w:asciiTheme="majorHAnsi" w:hAnsiTheme="majorHAnsi" w:cstheme="majorHAnsi"/>
          <w:i/>
          <w:sz w:val="18"/>
          <w:szCs w:val="18"/>
        </w:rPr>
        <w:t xml:space="preserve">BogData </w:t>
      </w:r>
      <w:r w:rsidRPr="00006F7E">
        <w:rPr>
          <w:rFonts w:asciiTheme="majorHAnsi" w:eastAsia="Chaparral Pro" w:hAnsiTheme="majorHAnsi" w:cstheme="majorHAnsi"/>
          <w:i/>
          <w:sz w:val="18"/>
          <w:szCs w:val="18"/>
        </w:rPr>
        <w:t>– Cifras en Miles de Millones</w:t>
      </w:r>
    </w:p>
    <w:p w14:paraId="41171A0D" w14:textId="77777777" w:rsidR="003E45F3" w:rsidRPr="00006F7E" w:rsidRDefault="003E45F3" w:rsidP="00BE069F">
      <w:pPr>
        <w:jc w:val="center"/>
        <w:rPr>
          <w:rFonts w:asciiTheme="majorHAnsi" w:hAnsiTheme="majorHAnsi" w:cstheme="majorHAnsi"/>
          <w:b/>
          <w:i/>
          <w:color w:val="1F4E79" w:themeColor="accent5" w:themeShade="80"/>
        </w:rPr>
      </w:pPr>
    </w:p>
    <w:p w14:paraId="2F18AAD2" w14:textId="713C74E1" w:rsidR="00C37718" w:rsidRPr="00A917D8" w:rsidRDefault="00C37718" w:rsidP="00195762">
      <w:pPr>
        <w:pStyle w:val="Titulo1"/>
      </w:pPr>
      <w:bookmarkStart w:id="113" w:name="_Toc148733213"/>
      <w:bookmarkStart w:id="114" w:name="_Toc164878684"/>
      <w:r w:rsidRPr="00A917D8">
        <w:t>SECTOR CULTURA</w:t>
      </w:r>
      <w:bookmarkEnd w:id="113"/>
      <w:bookmarkEnd w:id="114"/>
      <w:r w:rsidRPr="00A917D8">
        <w:t xml:space="preserve"> </w:t>
      </w:r>
    </w:p>
    <w:p w14:paraId="12541D64" w14:textId="2FC6A2B7" w:rsidR="00C37718" w:rsidRPr="00006F7E" w:rsidRDefault="00C37718" w:rsidP="00A917D8">
      <w:pPr>
        <w:jc w:val="both"/>
        <w:rPr>
          <w:rFonts w:asciiTheme="majorHAnsi" w:eastAsia="Arial" w:hAnsiTheme="majorHAnsi" w:cstheme="majorHAnsi"/>
          <w:sz w:val="22"/>
          <w:szCs w:val="22"/>
          <w:lang w:eastAsia="es-CO"/>
        </w:rPr>
      </w:pPr>
      <w:r w:rsidRPr="00006F7E">
        <w:rPr>
          <w:rFonts w:asciiTheme="majorHAnsi" w:eastAsia="Arial" w:hAnsiTheme="majorHAnsi" w:cstheme="majorHAnsi"/>
          <w:sz w:val="22"/>
          <w:szCs w:val="22"/>
          <w:lang w:eastAsia="es-CO"/>
        </w:rPr>
        <w:t>Son seis las entidades que conforman e</w:t>
      </w:r>
      <w:r w:rsidR="4835DCAA" w:rsidRPr="00006F7E">
        <w:rPr>
          <w:rFonts w:asciiTheme="majorHAnsi" w:eastAsia="Arial" w:hAnsiTheme="majorHAnsi" w:cstheme="majorHAnsi"/>
          <w:sz w:val="22"/>
          <w:szCs w:val="22"/>
          <w:lang w:eastAsia="es-CO"/>
        </w:rPr>
        <w:t>l</w:t>
      </w:r>
      <w:r w:rsidRPr="00006F7E">
        <w:rPr>
          <w:rFonts w:asciiTheme="majorHAnsi" w:eastAsia="Arial" w:hAnsiTheme="majorHAnsi" w:cstheme="majorHAnsi"/>
          <w:sz w:val="22"/>
          <w:szCs w:val="22"/>
          <w:lang w:eastAsia="es-CO"/>
        </w:rPr>
        <w:t xml:space="preserve"> sector</w:t>
      </w:r>
      <w:r w:rsidR="00A8036F">
        <w:rPr>
          <w:rFonts w:asciiTheme="majorHAnsi" w:eastAsia="Arial" w:hAnsiTheme="majorHAnsi" w:cstheme="majorHAnsi"/>
          <w:sz w:val="22"/>
          <w:szCs w:val="22"/>
          <w:lang w:eastAsia="es-CO"/>
        </w:rPr>
        <w:t>:</w:t>
      </w:r>
      <w:r w:rsidRPr="00006F7E">
        <w:rPr>
          <w:rFonts w:asciiTheme="majorHAnsi" w:eastAsia="Arial" w:hAnsiTheme="majorHAnsi" w:cstheme="majorHAnsi"/>
          <w:sz w:val="22"/>
          <w:szCs w:val="22"/>
          <w:lang w:eastAsia="es-CO"/>
        </w:rPr>
        <w:t xml:space="preserve"> la Secretaría Distrital de Cultura, Recreación y Deporte (SDCRD), cabeza del sector</w:t>
      </w:r>
      <w:r w:rsidR="5DDCE8BC" w:rsidRPr="00006F7E">
        <w:rPr>
          <w:rFonts w:asciiTheme="majorHAnsi" w:eastAsia="Arial" w:hAnsiTheme="majorHAnsi" w:cstheme="majorHAnsi"/>
          <w:sz w:val="22"/>
          <w:szCs w:val="22"/>
          <w:lang w:eastAsia="es-CO"/>
        </w:rPr>
        <w:t>,</w:t>
      </w:r>
      <w:r w:rsidRPr="00006F7E">
        <w:rPr>
          <w:rFonts w:asciiTheme="majorHAnsi" w:eastAsia="Arial" w:hAnsiTheme="majorHAnsi" w:cstheme="majorHAnsi"/>
          <w:sz w:val="22"/>
          <w:szCs w:val="22"/>
          <w:lang w:eastAsia="es-CO"/>
        </w:rPr>
        <w:t xml:space="preserve"> lidera la formulación, implementación y concertación de las políticas públicas en arte, cultura, patrimonio, recreación y deporte, así como la transformación y sostenibilidad cultural y deportiva de la ciudad</w:t>
      </w:r>
      <w:r w:rsidRPr="00006F7E">
        <w:rPr>
          <w:rStyle w:val="FootnoteReference"/>
          <w:rFonts w:asciiTheme="majorHAnsi" w:eastAsia="Arial" w:hAnsiTheme="majorHAnsi" w:cstheme="majorHAnsi"/>
          <w:sz w:val="22"/>
          <w:szCs w:val="22"/>
          <w:lang w:eastAsia="es-CO"/>
        </w:rPr>
        <w:footnoteReference w:id="22"/>
      </w:r>
      <w:r w:rsidRPr="00006F7E">
        <w:rPr>
          <w:rFonts w:asciiTheme="majorHAnsi" w:eastAsia="Arial" w:hAnsiTheme="majorHAnsi" w:cstheme="majorHAnsi"/>
          <w:sz w:val="22"/>
          <w:szCs w:val="22"/>
          <w:lang w:eastAsia="es-CO"/>
        </w:rPr>
        <w:t>. El Instituto Distrital de Recreación y Deporte (IDRD), encargado de generar y fomentar espacios para la recreación, el deporte, la actividad física y la sostenibilidad de los parques y escenarios, mejorando la calidad de vida, el sentido de pertenencia y la felicidad de los habitantes de Bogotá D.C.</w:t>
      </w:r>
      <w:r w:rsidRPr="00006F7E">
        <w:rPr>
          <w:rStyle w:val="FootnoteReference"/>
          <w:rFonts w:asciiTheme="majorHAnsi" w:eastAsia="Arial" w:hAnsiTheme="majorHAnsi" w:cstheme="majorHAnsi"/>
          <w:sz w:val="22"/>
          <w:szCs w:val="22"/>
          <w:lang w:eastAsia="es-CO"/>
        </w:rPr>
        <w:footnoteReference w:id="23"/>
      </w:r>
      <w:r w:rsidR="00A8036F">
        <w:rPr>
          <w:rFonts w:asciiTheme="majorHAnsi" w:eastAsia="Arial" w:hAnsiTheme="majorHAnsi" w:cstheme="majorHAnsi"/>
          <w:sz w:val="22"/>
          <w:szCs w:val="22"/>
          <w:lang w:eastAsia="es-CO"/>
        </w:rPr>
        <w:t>;</w:t>
      </w:r>
      <w:r w:rsidRPr="00006F7E">
        <w:rPr>
          <w:rFonts w:asciiTheme="majorHAnsi" w:eastAsia="Arial" w:hAnsiTheme="majorHAnsi" w:cstheme="majorHAnsi"/>
          <w:sz w:val="22"/>
          <w:szCs w:val="22"/>
          <w:lang w:eastAsia="es-CO"/>
        </w:rPr>
        <w:t xml:space="preserve"> el Instituto Distrital del Patrimonio Cultural (IDPC) cuya función consiste en la ejecución de políticas, planes y proyectos para el ejercicio efectivo de los derechos patrimoniales y culturales de los habitantes del Distrito Capital, la protección, intervención, investigación, promoción y divulgación del patrimonio cultural tangible e intangible y de los bienes de interés cultural del Distrito Capital</w:t>
      </w:r>
      <w:r w:rsidRPr="00006F7E">
        <w:rPr>
          <w:rStyle w:val="FootnoteReference"/>
          <w:rFonts w:asciiTheme="majorHAnsi" w:eastAsia="Arial" w:hAnsiTheme="majorHAnsi" w:cstheme="majorHAnsi"/>
          <w:sz w:val="22"/>
          <w:szCs w:val="22"/>
          <w:lang w:eastAsia="es-CO"/>
        </w:rPr>
        <w:footnoteReference w:id="24"/>
      </w:r>
      <w:r w:rsidR="11DD2415" w:rsidRPr="00006F7E">
        <w:rPr>
          <w:rFonts w:asciiTheme="majorHAnsi" w:eastAsia="Arial" w:hAnsiTheme="majorHAnsi" w:cstheme="majorHAnsi"/>
          <w:sz w:val="22"/>
          <w:szCs w:val="22"/>
          <w:lang w:eastAsia="es-CO"/>
        </w:rPr>
        <w:t>. E</w:t>
      </w:r>
      <w:r w:rsidRPr="00006F7E">
        <w:rPr>
          <w:rFonts w:asciiTheme="majorHAnsi" w:eastAsia="Arial" w:hAnsiTheme="majorHAnsi" w:cstheme="majorHAnsi"/>
          <w:sz w:val="22"/>
          <w:szCs w:val="22"/>
          <w:lang w:eastAsia="es-CO"/>
        </w:rPr>
        <w:t>l Instituto Distrital de las Artes (IDARTES), gestor de las prácticas artísticas en Bogotá, cuyo objetivo consiste en garantizar el pleno ejercicio y disfrute de los derechos culturales por parte de la ciudadanía, acercando las prácticas artísticas y las vivencias de sus diferentes dimensiones a la vida cotidiana de las personas</w:t>
      </w:r>
      <w:r w:rsidRPr="00006F7E">
        <w:rPr>
          <w:rStyle w:val="FootnoteReference"/>
          <w:rFonts w:asciiTheme="majorHAnsi" w:eastAsia="Arial" w:hAnsiTheme="majorHAnsi" w:cstheme="majorHAnsi"/>
          <w:sz w:val="22"/>
          <w:szCs w:val="22"/>
          <w:lang w:eastAsia="es-CO"/>
        </w:rPr>
        <w:footnoteReference w:id="25"/>
      </w:r>
      <w:r w:rsidRPr="00006F7E">
        <w:rPr>
          <w:rFonts w:asciiTheme="majorHAnsi" w:eastAsia="Arial" w:hAnsiTheme="majorHAnsi" w:cstheme="majorHAnsi"/>
          <w:sz w:val="22"/>
          <w:szCs w:val="22"/>
          <w:lang w:eastAsia="es-CO"/>
        </w:rPr>
        <w:t xml:space="preserve">. </w:t>
      </w:r>
      <w:r w:rsidR="18BBC959" w:rsidRPr="00006F7E">
        <w:rPr>
          <w:rFonts w:asciiTheme="majorHAnsi" w:eastAsia="Arial" w:hAnsiTheme="majorHAnsi" w:cstheme="majorHAnsi"/>
          <w:sz w:val="22"/>
          <w:szCs w:val="22"/>
          <w:lang w:eastAsia="es-CO"/>
        </w:rPr>
        <w:t xml:space="preserve"> </w:t>
      </w:r>
      <w:r w:rsidRPr="00006F7E">
        <w:rPr>
          <w:rFonts w:asciiTheme="majorHAnsi" w:eastAsia="Arial" w:hAnsiTheme="majorHAnsi" w:cstheme="majorHAnsi"/>
          <w:sz w:val="22"/>
          <w:szCs w:val="22"/>
          <w:lang w:eastAsia="es-CO"/>
        </w:rPr>
        <w:t>También hacen parte del sector cultura la Fundación Gilberto Alzate Avendaño (FUGA), quien tiene como objeto principal la adopción, integración, coordinación y financiación de programas dirigidos al fomento y desarrollo de la cultura</w:t>
      </w:r>
      <w:r w:rsidRPr="00006F7E">
        <w:rPr>
          <w:rStyle w:val="FootnoteReference"/>
          <w:rFonts w:asciiTheme="majorHAnsi" w:eastAsia="Arial" w:hAnsiTheme="majorHAnsi" w:cstheme="majorHAnsi"/>
          <w:sz w:val="22"/>
          <w:szCs w:val="22"/>
          <w:lang w:eastAsia="es-CO"/>
        </w:rPr>
        <w:footnoteReference w:id="26"/>
      </w:r>
      <w:r w:rsidRPr="00006F7E">
        <w:rPr>
          <w:rFonts w:asciiTheme="majorHAnsi" w:eastAsia="Arial" w:hAnsiTheme="majorHAnsi" w:cstheme="majorHAnsi"/>
          <w:sz w:val="22"/>
          <w:szCs w:val="22"/>
          <w:lang w:eastAsia="es-CO"/>
        </w:rPr>
        <w:t xml:space="preserve"> y</w:t>
      </w:r>
      <w:r w:rsidR="00CC6E76">
        <w:rPr>
          <w:rFonts w:asciiTheme="majorHAnsi" w:eastAsia="Arial" w:hAnsiTheme="majorHAnsi" w:cstheme="majorHAnsi"/>
          <w:sz w:val="22"/>
          <w:szCs w:val="22"/>
          <w:lang w:eastAsia="es-CO"/>
        </w:rPr>
        <w:t>,</w:t>
      </w:r>
      <w:r w:rsidRPr="00006F7E">
        <w:rPr>
          <w:rFonts w:asciiTheme="majorHAnsi" w:eastAsia="Arial" w:hAnsiTheme="majorHAnsi" w:cstheme="majorHAnsi"/>
          <w:sz w:val="22"/>
          <w:szCs w:val="22"/>
          <w:lang w:eastAsia="es-CO"/>
        </w:rPr>
        <w:t xml:space="preserve"> </w:t>
      </w:r>
      <w:r w:rsidR="140051A3" w:rsidRPr="00006F7E">
        <w:rPr>
          <w:rFonts w:asciiTheme="majorHAnsi" w:eastAsia="Arial" w:hAnsiTheme="majorHAnsi" w:cstheme="majorHAnsi"/>
          <w:sz w:val="22"/>
          <w:szCs w:val="22"/>
          <w:lang w:eastAsia="es-CO"/>
        </w:rPr>
        <w:t>por último</w:t>
      </w:r>
      <w:r w:rsidR="00CC6E76">
        <w:rPr>
          <w:rFonts w:asciiTheme="majorHAnsi" w:eastAsia="Arial" w:hAnsiTheme="majorHAnsi" w:cstheme="majorHAnsi"/>
          <w:sz w:val="22"/>
          <w:szCs w:val="22"/>
          <w:lang w:eastAsia="es-CO"/>
        </w:rPr>
        <w:t>,</w:t>
      </w:r>
      <w:r w:rsidR="140051A3" w:rsidRPr="00006F7E">
        <w:rPr>
          <w:rFonts w:asciiTheme="majorHAnsi" w:eastAsia="Arial" w:hAnsiTheme="majorHAnsi" w:cstheme="majorHAnsi"/>
          <w:sz w:val="22"/>
          <w:szCs w:val="22"/>
          <w:lang w:eastAsia="es-CO"/>
        </w:rPr>
        <w:t xml:space="preserve"> </w:t>
      </w:r>
      <w:r w:rsidRPr="00006F7E">
        <w:rPr>
          <w:rFonts w:asciiTheme="majorHAnsi" w:eastAsia="Arial" w:hAnsiTheme="majorHAnsi" w:cstheme="majorHAnsi"/>
          <w:sz w:val="22"/>
          <w:szCs w:val="22"/>
          <w:lang w:eastAsia="es-CO"/>
        </w:rPr>
        <w:t xml:space="preserve">la Orquesta Filarmónica de Bogotá (OFB) cuya función consiste en ejecutar de manera concertada las políticas de servicios culturales relacionadas con el área de música sinfónica, académica y el canto lirico, la difusión y ejecución del repertorio sinfónico universal y nacional y la administración de sus escenarios culturales </w:t>
      </w:r>
      <w:r w:rsidRPr="00006F7E">
        <w:rPr>
          <w:rStyle w:val="FootnoteReference"/>
          <w:rFonts w:asciiTheme="majorHAnsi" w:eastAsia="Arial" w:hAnsiTheme="majorHAnsi" w:cstheme="majorHAnsi"/>
          <w:sz w:val="22"/>
          <w:szCs w:val="22"/>
          <w:lang w:eastAsia="es-CO"/>
        </w:rPr>
        <w:footnoteReference w:id="27"/>
      </w:r>
      <w:r w:rsidRPr="00006F7E">
        <w:rPr>
          <w:rFonts w:asciiTheme="majorHAnsi" w:eastAsia="Arial" w:hAnsiTheme="majorHAnsi" w:cstheme="majorHAnsi"/>
          <w:sz w:val="22"/>
          <w:szCs w:val="22"/>
          <w:lang w:eastAsia="es-CO"/>
        </w:rPr>
        <w:t xml:space="preserve">. </w:t>
      </w:r>
    </w:p>
    <w:p w14:paraId="7A4EAEA5" w14:textId="514ED143" w:rsidR="00C37718" w:rsidRPr="00EA3275" w:rsidRDefault="00C37718" w:rsidP="009F6F32">
      <w:pPr>
        <w:pStyle w:val="Heading2"/>
        <w:numPr>
          <w:ilvl w:val="1"/>
          <w:numId w:val="31"/>
        </w:numPr>
        <w:jc w:val="both"/>
        <w:rPr>
          <w:rFonts w:cstheme="majorHAnsi"/>
          <w:b/>
          <w:color w:val="1F3864" w:themeColor="accent1" w:themeShade="80"/>
          <w:sz w:val="22"/>
          <w:szCs w:val="22"/>
        </w:rPr>
      </w:pPr>
      <w:bookmarkStart w:id="115" w:name="_Toc148733214"/>
      <w:bookmarkStart w:id="116" w:name="_Toc164878685"/>
      <w:r w:rsidRPr="00EA3275">
        <w:rPr>
          <w:rFonts w:cstheme="majorHAnsi"/>
          <w:b/>
          <w:color w:val="1F3864" w:themeColor="accent1" w:themeShade="80"/>
          <w:sz w:val="22"/>
          <w:szCs w:val="22"/>
        </w:rPr>
        <w:t>SECRETARIA DISTRITAL DE CULTURA RECREACIÓN Y DEPORTE</w:t>
      </w:r>
      <w:bookmarkEnd w:id="115"/>
      <w:r w:rsidRPr="00EA3275">
        <w:rPr>
          <w:rFonts w:cstheme="majorHAnsi"/>
          <w:b/>
          <w:color w:val="1F3864" w:themeColor="accent1" w:themeShade="80"/>
          <w:sz w:val="22"/>
          <w:szCs w:val="22"/>
        </w:rPr>
        <w:t xml:space="preserve"> </w:t>
      </w:r>
      <w:r w:rsidR="004027C2" w:rsidRPr="00EA3275">
        <w:rPr>
          <w:rFonts w:cstheme="majorHAnsi"/>
          <w:b/>
          <w:color w:val="1F3864" w:themeColor="accent1" w:themeShade="80"/>
          <w:sz w:val="22"/>
          <w:szCs w:val="22"/>
        </w:rPr>
        <w:t>(SDCRD)</w:t>
      </w:r>
      <w:bookmarkEnd w:id="116"/>
    </w:p>
    <w:p w14:paraId="3F15CCE2" w14:textId="77777777" w:rsidR="00A917D8" w:rsidRPr="00006F7E" w:rsidRDefault="00A917D8" w:rsidP="00A917D8">
      <w:pPr>
        <w:rPr>
          <w:rFonts w:asciiTheme="majorHAnsi" w:hAnsiTheme="majorHAnsi" w:cstheme="majorHAnsi"/>
        </w:rPr>
      </w:pPr>
    </w:p>
    <w:p w14:paraId="74F98EF3" w14:textId="68FD46A2" w:rsidR="2B071CD7" w:rsidRPr="00006F7E" w:rsidRDefault="2B071CD7" w:rsidP="2AE92808">
      <w:pPr>
        <w:spacing w:after="0"/>
        <w:jc w:val="both"/>
        <w:rPr>
          <w:rFonts w:asciiTheme="majorHAnsi" w:hAnsiTheme="majorHAnsi" w:cstheme="majorHAnsi"/>
        </w:rPr>
      </w:pPr>
      <w:r w:rsidRPr="00006F7E">
        <w:rPr>
          <w:rFonts w:asciiTheme="majorHAnsi" w:eastAsia="Arial" w:hAnsiTheme="majorHAnsi" w:cstheme="majorHAnsi"/>
          <w:sz w:val="22"/>
          <w:szCs w:val="22"/>
          <w:lang w:val="es"/>
        </w:rPr>
        <w:t>En la vigencia 2023</w:t>
      </w:r>
      <w:r w:rsidR="0022426F">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la SDCRD para el cumplimiento de los objetivos misionales ejecutó recursos del presupuesto de inversión a través de trece (13) productos PMR, los cuales presentaron el siguiente comportamiento:</w:t>
      </w:r>
      <w:r w:rsidRPr="00006F7E">
        <w:rPr>
          <w:rFonts w:asciiTheme="majorHAnsi" w:eastAsia="Arial" w:hAnsiTheme="majorHAnsi" w:cstheme="majorHAnsi"/>
          <w:sz w:val="22"/>
          <w:szCs w:val="22"/>
        </w:rPr>
        <w:t xml:space="preserve"> </w:t>
      </w:r>
    </w:p>
    <w:p w14:paraId="647C1267" w14:textId="15F6C5A2" w:rsidR="318F1039" w:rsidRDefault="2B071CD7" w:rsidP="231C8C57">
      <w:pPr>
        <w:spacing w:after="0"/>
        <w:rPr>
          <w:rFonts w:asciiTheme="majorHAnsi" w:eastAsia="Arial" w:hAnsiTheme="majorHAnsi" w:cstheme="majorHAnsi"/>
          <w:sz w:val="18"/>
          <w:szCs w:val="18"/>
        </w:rPr>
      </w:pPr>
      <w:r w:rsidRPr="00006F7E">
        <w:rPr>
          <w:rFonts w:asciiTheme="majorHAnsi" w:eastAsia="Arial" w:hAnsiTheme="majorHAnsi" w:cstheme="majorHAnsi"/>
          <w:sz w:val="18"/>
          <w:szCs w:val="18"/>
        </w:rPr>
        <w:t xml:space="preserve"> </w:t>
      </w:r>
    </w:p>
    <w:p w14:paraId="25CBD245" w14:textId="7C24CA93" w:rsidR="008E5106" w:rsidRPr="00870E82" w:rsidRDefault="008E5106" w:rsidP="008E5106">
      <w:pPr>
        <w:pStyle w:val="Caption"/>
        <w:jc w:val="center"/>
        <w:rPr>
          <w:color w:val="auto"/>
        </w:rPr>
      </w:pPr>
      <w:bookmarkStart w:id="117" w:name="_Toc164878736"/>
      <w:r w:rsidRPr="00870E82">
        <w:rPr>
          <w:color w:val="auto"/>
        </w:rPr>
        <w:t xml:space="preserve">Gráfica  </w:t>
      </w:r>
      <w:r w:rsidRPr="00870E82">
        <w:rPr>
          <w:color w:val="auto"/>
        </w:rPr>
        <w:fldChar w:fldCharType="begin"/>
      </w:r>
      <w:r w:rsidRPr="00870E82">
        <w:rPr>
          <w:color w:val="auto"/>
        </w:rPr>
        <w:instrText xml:space="preserve"> SEQ Gráfica_ \* ARABIC </w:instrText>
      </w:r>
      <w:r w:rsidRPr="00870E82">
        <w:rPr>
          <w:color w:val="auto"/>
        </w:rPr>
        <w:fldChar w:fldCharType="separate"/>
      </w:r>
      <w:r w:rsidR="00923AB9">
        <w:rPr>
          <w:noProof/>
          <w:color w:val="auto"/>
        </w:rPr>
        <w:t>18</w:t>
      </w:r>
      <w:r w:rsidRPr="00870E82">
        <w:rPr>
          <w:color w:val="auto"/>
        </w:rPr>
        <w:fldChar w:fldCharType="end"/>
      </w:r>
      <w:r w:rsidRPr="00870E82">
        <w:rPr>
          <w:color w:val="auto"/>
        </w:rPr>
        <w:t>. Ejecución recursos de inversión SDCRD</w:t>
      </w:r>
      <w:bookmarkEnd w:id="117"/>
    </w:p>
    <w:p w14:paraId="5C7FD693" w14:textId="7D9C99FA" w:rsidR="00D71FB4" w:rsidRPr="00006F7E" w:rsidRDefault="00D71FB4" w:rsidP="231C8C57">
      <w:pPr>
        <w:spacing w:after="0"/>
        <w:rPr>
          <w:rFonts w:asciiTheme="majorHAnsi" w:hAnsiTheme="majorHAnsi" w:cstheme="majorHAnsi"/>
        </w:rPr>
      </w:pPr>
      <w:r w:rsidRPr="00006F7E">
        <w:rPr>
          <w:rFonts w:asciiTheme="majorHAnsi" w:hAnsiTheme="majorHAnsi" w:cstheme="majorHAnsi"/>
          <w:noProof/>
        </w:rPr>
        <w:drawing>
          <wp:inline distT="0" distB="0" distL="0" distR="0" wp14:anchorId="7BCC0E91" wp14:editId="69D0D4FE">
            <wp:extent cx="5612130" cy="4659464"/>
            <wp:effectExtent l="0" t="0" r="7620" b="8255"/>
            <wp:docPr id="1721328377" name="Gráfico 1">
              <a:extLst xmlns:a="http://schemas.openxmlformats.org/drawingml/2006/main">
                <a:ext uri="{FF2B5EF4-FFF2-40B4-BE49-F238E27FC236}">
                  <a16:creationId xmlns:a16="http://schemas.microsoft.com/office/drawing/2014/main" id="{9873ED14-A20A-4548-BDEE-D78AA12A962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BE2331D" w14:textId="22A3561C" w:rsidR="2B071CD7" w:rsidRPr="00006F7E" w:rsidRDefault="2B071CD7" w:rsidP="00D33180">
      <w:pPr>
        <w:spacing w:after="0"/>
        <w:jc w:val="center"/>
        <w:rPr>
          <w:rFonts w:asciiTheme="majorHAnsi" w:hAnsiTheme="majorHAnsi" w:cstheme="majorHAnsi"/>
          <w:i/>
        </w:rPr>
      </w:pPr>
      <w:r w:rsidRPr="00006F7E">
        <w:rPr>
          <w:rFonts w:asciiTheme="majorHAnsi" w:eastAsia="Arial" w:hAnsiTheme="majorHAnsi" w:cstheme="majorHAnsi"/>
          <w:b/>
          <w:i/>
          <w:sz w:val="18"/>
          <w:szCs w:val="18"/>
        </w:rPr>
        <w:t>Fuente</w:t>
      </w:r>
      <w:r w:rsidRPr="00006F7E">
        <w:rPr>
          <w:rFonts w:asciiTheme="majorHAnsi" w:eastAsia="Arial" w:hAnsiTheme="majorHAnsi" w:cstheme="majorHAnsi"/>
          <w:i/>
          <w:sz w:val="18"/>
          <w:szCs w:val="18"/>
        </w:rPr>
        <w:t>: Secretaría Distrital de Hacienda – Sistema de Información BogData, módulo PMR.</w:t>
      </w:r>
    </w:p>
    <w:p w14:paraId="5A574869" w14:textId="3ACC8A08" w:rsidR="2B071CD7" w:rsidRPr="00006F7E" w:rsidRDefault="2B071CD7" w:rsidP="2AE92808">
      <w:pPr>
        <w:spacing w:after="0"/>
        <w:jc w:val="both"/>
        <w:rPr>
          <w:rFonts w:asciiTheme="majorHAnsi" w:hAnsiTheme="majorHAnsi" w:cstheme="majorHAnsi"/>
        </w:rPr>
      </w:pPr>
      <w:r w:rsidRPr="00006F7E">
        <w:rPr>
          <w:rFonts w:asciiTheme="majorHAnsi" w:eastAsia="Arial" w:hAnsiTheme="majorHAnsi" w:cstheme="majorHAnsi"/>
          <w:color w:val="1F4E79" w:themeColor="accent5" w:themeShade="80"/>
          <w:sz w:val="22"/>
          <w:szCs w:val="22"/>
        </w:rPr>
        <w:t xml:space="preserve"> </w:t>
      </w:r>
    </w:p>
    <w:p w14:paraId="28246689" w14:textId="3764AAEB" w:rsidR="2B071CD7" w:rsidRDefault="2B071CD7" w:rsidP="2AE92808">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 xml:space="preserve">En concurrencia con la ejecución presupuestal, a continuación, se relaciona para el PMR de la </w:t>
      </w:r>
      <w:r w:rsidR="4A619D9B" w:rsidRPr="00006F7E">
        <w:rPr>
          <w:rFonts w:asciiTheme="majorHAnsi" w:eastAsia="Arial" w:hAnsiTheme="majorHAnsi" w:cstheme="majorHAnsi"/>
          <w:sz w:val="22"/>
          <w:szCs w:val="22"/>
          <w:lang w:val="es"/>
        </w:rPr>
        <w:t>SDCRD</w:t>
      </w:r>
      <w:r w:rsidRPr="00006F7E">
        <w:rPr>
          <w:rFonts w:asciiTheme="majorHAnsi" w:eastAsia="Arial" w:hAnsiTheme="majorHAnsi" w:cstheme="majorHAnsi"/>
          <w:sz w:val="22"/>
          <w:szCs w:val="22"/>
          <w:lang w:val="es"/>
        </w:rPr>
        <w:t xml:space="preserve"> el indicador de objetivo más relevante con su respectivo logro</w:t>
      </w:r>
      <w:r w:rsidR="00DD0A5E">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y los productos con mayor participación del presupuesto de inversión con su porcentaje de participación.</w:t>
      </w:r>
      <w:r w:rsidRPr="00006F7E">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lang w:val="es"/>
        </w:rPr>
        <w:t>Para los tres principales productos se presentan los avances financieros registrando la apropiación disponible y los compromisos realizados con cargo a estos. También</w:t>
      </w:r>
      <w:r w:rsidR="00DD0A5E">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se presentan los avances físicos, para lo que se relaciona el indicador de producto más representativo con la meta programada y el avance alcanzado para cada uno.</w:t>
      </w:r>
      <w:r w:rsidRPr="00006F7E">
        <w:rPr>
          <w:rFonts w:asciiTheme="majorHAnsi" w:eastAsia="Arial" w:hAnsiTheme="majorHAnsi" w:cstheme="majorHAnsi"/>
          <w:sz w:val="22"/>
          <w:szCs w:val="22"/>
        </w:rPr>
        <w:t xml:space="preserve"> </w:t>
      </w:r>
    </w:p>
    <w:p w14:paraId="781BC66E" w14:textId="77777777" w:rsidR="00532072" w:rsidRDefault="00532072" w:rsidP="2AE92808">
      <w:pPr>
        <w:spacing w:after="0"/>
        <w:jc w:val="both"/>
        <w:rPr>
          <w:rFonts w:asciiTheme="majorHAnsi" w:eastAsia="Arial" w:hAnsiTheme="majorHAnsi" w:cstheme="majorHAnsi"/>
          <w:sz w:val="22"/>
          <w:szCs w:val="22"/>
        </w:rPr>
      </w:pPr>
    </w:p>
    <w:p w14:paraId="70348829" w14:textId="77777777" w:rsidR="00532072" w:rsidRDefault="00532072" w:rsidP="2AE92808">
      <w:pPr>
        <w:spacing w:after="0"/>
        <w:jc w:val="both"/>
        <w:rPr>
          <w:rFonts w:asciiTheme="majorHAnsi" w:eastAsia="Arial" w:hAnsiTheme="majorHAnsi" w:cstheme="majorHAnsi"/>
          <w:sz w:val="22"/>
          <w:szCs w:val="22"/>
        </w:rPr>
      </w:pPr>
    </w:p>
    <w:p w14:paraId="17BC375C" w14:textId="77777777" w:rsidR="00532072" w:rsidRDefault="00532072" w:rsidP="2AE92808">
      <w:pPr>
        <w:spacing w:after="0"/>
        <w:jc w:val="both"/>
        <w:rPr>
          <w:rFonts w:asciiTheme="majorHAnsi" w:eastAsia="Arial" w:hAnsiTheme="majorHAnsi" w:cstheme="majorHAnsi"/>
          <w:sz w:val="22"/>
          <w:szCs w:val="22"/>
        </w:rPr>
      </w:pPr>
    </w:p>
    <w:p w14:paraId="4D5BA2B1" w14:textId="77777777" w:rsidR="00532072" w:rsidRDefault="00532072" w:rsidP="2AE92808">
      <w:pPr>
        <w:spacing w:after="0"/>
        <w:jc w:val="both"/>
        <w:rPr>
          <w:rFonts w:asciiTheme="majorHAnsi" w:eastAsia="Arial" w:hAnsiTheme="majorHAnsi" w:cstheme="majorHAnsi"/>
          <w:sz w:val="22"/>
          <w:szCs w:val="22"/>
        </w:rPr>
      </w:pPr>
    </w:p>
    <w:p w14:paraId="081C2185" w14:textId="4196F27B" w:rsidR="00B05B05" w:rsidRPr="00870E82" w:rsidRDefault="00B05B05" w:rsidP="00B05B05">
      <w:pPr>
        <w:pStyle w:val="Caption"/>
        <w:jc w:val="center"/>
        <w:rPr>
          <w:color w:val="auto"/>
        </w:rPr>
      </w:pPr>
      <w:bookmarkStart w:id="118" w:name="_Toc164878820"/>
      <w:r w:rsidRPr="00870E82">
        <w:rPr>
          <w:color w:val="auto"/>
        </w:rPr>
        <w:t xml:space="preserve">Ilustración </w:t>
      </w:r>
      <w:r w:rsidRPr="00870E82">
        <w:rPr>
          <w:color w:val="auto"/>
        </w:rPr>
        <w:fldChar w:fldCharType="begin"/>
      </w:r>
      <w:r w:rsidRPr="00870E82">
        <w:rPr>
          <w:color w:val="auto"/>
        </w:rPr>
        <w:instrText xml:space="preserve"> SEQ Ilustración \* ARABIC </w:instrText>
      </w:r>
      <w:r w:rsidRPr="00870E82">
        <w:rPr>
          <w:color w:val="auto"/>
        </w:rPr>
        <w:fldChar w:fldCharType="separate"/>
      </w:r>
      <w:r w:rsidR="00923AB9">
        <w:rPr>
          <w:noProof/>
          <w:color w:val="auto"/>
        </w:rPr>
        <w:t>18</w:t>
      </w:r>
      <w:r w:rsidRPr="00870E82">
        <w:rPr>
          <w:color w:val="auto"/>
        </w:rPr>
        <w:fldChar w:fldCharType="end"/>
      </w:r>
      <w:r w:rsidRPr="00870E82">
        <w:rPr>
          <w:color w:val="auto"/>
        </w:rPr>
        <w:t>. Principales datos – PMR SDCRD</w:t>
      </w:r>
      <w:bookmarkEnd w:id="118"/>
    </w:p>
    <w:p w14:paraId="36D3A093" w14:textId="502B171F" w:rsidR="76D2B9AA" w:rsidRPr="00006F7E" w:rsidRDefault="5774DEF7" w:rsidP="2E7D21AE">
      <w:pPr>
        <w:jc w:val="center"/>
        <w:rPr>
          <w:rFonts w:asciiTheme="majorHAnsi" w:hAnsiTheme="majorHAnsi" w:cstheme="majorHAnsi"/>
        </w:rPr>
      </w:pPr>
      <w:r w:rsidRPr="00006F7E">
        <w:rPr>
          <w:rFonts w:asciiTheme="majorHAnsi" w:hAnsiTheme="majorHAnsi" w:cstheme="majorHAnsi"/>
          <w:noProof/>
        </w:rPr>
        <w:drawing>
          <wp:inline distT="0" distB="0" distL="0" distR="0" wp14:anchorId="1C2F27B8" wp14:editId="713E016D">
            <wp:extent cx="5619752" cy="3419475"/>
            <wp:effectExtent l="0" t="0" r="0" b="0"/>
            <wp:docPr id="1063431777" name="Picture 106343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5619752" cy="3419475"/>
                    </a:xfrm>
                    <a:prstGeom prst="rect">
                      <a:avLst/>
                    </a:prstGeom>
                  </pic:spPr>
                </pic:pic>
              </a:graphicData>
            </a:graphic>
          </wp:inline>
        </w:drawing>
      </w:r>
      <w:r w:rsidRPr="00006F7E">
        <w:rPr>
          <w:rFonts w:asciiTheme="majorHAnsi" w:eastAsia="Arial" w:hAnsiTheme="majorHAnsi" w:cstheme="majorHAnsi"/>
          <w:b/>
          <w:i/>
          <w:sz w:val="18"/>
          <w:szCs w:val="18"/>
          <w:lang w:val="es"/>
        </w:rPr>
        <w:t>Fuente</w:t>
      </w:r>
      <w:r w:rsidRPr="00006F7E">
        <w:rPr>
          <w:rFonts w:asciiTheme="majorHAnsi" w:eastAsia="Arial" w:hAnsiTheme="majorHAnsi" w:cstheme="majorHAnsi"/>
          <w:i/>
          <w:sz w:val="18"/>
          <w:szCs w:val="18"/>
          <w:lang w:val="es"/>
        </w:rPr>
        <w:t>: Secretaría Distrital de Hacienda – Observatorio Fiscal del Distrito</w:t>
      </w:r>
      <w:r w:rsidR="00BE069F" w:rsidRPr="00006F7E">
        <w:rPr>
          <w:rFonts w:asciiTheme="majorHAnsi" w:eastAsia="Arial" w:hAnsiTheme="majorHAnsi" w:cstheme="majorHAnsi"/>
          <w:i/>
          <w:sz w:val="18"/>
          <w:szCs w:val="18"/>
          <w:lang w:val="es"/>
        </w:rPr>
        <w:t xml:space="preserve"> -</w:t>
      </w:r>
      <w:r w:rsidRPr="00006F7E">
        <w:rPr>
          <w:rFonts w:asciiTheme="majorHAnsi" w:eastAsia="Arial" w:hAnsiTheme="majorHAnsi" w:cstheme="majorHAnsi"/>
          <w:i/>
          <w:sz w:val="18"/>
          <w:szCs w:val="18"/>
          <w:lang w:val="es"/>
        </w:rPr>
        <w:t>Cifras en Miles de Millones</w:t>
      </w:r>
      <w:r w:rsidRPr="00006F7E">
        <w:rPr>
          <w:rFonts w:asciiTheme="majorHAnsi" w:eastAsia="Arial" w:hAnsiTheme="majorHAnsi" w:cstheme="majorHAnsi"/>
          <w:sz w:val="18"/>
          <w:szCs w:val="18"/>
        </w:rPr>
        <w:t xml:space="preserve"> </w:t>
      </w:r>
    </w:p>
    <w:p w14:paraId="637AE5AA" w14:textId="751AD3C0" w:rsidR="5774DEF7" w:rsidRPr="00006F7E" w:rsidRDefault="5774DEF7" w:rsidP="2E7D21AE">
      <w:pPr>
        <w:spacing w:after="0"/>
        <w:rPr>
          <w:rFonts w:asciiTheme="majorHAnsi" w:hAnsiTheme="majorHAnsi" w:cstheme="majorHAnsi"/>
        </w:rPr>
      </w:pPr>
      <w:r w:rsidRPr="00006F7E">
        <w:rPr>
          <w:rFonts w:asciiTheme="majorHAnsi" w:eastAsia="Arial" w:hAnsiTheme="majorHAnsi" w:cstheme="majorHAnsi"/>
        </w:rPr>
        <w:t xml:space="preserve"> </w:t>
      </w:r>
    </w:p>
    <w:p w14:paraId="25513699" w14:textId="77777777" w:rsidR="00551BAC" w:rsidRDefault="5774DEF7" w:rsidP="2E7D21AE">
      <w:pPr>
        <w:spacing w:after="0"/>
        <w:jc w:val="both"/>
        <w:rPr>
          <w:rFonts w:asciiTheme="majorHAnsi" w:hAnsiTheme="majorHAnsi" w:cstheme="majorHAnsi"/>
          <w:sz w:val="22"/>
          <w:szCs w:val="22"/>
        </w:rPr>
      </w:pPr>
      <w:r w:rsidRPr="00006F7E">
        <w:rPr>
          <w:rFonts w:asciiTheme="majorHAnsi" w:eastAsia="Arial" w:hAnsiTheme="majorHAnsi" w:cstheme="majorHAnsi"/>
          <w:sz w:val="22"/>
          <w:szCs w:val="22"/>
          <w:lang w:val="es"/>
        </w:rPr>
        <w:t>En la ilustración anterior se evidencia un presupuesto total de inversión asignad</w:t>
      </w:r>
      <w:r w:rsidRPr="00006F7E">
        <w:rPr>
          <w:rFonts w:asciiTheme="majorHAnsi" w:hAnsiTheme="majorHAnsi" w:cstheme="majorHAnsi"/>
          <w:sz w:val="22"/>
          <w:szCs w:val="22"/>
        </w:rPr>
        <w:t>o para la vigencia de $227</w:t>
      </w:r>
      <w:r w:rsidR="00DD0A5E">
        <w:rPr>
          <w:rFonts w:asciiTheme="majorHAnsi" w:hAnsiTheme="majorHAnsi" w:cstheme="majorHAnsi"/>
          <w:sz w:val="22"/>
          <w:szCs w:val="22"/>
        </w:rPr>
        <w:t>.</w:t>
      </w:r>
      <w:r w:rsidRPr="00006F7E">
        <w:rPr>
          <w:rFonts w:asciiTheme="majorHAnsi" w:hAnsiTheme="majorHAnsi" w:cstheme="majorHAnsi"/>
          <w:sz w:val="22"/>
          <w:szCs w:val="22"/>
        </w:rPr>
        <w:t xml:space="preserve">7 MM, de los cuales los tres principales productos el 38,6 % corresponde a la ejecución de recursos destinados para el producto </w:t>
      </w:r>
      <w:r w:rsidRPr="00006F7E">
        <w:rPr>
          <w:rFonts w:asciiTheme="majorHAnsi" w:eastAsia="Chaparral Pro" w:hAnsiTheme="majorHAnsi" w:cstheme="majorHAnsi"/>
          <w:b/>
          <w:i/>
          <w:sz w:val="22"/>
          <w:szCs w:val="22"/>
        </w:rPr>
        <w:t>“</w:t>
      </w:r>
      <w:r w:rsidR="63F37BC3" w:rsidRPr="00006F7E">
        <w:rPr>
          <w:rFonts w:asciiTheme="majorHAnsi" w:hAnsiTheme="majorHAnsi" w:cstheme="majorHAnsi"/>
          <w:b/>
          <w:i/>
          <w:sz w:val="22"/>
          <w:szCs w:val="22"/>
        </w:rPr>
        <w:t>Apoyos</w:t>
      </w:r>
      <w:r w:rsidRPr="00006F7E">
        <w:rPr>
          <w:rFonts w:asciiTheme="majorHAnsi" w:hAnsiTheme="majorHAnsi" w:cstheme="majorHAnsi"/>
          <w:b/>
          <w:i/>
          <w:sz w:val="22"/>
          <w:szCs w:val="22"/>
        </w:rPr>
        <w:t xml:space="preserve"> para la </w:t>
      </w:r>
      <w:r w:rsidR="63F37BC3" w:rsidRPr="00006F7E">
        <w:rPr>
          <w:rFonts w:asciiTheme="majorHAnsi" w:hAnsiTheme="majorHAnsi" w:cstheme="majorHAnsi"/>
          <w:b/>
          <w:i/>
          <w:sz w:val="22"/>
          <w:szCs w:val="22"/>
        </w:rPr>
        <w:t>construcción, mejoramiento, restauración, dotación y operación de equipamientos y bienes de interés cultural</w:t>
      </w:r>
      <w:r w:rsidRPr="00006F7E">
        <w:rPr>
          <w:rFonts w:asciiTheme="majorHAnsi" w:eastAsia="Chaparral Pro" w:hAnsiTheme="majorHAnsi" w:cstheme="majorHAnsi"/>
          <w:b/>
          <w:i/>
          <w:sz w:val="22"/>
          <w:szCs w:val="22"/>
        </w:rPr>
        <w:t>”,</w:t>
      </w:r>
      <w:r w:rsidRPr="00006F7E">
        <w:rPr>
          <w:rFonts w:asciiTheme="majorHAnsi" w:hAnsiTheme="majorHAnsi" w:cstheme="majorHAnsi"/>
          <w:sz w:val="22"/>
          <w:szCs w:val="22"/>
        </w:rPr>
        <w:t xml:space="preserve"> seguido del producto </w:t>
      </w:r>
      <w:r w:rsidRPr="00006F7E">
        <w:rPr>
          <w:rFonts w:asciiTheme="majorHAnsi" w:eastAsia="Chaparral Pro" w:hAnsiTheme="majorHAnsi" w:cstheme="majorHAnsi"/>
          <w:b/>
          <w:i/>
          <w:sz w:val="22"/>
          <w:szCs w:val="22"/>
        </w:rPr>
        <w:t>“</w:t>
      </w:r>
      <w:r w:rsidR="6A5902BA" w:rsidRPr="00006F7E">
        <w:rPr>
          <w:rFonts w:asciiTheme="majorHAnsi" w:hAnsiTheme="majorHAnsi" w:cstheme="majorHAnsi"/>
          <w:b/>
          <w:i/>
          <w:sz w:val="22"/>
          <w:szCs w:val="22"/>
        </w:rPr>
        <w:t>Espacios convencionales y no convencionales fortalecidos, para el fomento</w:t>
      </w:r>
      <w:r w:rsidRPr="00006F7E">
        <w:rPr>
          <w:rFonts w:asciiTheme="majorHAnsi" w:hAnsiTheme="majorHAnsi" w:cstheme="majorHAnsi"/>
          <w:b/>
          <w:i/>
          <w:sz w:val="22"/>
          <w:szCs w:val="22"/>
        </w:rPr>
        <w:t xml:space="preserve"> de </w:t>
      </w:r>
      <w:r w:rsidR="6A5902BA" w:rsidRPr="00006F7E">
        <w:rPr>
          <w:rFonts w:asciiTheme="majorHAnsi" w:hAnsiTheme="majorHAnsi" w:cstheme="majorHAnsi"/>
          <w:b/>
          <w:i/>
          <w:sz w:val="22"/>
          <w:szCs w:val="22"/>
        </w:rPr>
        <w:t>la cultura escrita</w:t>
      </w:r>
      <w:r w:rsidRPr="00006F7E">
        <w:rPr>
          <w:rFonts w:asciiTheme="majorHAnsi" w:eastAsia="Chaparral Pro" w:hAnsiTheme="majorHAnsi" w:cstheme="majorHAnsi"/>
          <w:b/>
          <w:i/>
          <w:sz w:val="22"/>
          <w:szCs w:val="22"/>
        </w:rPr>
        <w:t xml:space="preserve">” </w:t>
      </w:r>
      <w:r w:rsidRPr="00006F7E">
        <w:rPr>
          <w:rFonts w:asciiTheme="majorHAnsi" w:hAnsiTheme="majorHAnsi" w:cstheme="majorHAnsi"/>
          <w:sz w:val="22"/>
          <w:szCs w:val="22"/>
        </w:rPr>
        <w:t>con una participación presupuestal del 2</w:t>
      </w:r>
      <w:r w:rsidR="76D40278" w:rsidRPr="00006F7E">
        <w:rPr>
          <w:rFonts w:asciiTheme="majorHAnsi" w:hAnsiTheme="majorHAnsi" w:cstheme="majorHAnsi"/>
          <w:sz w:val="22"/>
          <w:szCs w:val="22"/>
        </w:rPr>
        <w:t>0</w:t>
      </w:r>
      <w:r w:rsidRPr="00006F7E">
        <w:rPr>
          <w:rFonts w:asciiTheme="majorHAnsi" w:hAnsiTheme="majorHAnsi" w:cstheme="majorHAnsi"/>
          <w:sz w:val="22"/>
          <w:szCs w:val="22"/>
        </w:rPr>
        <w:t>,</w:t>
      </w:r>
      <w:r w:rsidR="00277BFA" w:rsidRPr="00006F7E">
        <w:rPr>
          <w:rFonts w:asciiTheme="majorHAnsi" w:hAnsiTheme="majorHAnsi" w:cstheme="majorHAnsi"/>
          <w:sz w:val="22"/>
          <w:szCs w:val="22"/>
        </w:rPr>
        <w:t>9</w:t>
      </w:r>
      <w:r w:rsidR="00DD0A5E">
        <w:rPr>
          <w:rFonts w:asciiTheme="majorHAnsi" w:hAnsiTheme="majorHAnsi" w:cstheme="majorHAnsi"/>
          <w:sz w:val="22"/>
          <w:szCs w:val="22"/>
        </w:rPr>
        <w:t xml:space="preserve"> </w:t>
      </w:r>
      <w:r w:rsidRPr="00006F7E">
        <w:rPr>
          <w:rFonts w:asciiTheme="majorHAnsi" w:hAnsiTheme="majorHAnsi" w:cstheme="majorHAnsi"/>
          <w:sz w:val="22"/>
          <w:szCs w:val="22"/>
        </w:rPr>
        <w:t xml:space="preserve">% y el producto </w:t>
      </w:r>
      <w:r w:rsidRPr="00006F7E">
        <w:rPr>
          <w:rFonts w:asciiTheme="majorHAnsi" w:eastAsia="Chaparral Pro" w:hAnsiTheme="majorHAnsi" w:cstheme="majorHAnsi"/>
          <w:b/>
          <w:i/>
          <w:sz w:val="22"/>
          <w:szCs w:val="22"/>
        </w:rPr>
        <w:t>“</w:t>
      </w:r>
      <w:r w:rsidR="52FEF2E7" w:rsidRPr="00006F7E">
        <w:rPr>
          <w:rFonts w:asciiTheme="majorHAnsi" w:hAnsiTheme="majorHAnsi" w:cstheme="majorHAnsi"/>
          <w:b/>
          <w:i/>
          <w:sz w:val="22"/>
          <w:szCs w:val="22"/>
        </w:rPr>
        <w:t>Servicios</w:t>
      </w:r>
      <w:r w:rsidRPr="00006F7E">
        <w:rPr>
          <w:rFonts w:asciiTheme="majorHAnsi" w:hAnsiTheme="majorHAnsi" w:cstheme="majorHAnsi"/>
          <w:b/>
          <w:i/>
          <w:sz w:val="22"/>
          <w:szCs w:val="22"/>
        </w:rPr>
        <w:t xml:space="preserve"> de </w:t>
      </w:r>
      <w:r w:rsidR="52FEF2E7" w:rsidRPr="00006F7E">
        <w:rPr>
          <w:rFonts w:asciiTheme="majorHAnsi" w:hAnsiTheme="majorHAnsi" w:cstheme="majorHAnsi"/>
          <w:b/>
          <w:i/>
          <w:sz w:val="22"/>
          <w:szCs w:val="22"/>
        </w:rPr>
        <w:t>estímulos</w:t>
      </w:r>
      <w:r w:rsidRPr="00006F7E">
        <w:rPr>
          <w:rFonts w:asciiTheme="majorHAnsi" w:hAnsiTheme="majorHAnsi" w:cstheme="majorHAnsi"/>
          <w:b/>
          <w:i/>
          <w:sz w:val="22"/>
          <w:szCs w:val="22"/>
        </w:rPr>
        <w:t xml:space="preserve"> y </w:t>
      </w:r>
      <w:r w:rsidR="52FEF2E7" w:rsidRPr="00006F7E">
        <w:rPr>
          <w:rFonts w:asciiTheme="majorHAnsi" w:hAnsiTheme="majorHAnsi" w:cstheme="majorHAnsi"/>
          <w:b/>
          <w:i/>
          <w:sz w:val="22"/>
          <w:szCs w:val="22"/>
        </w:rPr>
        <w:t>apoyos</w:t>
      </w:r>
      <w:r w:rsidRPr="00006F7E">
        <w:rPr>
          <w:rFonts w:asciiTheme="majorHAnsi" w:hAnsiTheme="majorHAnsi" w:cstheme="majorHAnsi"/>
          <w:b/>
          <w:i/>
          <w:sz w:val="22"/>
          <w:szCs w:val="22"/>
        </w:rPr>
        <w:t xml:space="preserve"> para la </w:t>
      </w:r>
      <w:r w:rsidR="52FEF2E7" w:rsidRPr="00006F7E">
        <w:rPr>
          <w:rFonts w:asciiTheme="majorHAnsi" w:hAnsiTheme="majorHAnsi" w:cstheme="majorHAnsi"/>
          <w:b/>
          <w:i/>
          <w:sz w:val="22"/>
          <w:szCs w:val="22"/>
        </w:rPr>
        <w:t>oferta artística, cultural y patrimonial</w:t>
      </w:r>
      <w:r w:rsidRPr="00006F7E">
        <w:rPr>
          <w:rFonts w:asciiTheme="majorHAnsi" w:eastAsia="Chaparral Pro" w:hAnsiTheme="majorHAnsi" w:cstheme="majorHAnsi"/>
          <w:b/>
          <w:i/>
          <w:sz w:val="22"/>
          <w:szCs w:val="22"/>
        </w:rPr>
        <w:t xml:space="preserve">” </w:t>
      </w:r>
      <w:r w:rsidRPr="00006F7E">
        <w:rPr>
          <w:rFonts w:asciiTheme="majorHAnsi" w:hAnsiTheme="majorHAnsi" w:cstheme="majorHAnsi"/>
          <w:sz w:val="22"/>
          <w:szCs w:val="22"/>
        </w:rPr>
        <w:t>con un 1</w:t>
      </w:r>
      <w:r w:rsidR="66C31CEF" w:rsidRPr="00006F7E">
        <w:rPr>
          <w:rFonts w:asciiTheme="majorHAnsi" w:hAnsiTheme="majorHAnsi" w:cstheme="majorHAnsi"/>
          <w:sz w:val="22"/>
          <w:szCs w:val="22"/>
        </w:rPr>
        <w:t>7</w:t>
      </w:r>
      <w:r w:rsidRPr="00006F7E">
        <w:rPr>
          <w:rFonts w:asciiTheme="majorHAnsi" w:hAnsiTheme="majorHAnsi" w:cstheme="majorHAnsi"/>
          <w:sz w:val="22"/>
          <w:szCs w:val="22"/>
        </w:rPr>
        <w:t>,</w:t>
      </w:r>
      <w:r w:rsidR="22551D5A" w:rsidRPr="00006F7E">
        <w:rPr>
          <w:rFonts w:asciiTheme="majorHAnsi" w:hAnsiTheme="majorHAnsi" w:cstheme="majorHAnsi"/>
          <w:sz w:val="22"/>
          <w:szCs w:val="22"/>
        </w:rPr>
        <w:t>2</w:t>
      </w:r>
      <w:r w:rsidR="00DD0A5E">
        <w:rPr>
          <w:rFonts w:asciiTheme="majorHAnsi" w:hAnsiTheme="majorHAnsi" w:cstheme="majorHAnsi"/>
          <w:sz w:val="22"/>
          <w:szCs w:val="22"/>
        </w:rPr>
        <w:t xml:space="preserve"> </w:t>
      </w:r>
      <w:r w:rsidRPr="00006F7E">
        <w:rPr>
          <w:rFonts w:asciiTheme="majorHAnsi" w:hAnsiTheme="majorHAnsi" w:cstheme="majorHAnsi"/>
          <w:sz w:val="22"/>
          <w:szCs w:val="22"/>
        </w:rPr>
        <w:t xml:space="preserve">% de participación del presupuesto de inversión total. </w:t>
      </w:r>
    </w:p>
    <w:p w14:paraId="434AB8C2" w14:textId="5940C84E" w:rsidR="5774DEF7" w:rsidRPr="00006F7E" w:rsidRDefault="5774DEF7" w:rsidP="2E7D21AE">
      <w:pPr>
        <w:spacing w:after="0"/>
        <w:jc w:val="both"/>
        <w:rPr>
          <w:rFonts w:asciiTheme="majorHAnsi" w:eastAsia="Arial" w:hAnsiTheme="majorHAnsi" w:cstheme="majorHAnsi"/>
          <w:sz w:val="22"/>
          <w:szCs w:val="22"/>
        </w:rPr>
      </w:pPr>
      <w:r w:rsidRPr="00006F7E">
        <w:rPr>
          <w:rFonts w:asciiTheme="majorHAnsi" w:hAnsiTheme="majorHAnsi" w:cstheme="majorHAnsi"/>
          <w:sz w:val="22"/>
          <w:szCs w:val="22"/>
        </w:rPr>
        <w:t xml:space="preserve"> </w:t>
      </w:r>
    </w:p>
    <w:p w14:paraId="4B6E336B" w14:textId="14BDEE34" w:rsidR="5774DEF7" w:rsidRPr="00006F7E" w:rsidRDefault="5774DEF7" w:rsidP="2E7D21AE">
      <w:pPr>
        <w:spacing w:after="0"/>
        <w:jc w:val="both"/>
        <w:rPr>
          <w:rFonts w:asciiTheme="majorHAnsi" w:hAnsiTheme="majorHAnsi" w:cstheme="majorHAnsi"/>
          <w:sz w:val="22"/>
          <w:szCs w:val="22"/>
        </w:rPr>
      </w:pPr>
      <w:r w:rsidRPr="00006F7E">
        <w:rPr>
          <w:rFonts w:asciiTheme="majorHAnsi" w:hAnsiTheme="majorHAnsi" w:cstheme="majorHAnsi"/>
          <w:sz w:val="22"/>
          <w:szCs w:val="22"/>
          <w:lang w:val="es"/>
        </w:rPr>
        <w:t xml:space="preserve">Al revisar los tres productos con mayores recursos apropiados, se evidencia que el producto </w:t>
      </w:r>
      <w:r w:rsidRPr="00006F7E">
        <w:rPr>
          <w:rFonts w:asciiTheme="majorHAnsi" w:eastAsia="Chaparral Pro" w:hAnsiTheme="majorHAnsi" w:cstheme="majorHAnsi"/>
          <w:b/>
          <w:i/>
          <w:sz w:val="22"/>
          <w:szCs w:val="22"/>
        </w:rPr>
        <w:t>“</w:t>
      </w:r>
      <w:r w:rsidR="1078C636" w:rsidRPr="00006F7E">
        <w:rPr>
          <w:rFonts w:asciiTheme="majorHAnsi" w:hAnsiTheme="majorHAnsi" w:cstheme="majorHAnsi"/>
          <w:b/>
          <w:i/>
          <w:sz w:val="22"/>
          <w:szCs w:val="22"/>
        </w:rPr>
        <w:t>Apoyos</w:t>
      </w:r>
      <w:r w:rsidRPr="00006F7E">
        <w:rPr>
          <w:rFonts w:asciiTheme="majorHAnsi" w:hAnsiTheme="majorHAnsi" w:cstheme="majorHAnsi"/>
          <w:b/>
          <w:i/>
          <w:sz w:val="22"/>
          <w:szCs w:val="22"/>
        </w:rPr>
        <w:t xml:space="preserve"> para la </w:t>
      </w:r>
      <w:r w:rsidR="1078C636" w:rsidRPr="00006F7E">
        <w:rPr>
          <w:rFonts w:asciiTheme="majorHAnsi" w:hAnsiTheme="majorHAnsi" w:cstheme="majorHAnsi"/>
          <w:b/>
          <w:i/>
          <w:sz w:val="22"/>
          <w:szCs w:val="22"/>
        </w:rPr>
        <w:t>construcción, mejoramiento, restauración, dotación y operación de equipamientos y bienes de interés cultura</w:t>
      </w:r>
      <w:r w:rsidR="1078C636" w:rsidRPr="00006F7E">
        <w:rPr>
          <w:rFonts w:asciiTheme="majorHAnsi" w:eastAsia="Chaparral Pro" w:hAnsiTheme="majorHAnsi" w:cstheme="majorHAnsi"/>
          <w:b/>
          <w:i/>
          <w:sz w:val="22"/>
          <w:szCs w:val="22"/>
        </w:rPr>
        <w:t>l</w:t>
      </w:r>
      <w:r w:rsidRPr="00006F7E">
        <w:rPr>
          <w:rFonts w:asciiTheme="majorHAnsi" w:eastAsia="Chaparral Pro" w:hAnsiTheme="majorHAnsi" w:cstheme="majorHAnsi"/>
          <w:b/>
          <w:i/>
          <w:sz w:val="22"/>
          <w:szCs w:val="22"/>
        </w:rPr>
        <w:t>”</w:t>
      </w:r>
      <w:r w:rsidRPr="00006F7E">
        <w:rPr>
          <w:rFonts w:asciiTheme="majorHAnsi" w:hAnsiTheme="majorHAnsi" w:cstheme="majorHAnsi"/>
          <w:sz w:val="22"/>
          <w:szCs w:val="22"/>
        </w:rPr>
        <w:t xml:space="preserve"> logró un avance de ejecución del 9</w:t>
      </w:r>
      <w:r w:rsidR="725A8318" w:rsidRPr="00006F7E">
        <w:rPr>
          <w:rFonts w:asciiTheme="majorHAnsi" w:hAnsiTheme="majorHAnsi" w:cstheme="majorHAnsi"/>
          <w:sz w:val="22"/>
          <w:szCs w:val="22"/>
        </w:rPr>
        <w:t>5</w:t>
      </w:r>
      <w:r w:rsidRPr="00006F7E">
        <w:rPr>
          <w:rFonts w:asciiTheme="majorHAnsi" w:hAnsiTheme="majorHAnsi" w:cstheme="majorHAnsi"/>
          <w:sz w:val="22"/>
          <w:szCs w:val="22"/>
        </w:rPr>
        <w:t>,6</w:t>
      </w:r>
      <w:r w:rsidR="00DD0A5E">
        <w:rPr>
          <w:rFonts w:asciiTheme="majorHAnsi" w:hAnsiTheme="majorHAnsi" w:cstheme="majorHAnsi"/>
          <w:sz w:val="22"/>
          <w:szCs w:val="22"/>
        </w:rPr>
        <w:t xml:space="preserve"> </w:t>
      </w:r>
      <w:r w:rsidRPr="00006F7E">
        <w:rPr>
          <w:rFonts w:asciiTheme="majorHAnsi" w:hAnsiTheme="majorHAnsi" w:cstheme="majorHAnsi"/>
          <w:sz w:val="22"/>
          <w:szCs w:val="22"/>
        </w:rPr>
        <w:t>% respecto del presupuesto total asignado, y</w:t>
      </w:r>
      <w:r>
        <w:rPr>
          <w:rFonts w:asciiTheme="majorHAnsi" w:hAnsiTheme="majorHAnsi" w:cstheme="majorHAnsi"/>
          <w:sz w:val="22"/>
          <w:szCs w:val="22"/>
        </w:rPr>
        <w:t xml:space="preserve"> </w:t>
      </w:r>
      <w:r w:rsidR="00DD0A5E">
        <w:rPr>
          <w:rFonts w:asciiTheme="majorHAnsi" w:hAnsiTheme="majorHAnsi" w:cstheme="majorHAnsi"/>
          <w:sz w:val="22"/>
          <w:szCs w:val="22"/>
        </w:rPr>
        <w:t>un sobrecumplimiento del</w:t>
      </w:r>
      <w:r w:rsidRPr="00006F7E">
        <w:rPr>
          <w:rFonts w:asciiTheme="majorHAnsi" w:hAnsiTheme="majorHAnsi" w:cstheme="majorHAnsi"/>
          <w:sz w:val="22"/>
          <w:szCs w:val="22"/>
        </w:rPr>
        <w:t xml:space="preserve"> avance físico</w:t>
      </w:r>
      <w:r>
        <w:rPr>
          <w:rFonts w:asciiTheme="majorHAnsi" w:hAnsiTheme="majorHAnsi" w:cstheme="majorHAnsi"/>
          <w:sz w:val="22"/>
          <w:szCs w:val="22"/>
        </w:rPr>
        <w:t xml:space="preserve"> en </w:t>
      </w:r>
      <w:r w:rsidR="001A278B">
        <w:rPr>
          <w:rFonts w:asciiTheme="majorHAnsi" w:hAnsiTheme="majorHAnsi" w:cstheme="majorHAnsi"/>
          <w:sz w:val="22"/>
          <w:szCs w:val="22"/>
        </w:rPr>
        <w:t>390 p.p. sobre</w:t>
      </w:r>
      <w:r w:rsidRPr="00006F7E">
        <w:rPr>
          <w:rFonts w:asciiTheme="majorHAnsi" w:hAnsiTheme="majorHAnsi" w:cstheme="majorHAnsi"/>
          <w:sz w:val="22"/>
          <w:szCs w:val="22"/>
        </w:rPr>
        <w:t xml:space="preserve"> la meta establecida para el 2023. Por su parte</w:t>
      </w:r>
      <w:r w:rsidR="001A278B">
        <w:rPr>
          <w:rFonts w:asciiTheme="majorHAnsi" w:hAnsiTheme="majorHAnsi" w:cstheme="majorHAnsi"/>
          <w:sz w:val="22"/>
          <w:szCs w:val="22"/>
        </w:rPr>
        <w:t>,</w:t>
      </w:r>
      <w:r w:rsidRPr="00006F7E">
        <w:rPr>
          <w:rFonts w:asciiTheme="majorHAnsi" w:hAnsiTheme="majorHAnsi" w:cstheme="majorHAnsi"/>
          <w:sz w:val="22"/>
          <w:szCs w:val="22"/>
        </w:rPr>
        <w:t xml:space="preserve"> el producto </w:t>
      </w:r>
      <w:r w:rsidRPr="00006F7E">
        <w:rPr>
          <w:rFonts w:asciiTheme="majorHAnsi" w:eastAsia="Chaparral Pro" w:hAnsiTheme="majorHAnsi" w:cstheme="majorHAnsi"/>
          <w:b/>
          <w:i/>
          <w:sz w:val="22"/>
          <w:szCs w:val="22"/>
        </w:rPr>
        <w:t>“</w:t>
      </w:r>
      <w:r w:rsidR="00925F50" w:rsidRPr="00006F7E">
        <w:rPr>
          <w:rFonts w:asciiTheme="majorHAnsi" w:hAnsiTheme="majorHAnsi" w:cstheme="majorHAnsi"/>
          <w:b/>
          <w:i/>
          <w:sz w:val="22"/>
          <w:szCs w:val="22"/>
        </w:rPr>
        <w:t>Espacios convencionales</w:t>
      </w:r>
      <w:r w:rsidRPr="00006F7E">
        <w:rPr>
          <w:rFonts w:asciiTheme="majorHAnsi" w:hAnsiTheme="majorHAnsi" w:cstheme="majorHAnsi"/>
          <w:b/>
          <w:i/>
          <w:sz w:val="22"/>
          <w:szCs w:val="22"/>
        </w:rPr>
        <w:t xml:space="preserve"> y </w:t>
      </w:r>
      <w:r w:rsidR="00925F50" w:rsidRPr="00006F7E">
        <w:rPr>
          <w:rFonts w:asciiTheme="majorHAnsi" w:hAnsiTheme="majorHAnsi" w:cstheme="majorHAnsi"/>
          <w:b/>
          <w:i/>
          <w:sz w:val="22"/>
          <w:szCs w:val="22"/>
        </w:rPr>
        <w:t>no convencionales fortalecidos, para el fomento de la cultura escrita</w:t>
      </w:r>
      <w:r w:rsidRPr="00006F7E">
        <w:rPr>
          <w:rFonts w:asciiTheme="majorHAnsi" w:eastAsia="Chaparral Pro" w:hAnsiTheme="majorHAnsi" w:cstheme="majorHAnsi"/>
          <w:b/>
          <w:i/>
          <w:sz w:val="22"/>
          <w:szCs w:val="22"/>
        </w:rPr>
        <w:t>”,</w:t>
      </w:r>
      <w:r w:rsidRPr="00006F7E">
        <w:rPr>
          <w:rFonts w:asciiTheme="majorHAnsi" w:hAnsiTheme="majorHAnsi" w:cstheme="majorHAnsi"/>
          <w:sz w:val="22"/>
          <w:szCs w:val="22"/>
        </w:rPr>
        <w:t xml:space="preserve"> logró una ejecución del </w:t>
      </w:r>
      <w:r w:rsidR="5F7B70D9" w:rsidRPr="00006F7E">
        <w:rPr>
          <w:rFonts w:asciiTheme="majorHAnsi" w:hAnsiTheme="majorHAnsi" w:cstheme="majorHAnsi"/>
          <w:sz w:val="22"/>
          <w:szCs w:val="22"/>
        </w:rPr>
        <w:t>100</w:t>
      </w:r>
      <w:r w:rsidRPr="00006F7E">
        <w:rPr>
          <w:rFonts w:asciiTheme="majorHAnsi" w:hAnsiTheme="majorHAnsi" w:cstheme="majorHAnsi"/>
          <w:sz w:val="22"/>
          <w:szCs w:val="22"/>
        </w:rPr>
        <w:t>,</w:t>
      </w:r>
      <w:r w:rsidR="1693FAE5" w:rsidRPr="00006F7E">
        <w:rPr>
          <w:rFonts w:asciiTheme="majorHAnsi" w:hAnsiTheme="majorHAnsi" w:cstheme="majorHAnsi"/>
          <w:sz w:val="22"/>
          <w:szCs w:val="22"/>
        </w:rPr>
        <w:t>0</w:t>
      </w:r>
      <w:r w:rsidR="001A278B">
        <w:rPr>
          <w:rFonts w:asciiTheme="majorHAnsi" w:hAnsiTheme="majorHAnsi" w:cstheme="majorHAnsi"/>
          <w:sz w:val="22"/>
          <w:szCs w:val="22"/>
        </w:rPr>
        <w:t xml:space="preserve"> </w:t>
      </w:r>
      <w:r w:rsidRPr="00006F7E">
        <w:rPr>
          <w:rFonts w:asciiTheme="majorHAnsi" w:hAnsiTheme="majorHAnsi" w:cstheme="majorHAnsi"/>
          <w:sz w:val="22"/>
          <w:szCs w:val="22"/>
        </w:rPr>
        <w:t>% del presupuesto total de inversión asignado y un avance físico del 1</w:t>
      </w:r>
      <w:r w:rsidR="575742DC" w:rsidRPr="00006F7E">
        <w:rPr>
          <w:rFonts w:asciiTheme="majorHAnsi" w:hAnsiTheme="majorHAnsi" w:cstheme="majorHAnsi"/>
          <w:sz w:val="22"/>
          <w:szCs w:val="22"/>
        </w:rPr>
        <w:t>00</w:t>
      </w:r>
      <w:r w:rsidRPr="00006F7E">
        <w:rPr>
          <w:rFonts w:asciiTheme="majorHAnsi" w:hAnsiTheme="majorHAnsi" w:cstheme="majorHAnsi"/>
          <w:sz w:val="22"/>
          <w:szCs w:val="22"/>
        </w:rPr>
        <w:t>,</w:t>
      </w:r>
      <w:r w:rsidR="58E0C19E" w:rsidRPr="00006F7E">
        <w:rPr>
          <w:rFonts w:asciiTheme="majorHAnsi" w:hAnsiTheme="majorHAnsi" w:cstheme="majorHAnsi"/>
          <w:sz w:val="22"/>
          <w:szCs w:val="22"/>
        </w:rPr>
        <w:t>0</w:t>
      </w:r>
      <w:r w:rsidR="001A278B">
        <w:rPr>
          <w:rFonts w:asciiTheme="majorHAnsi" w:hAnsiTheme="majorHAnsi" w:cstheme="majorHAnsi"/>
          <w:sz w:val="22"/>
          <w:szCs w:val="22"/>
        </w:rPr>
        <w:t xml:space="preserve"> </w:t>
      </w:r>
      <w:r w:rsidRPr="00006F7E">
        <w:rPr>
          <w:rFonts w:asciiTheme="majorHAnsi" w:hAnsiTheme="majorHAnsi" w:cstheme="majorHAnsi"/>
          <w:sz w:val="22"/>
          <w:szCs w:val="22"/>
        </w:rPr>
        <w:t xml:space="preserve">% en el logro de la meta propuesta para el año 2023. Por último, se aprecia el producto </w:t>
      </w:r>
      <w:r w:rsidRPr="00006F7E">
        <w:rPr>
          <w:rFonts w:asciiTheme="majorHAnsi" w:eastAsia="Chaparral Pro" w:hAnsiTheme="majorHAnsi" w:cstheme="majorHAnsi"/>
          <w:b/>
          <w:i/>
          <w:sz w:val="22"/>
          <w:szCs w:val="22"/>
        </w:rPr>
        <w:t>“</w:t>
      </w:r>
      <w:r w:rsidR="32E4A48C" w:rsidRPr="00006F7E">
        <w:rPr>
          <w:rFonts w:asciiTheme="majorHAnsi" w:hAnsiTheme="majorHAnsi" w:cstheme="majorHAnsi"/>
          <w:b/>
          <w:i/>
          <w:sz w:val="22"/>
          <w:szCs w:val="22"/>
        </w:rPr>
        <w:t>Servicios</w:t>
      </w:r>
      <w:r w:rsidRPr="00006F7E">
        <w:rPr>
          <w:rFonts w:asciiTheme="majorHAnsi" w:hAnsiTheme="majorHAnsi" w:cstheme="majorHAnsi"/>
          <w:b/>
          <w:i/>
          <w:sz w:val="22"/>
          <w:szCs w:val="22"/>
        </w:rPr>
        <w:t xml:space="preserve"> de </w:t>
      </w:r>
      <w:r w:rsidR="32E4A48C" w:rsidRPr="00006F7E">
        <w:rPr>
          <w:rFonts w:asciiTheme="majorHAnsi" w:hAnsiTheme="majorHAnsi" w:cstheme="majorHAnsi"/>
          <w:b/>
          <w:i/>
          <w:sz w:val="22"/>
          <w:szCs w:val="22"/>
        </w:rPr>
        <w:t>estímulos</w:t>
      </w:r>
      <w:r w:rsidRPr="00006F7E">
        <w:rPr>
          <w:rFonts w:asciiTheme="majorHAnsi" w:hAnsiTheme="majorHAnsi" w:cstheme="majorHAnsi"/>
          <w:b/>
          <w:i/>
          <w:sz w:val="22"/>
          <w:szCs w:val="22"/>
        </w:rPr>
        <w:t xml:space="preserve"> y </w:t>
      </w:r>
      <w:r w:rsidR="32E4A48C" w:rsidRPr="00006F7E">
        <w:rPr>
          <w:rFonts w:asciiTheme="majorHAnsi" w:hAnsiTheme="majorHAnsi" w:cstheme="majorHAnsi"/>
          <w:b/>
          <w:i/>
          <w:sz w:val="22"/>
          <w:szCs w:val="22"/>
        </w:rPr>
        <w:t>apoyos</w:t>
      </w:r>
      <w:r w:rsidRPr="00006F7E">
        <w:rPr>
          <w:rFonts w:asciiTheme="majorHAnsi" w:hAnsiTheme="majorHAnsi" w:cstheme="majorHAnsi"/>
          <w:b/>
          <w:i/>
          <w:sz w:val="22"/>
          <w:szCs w:val="22"/>
        </w:rPr>
        <w:t xml:space="preserve"> para la </w:t>
      </w:r>
      <w:r w:rsidR="32E4A48C" w:rsidRPr="00006F7E">
        <w:rPr>
          <w:rFonts w:asciiTheme="majorHAnsi" w:hAnsiTheme="majorHAnsi" w:cstheme="majorHAnsi"/>
          <w:b/>
          <w:i/>
          <w:sz w:val="22"/>
          <w:szCs w:val="22"/>
        </w:rPr>
        <w:t>oferta artística, cultural y patrimonial</w:t>
      </w:r>
      <w:r w:rsidRPr="00006F7E">
        <w:rPr>
          <w:rFonts w:asciiTheme="majorHAnsi" w:eastAsia="Chaparral Pro" w:hAnsiTheme="majorHAnsi" w:cstheme="majorHAnsi"/>
          <w:b/>
          <w:i/>
          <w:sz w:val="22"/>
          <w:szCs w:val="22"/>
        </w:rPr>
        <w:t xml:space="preserve">” </w:t>
      </w:r>
      <w:r w:rsidRPr="00006F7E">
        <w:rPr>
          <w:rFonts w:asciiTheme="majorHAnsi" w:hAnsiTheme="majorHAnsi" w:cstheme="majorHAnsi"/>
          <w:sz w:val="22"/>
          <w:szCs w:val="22"/>
        </w:rPr>
        <w:t>con un avance en la ejecución del presupuesto de inversión del 9</w:t>
      </w:r>
      <w:r w:rsidR="1B19F36B" w:rsidRPr="00006F7E">
        <w:rPr>
          <w:rFonts w:asciiTheme="majorHAnsi" w:hAnsiTheme="majorHAnsi" w:cstheme="majorHAnsi"/>
          <w:sz w:val="22"/>
          <w:szCs w:val="22"/>
        </w:rPr>
        <w:t>9</w:t>
      </w:r>
      <w:r w:rsidRPr="00006F7E">
        <w:rPr>
          <w:rFonts w:asciiTheme="majorHAnsi" w:hAnsiTheme="majorHAnsi" w:cstheme="majorHAnsi"/>
          <w:sz w:val="22"/>
          <w:szCs w:val="22"/>
        </w:rPr>
        <w:t>,</w:t>
      </w:r>
      <w:r w:rsidR="63B278B3" w:rsidRPr="00006F7E">
        <w:rPr>
          <w:rFonts w:asciiTheme="majorHAnsi" w:hAnsiTheme="majorHAnsi" w:cstheme="majorHAnsi"/>
          <w:sz w:val="22"/>
          <w:szCs w:val="22"/>
        </w:rPr>
        <w:t>4</w:t>
      </w:r>
      <w:r w:rsidR="001A278B">
        <w:rPr>
          <w:rFonts w:asciiTheme="majorHAnsi" w:hAnsiTheme="majorHAnsi" w:cstheme="majorHAnsi"/>
          <w:sz w:val="22"/>
          <w:szCs w:val="22"/>
        </w:rPr>
        <w:t xml:space="preserve"> </w:t>
      </w:r>
      <w:r w:rsidRPr="00006F7E">
        <w:rPr>
          <w:rFonts w:asciiTheme="majorHAnsi" w:hAnsiTheme="majorHAnsi" w:cstheme="majorHAnsi"/>
          <w:sz w:val="22"/>
          <w:szCs w:val="22"/>
        </w:rPr>
        <w:t xml:space="preserve">% y un </w:t>
      </w:r>
      <w:r w:rsidR="001A278B">
        <w:rPr>
          <w:rFonts w:asciiTheme="majorHAnsi" w:hAnsiTheme="majorHAnsi" w:cstheme="majorHAnsi"/>
          <w:sz w:val="22"/>
          <w:szCs w:val="22"/>
        </w:rPr>
        <w:t xml:space="preserve">sobrecumplimiento del avance físico </w:t>
      </w:r>
      <w:r w:rsidR="002107E0">
        <w:rPr>
          <w:rFonts w:asciiTheme="majorHAnsi" w:hAnsiTheme="majorHAnsi" w:cstheme="majorHAnsi"/>
          <w:sz w:val="22"/>
          <w:szCs w:val="22"/>
        </w:rPr>
        <w:t>en 32,2 p.p.</w:t>
      </w:r>
      <w:r w:rsidRPr="00006F7E">
        <w:rPr>
          <w:rFonts w:asciiTheme="majorHAnsi" w:hAnsiTheme="majorHAnsi" w:cstheme="majorHAnsi"/>
          <w:sz w:val="22"/>
          <w:szCs w:val="22"/>
        </w:rPr>
        <w:t xml:space="preserve"> </w:t>
      </w:r>
      <w:r w:rsidR="000F09BE">
        <w:rPr>
          <w:rFonts w:asciiTheme="majorHAnsi" w:hAnsiTheme="majorHAnsi" w:cstheme="majorHAnsi"/>
          <w:sz w:val="22"/>
          <w:szCs w:val="22"/>
        </w:rPr>
        <w:t>con respecto a</w:t>
      </w:r>
      <w:r w:rsidRPr="00006F7E">
        <w:rPr>
          <w:rFonts w:asciiTheme="majorHAnsi" w:hAnsiTheme="majorHAnsi" w:cstheme="majorHAnsi"/>
          <w:sz w:val="22"/>
          <w:szCs w:val="22"/>
        </w:rPr>
        <w:t xml:space="preserve"> la meta </w:t>
      </w:r>
      <w:r w:rsidR="000F09BE">
        <w:rPr>
          <w:rFonts w:asciiTheme="majorHAnsi" w:hAnsiTheme="majorHAnsi" w:cstheme="majorHAnsi"/>
          <w:sz w:val="22"/>
          <w:szCs w:val="22"/>
        </w:rPr>
        <w:t>programada en</w:t>
      </w:r>
      <w:r w:rsidR="000F09BE" w:rsidRPr="00006F7E">
        <w:rPr>
          <w:rFonts w:asciiTheme="majorHAnsi" w:hAnsiTheme="majorHAnsi" w:cstheme="majorHAnsi"/>
          <w:sz w:val="22"/>
          <w:szCs w:val="22"/>
        </w:rPr>
        <w:t xml:space="preserve"> </w:t>
      </w:r>
      <w:r w:rsidRPr="00006F7E">
        <w:rPr>
          <w:rFonts w:asciiTheme="majorHAnsi" w:hAnsiTheme="majorHAnsi" w:cstheme="majorHAnsi"/>
          <w:sz w:val="22"/>
          <w:szCs w:val="22"/>
        </w:rPr>
        <w:t xml:space="preserve">2023.  </w:t>
      </w:r>
    </w:p>
    <w:p w14:paraId="08A47F70" w14:textId="6A351C61" w:rsidR="5774DEF7" w:rsidRPr="00006F7E" w:rsidRDefault="5774DEF7" w:rsidP="2E7D21AE">
      <w:pPr>
        <w:spacing w:after="0"/>
        <w:jc w:val="both"/>
        <w:rPr>
          <w:rFonts w:asciiTheme="majorHAnsi" w:eastAsia="Arial" w:hAnsiTheme="majorHAnsi" w:cstheme="majorHAnsi"/>
          <w:sz w:val="22"/>
          <w:szCs w:val="22"/>
        </w:rPr>
      </w:pPr>
      <w:r w:rsidRPr="00006F7E">
        <w:rPr>
          <w:rFonts w:asciiTheme="majorHAnsi" w:hAnsiTheme="majorHAnsi" w:cstheme="majorHAnsi"/>
          <w:sz w:val="22"/>
          <w:szCs w:val="22"/>
        </w:rPr>
        <w:t xml:space="preserve"> </w:t>
      </w:r>
    </w:p>
    <w:p w14:paraId="54F570EA" w14:textId="6D0A547B" w:rsidR="6A1D6745" w:rsidRDefault="6A1D6745" w:rsidP="2524E94A">
      <w:pPr>
        <w:spacing w:after="0"/>
        <w:jc w:val="both"/>
        <w:rPr>
          <w:rFonts w:asciiTheme="majorHAnsi" w:eastAsia="Arial" w:hAnsiTheme="majorHAnsi" w:cstheme="majorHAnsi"/>
          <w:color w:val="000000" w:themeColor="text1"/>
          <w:sz w:val="22"/>
          <w:szCs w:val="22"/>
          <w:lang w:val="es"/>
        </w:rPr>
      </w:pPr>
      <w:r w:rsidRPr="00006F7E">
        <w:rPr>
          <w:rFonts w:asciiTheme="majorHAnsi" w:eastAsia="Arial" w:hAnsiTheme="majorHAnsi" w:cstheme="majorHAnsi"/>
          <w:color w:val="000000" w:themeColor="text1"/>
          <w:sz w:val="22"/>
          <w:szCs w:val="22"/>
        </w:rPr>
        <w:t xml:space="preserve">Para la vigencia 2023 el presupuesto total apropiado y ejecutado (compromisos) por la </w:t>
      </w:r>
      <w:r w:rsidR="00526781" w:rsidRPr="00006F7E">
        <w:rPr>
          <w:rFonts w:asciiTheme="majorHAnsi" w:eastAsia="Arial" w:hAnsiTheme="majorHAnsi" w:cstheme="majorHAnsi"/>
          <w:sz w:val="22"/>
          <w:szCs w:val="22"/>
          <w:lang w:val="es"/>
        </w:rPr>
        <w:t>SDCRD</w:t>
      </w:r>
      <w:r w:rsidR="00526781" w:rsidRPr="00006F7E">
        <w:rPr>
          <w:rFonts w:asciiTheme="majorHAnsi" w:eastAsia="Arial" w:hAnsiTheme="majorHAnsi" w:cstheme="majorHAnsi"/>
          <w:color w:val="000000" w:themeColor="text1"/>
          <w:sz w:val="22"/>
          <w:szCs w:val="22"/>
          <w:lang w:val="es"/>
        </w:rPr>
        <w:t xml:space="preserve"> fue</w:t>
      </w:r>
      <w:r w:rsidRPr="00006F7E">
        <w:rPr>
          <w:rFonts w:asciiTheme="majorHAnsi" w:eastAsia="Arial" w:hAnsiTheme="majorHAnsi" w:cstheme="majorHAnsi"/>
          <w:color w:val="000000" w:themeColor="text1"/>
          <w:sz w:val="22"/>
          <w:szCs w:val="22"/>
          <w:lang w:val="es"/>
        </w:rPr>
        <w:t xml:space="preserve"> de:</w:t>
      </w:r>
    </w:p>
    <w:p w14:paraId="380172D9" w14:textId="77777777" w:rsidR="00B05B05" w:rsidRPr="00006F7E" w:rsidRDefault="00B05B05" w:rsidP="2524E94A">
      <w:pPr>
        <w:spacing w:after="0"/>
        <w:jc w:val="both"/>
        <w:rPr>
          <w:rFonts w:asciiTheme="majorHAnsi" w:eastAsia="Arial" w:hAnsiTheme="majorHAnsi" w:cstheme="majorHAnsi"/>
          <w:color w:val="000000" w:themeColor="text1"/>
          <w:sz w:val="22"/>
          <w:szCs w:val="22"/>
          <w:lang w:val="es"/>
        </w:rPr>
      </w:pPr>
    </w:p>
    <w:p w14:paraId="64E3DD42" w14:textId="70451F24" w:rsidR="00526781" w:rsidRPr="00870E82" w:rsidRDefault="00B05B05" w:rsidP="00B05B05">
      <w:pPr>
        <w:pStyle w:val="Caption"/>
        <w:keepNext/>
        <w:jc w:val="center"/>
        <w:rPr>
          <w:color w:val="auto"/>
        </w:rPr>
      </w:pPr>
      <w:bookmarkStart w:id="119" w:name="_Toc164851929"/>
      <w:bookmarkStart w:id="120" w:name="_Toc164878778"/>
      <w:r w:rsidRPr="00870E82">
        <w:rPr>
          <w:color w:val="auto"/>
        </w:rPr>
        <w:t xml:space="preserve">Tabla </w:t>
      </w:r>
      <w:r w:rsidRPr="00870E82">
        <w:rPr>
          <w:color w:val="auto"/>
        </w:rPr>
        <w:fldChar w:fldCharType="begin"/>
      </w:r>
      <w:r w:rsidRPr="00870E82">
        <w:rPr>
          <w:color w:val="auto"/>
        </w:rPr>
        <w:instrText xml:space="preserve"> SEQ Tabla \* ARABIC </w:instrText>
      </w:r>
      <w:r w:rsidRPr="00870E82">
        <w:rPr>
          <w:color w:val="auto"/>
        </w:rPr>
        <w:fldChar w:fldCharType="separate"/>
      </w:r>
      <w:r w:rsidR="00923AB9">
        <w:rPr>
          <w:noProof/>
          <w:color w:val="auto"/>
        </w:rPr>
        <w:t>18</w:t>
      </w:r>
      <w:r w:rsidRPr="00870E82">
        <w:rPr>
          <w:color w:val="auto"/>
        </w:rPr>
        <w:fldChar w:fldCharType="end"/>
      </w:r>
      <w:r w:rsidRPr="00870E82">
        <w:rPr>
          <w:color w:val="auto"/>
        </w:rPr>
        <w:t>. Presupuesto total apropiado y ejecutado – SCRD</w:t>
      </w:r>
      <w:bookmarkEnd w:id="119"/>
      <w:bookmarkEnd w:id="120"/>
    </w:p>
    <w:tbl>
      <w:tblPr>
        <w:tblW w:w="7869" w:type="dxa"/>
        <w:jc w:val="center"/>
        <w:tblCellMar>
          <w:left w:w="70" w:type="dxa"/>
          <w:right w:w="70" w:type="dxa"/>
        </w:tblCellMar>
        <w:tblLook w:val="04A0" w:firstRow="1" w:lastRow="0" w:firstColumn="1" w:lastColumn="0" w:noHBand="0" w:noVBand="1"/>
      </w:tblPr>
      <w:tblGrid>
        <w:gridCol w:w="2623"/>
        <w:gridCol w:w="2623"/>
        <w:gridCol w:w="2623"/>
      </w:tblGrid>
      <w:tr w:rsidR="00526781" w:rsidRPr="00526781" w14:paraId="413F9D2B" w14:textId="77777777" w:rsidTr="00526781">
        <w:trPr>
          <w:trHeight w:val="560"/>
          <w:jc w:val="center"/>
        </w:trPr>
        <w:tc>
          <w:tcPr>
            <w:tcW w:w="2623"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288000B" w14:textId="3D3983A7" w:rsidR="00526781" w:rsidRPr="00006F7E" w:rsidRDefault="00526781" w:rsidP="00526781">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623" w:type="dxa"/>
            <w:tcBorders>
              <w:top w:val="single" w:sz="4" w:space="0" w:color="auto"/>
              <w:left w:val="nil"/>
              <w:bottom w:val="single" w:sz="4" w:space="0" w:color="auto"/>
              <w:right w:val="single" w:sz="4" w:space="0" w:color="auto"/>
            </w:tcBorders>
            <w:shd w:val="clear" w:color="000000" w:fill="D9E1F2"/>
            <w:vAlign w:val="center"/>
            <w:hideMark/>
          </w:tcPr>
          <w:p w14:paraId="06766A69" w14:textId="77777777" w:rsidR="00526781" w:rsidRPr="00006F7E" w:rsidRDefault="00526781" w:rsidP="00526781">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623" w:type="dxa"/>
            <w:tcBorders>
              <w:top w:val="single" w:sz="4" w:space="0" w:color="auto"/>
              <w:left w:val="nil"/>
              <w:bottom w:val="single" w:sz="4" w:space="0" w:color="auto"/>
              <w:right w:val="single" w:sz="4" w:space="0" w:color="auto"/>
            </w:tcBorders>
            <w:shd w:val="clear" w:color="000000" w:fill="D9E1F2"/>
            <w:vAlign w:val="center"/>
            <w:hideMark/>
          </w:tcPr>
          <w:p w14:paraId="07DCEB68" w14:textId="77777777" w:rsidR="00526781" w:rsidRPr="00006F7E" w:rsidRDefault="00526781" w:rsidP="00526781">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526781" w:rsidRPr="00526781" w14:paraId="0642B7F9" w14:textId="77777777" w:rsidTr="00526781">
        <w:trPr>
          <w:trHeight w:val="286"/>
          <w:jc w:val="center"/>
        </w:trPr>
        <w:tc>
          <w:tcPr>
            <w:tcW w:w="2623" w:type="dxa"/>
            <w:tcBorders>
              <w:top w:val="nil"/>
              <w:left w:val="single" w:sz="4" w:space="0" w:color="auto"/>
              <w:bottom w:val="single" w:sz="4" w:space="0" w:color="auto"/>
              <w:right w:val="single" w:sz="4" w:space="0" w:color="auto"/>
            </w:tcBorders>
            <w:shd w:val="clear" w:color="auto" w:fill="auto"/>
            <w:noWrap/>
            <w:vAlign w:val="center"/>
            <w:hideMark/>
          </w:tcPr>
          <w:p w14:paraId="407D50CA" w14:textId="77777777" w:rsidR="00526781" w:rsidRPr="00006F7E" w:rsidRDefault="00526781" w:rsidP="00526781">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623" w:type="dxa"/>
            <w:tcBorders>
              <w:top w:val="nil"/>
              <w:left w:val="nil"/>
              <w:bottom w:val="single" w:sz="4" w:space="0" w:color="auto"/>
              <w:right w:val="single" w:sz="4" w:space="0" w:color="auto"/>
            </w:tcBorders>
            <w:shd w:val="clear" w:color="auto" w:fill="auto"/>
            <w:noWrap/>
            <w:vAlign w:val="center"/>
            <w:hideMark/>
          </w:tcPr>
          <w:p w14:paraId="22912AE1" w14:textId="77777777" w:rsidR="00526781" w:rsidRPr="00006F7E" w:rsidRDefault="00526781" w:rsidP="002403A8">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30,3</w:t>
            </w:r>
          </w:p>
        </w:tc>
        <w:tc>
          <w:tcPr>
            <w:tcW w:w="2623" w:type="dxa"/>
            <w:tcBorders>
              <w:top w:val="nil"/>
              <w:left w:val="nil"/>
              <w:bottom w:val="single" w:sz="4" w:space="0" w:color="auto"/>
              <w:right w:val="single" w:sz="4" w:space="0" w:color="auto"/>
            </w:tcBorders>
            <w:shd w:val="clear" w:color="auto" w:fill="auto"/>
            <w:noWrap/>
            <w:vAlign w:val="center"/>
            <w:hideMark/>
          </w:tcPr>
          <w:p w14:paraId="3626B6E1" w14:textId="77777777" w:rsidR="00526781" w:rsidRPr="00006F7E" w:rsidRDefault="00526781" w:rsidP="002403A8">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28,4</w:t>
            </w:r>
          </w:p>
        </w:tc>
      </w:tr>
      <w:tr w:rsidR="00526781" w:rsidRPr="00526781" w14:paraId="14486BDB" w14:textId="77777777" w:rsidTr="00526781">
        <w:trPr>
          <w:trHeight w:val="286"/>
          <w:jc w:val="center"/>
        </w:trPr>
        <w:tc>
          <w:tcPr>
            <w:tcW w:w="2623" w:type="dxa"/>
            <w:tcBorders>
              <w:top w:val="nil"/>
              <w:left w:val="single" w:sz="4" w:space="0" w:color="auto"/>
              <w:bottom w:val="single" w:sz="4" w:space="0" w:color="auto"/>
              <w:right w:val="single" w:sz="4" w:space="0" w:color="auto"/>
            </w:tcBorders>
            <w:shd w:val="clear" w:color="auto" w:fill="auto"/>
            <w:noWrap/>
            <w:vAlign w:val="bottom"/>
            <w:hideMark/>
          </w:tcPr>
          <w:p w14:paraId="489883F4" w14:textId="77777777" w:rsidR="00526781" w:rsidRPr="00006F7E" w:rsidRDefault="00526781" w:rsidP="00526781">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623" w:type="dxa"/>
            <w:tcBorders>
              <w:top w:val="nil"/>
              <w:left w:val="nil"/>
              <w:bottom w:val="single" w:sz="4" w:space="0" w:color="auto"/>
              <w:right w:val="single" w:sz="4" w:space="0" w:color="auto"/>
            </w:tcBorders>
            <w:shd w:val="clear" w:color="auto" w:fill="auto"/>
            <w:noWrap/>
            <w:vAlign w:val="center"/>
            <w:hideMark/>
          </w:tcPr>
          <w:p w14:paraId="1E0AFFD5" w14:textId="77777777" w:rsidR="00526781" w:rsidRPr="00006F7E" w:rsidRDefault="00526781" w:rsidP="002403A8">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227,7</w:t>
            </w:r>
          </w:p>
        </w:tc>
        <w:tc>
          <w:tcPr>
            <w:tcW w:w="2623" w:type="dxa"/>
            <w:tcBorders>
              <w:top w:val="nil"/>
              <w:left w:val="nil"/>
              <w:bottom w:val="single" w:sz="4" w:space="0" w:color="auto"/>
              <w:right w:val="single" w:sz="4" w:space="0" w:color="auto"/>
            </w:tcBorders>
            <w:shd w:val="clear" w:color="auto" w:fill="auto"/>
            <w:noWrap/>
            <w:vAlign w:val="center"/>
            <w:hideMark/>
          </w:tcPr>
          <w:p w14:paraId="27056034" w14:textId="77777777" w:rsidR="00526781" w:rsidRPr="00006F7E" w:rsidRDefault="00526781" w:rsidP="002403A8">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222,5</w:t>
            </w:r>
          </w:p>
        </w:tc>
      </w:tr>
      <w:tr w:rsidR="00526781" w:rsidRPr="00526781" w14:paraId="413899DC" w14:textId="77777777" w:rsidTr="00526781">
        <w:trPr>
          <w:trHeight w:val="286"/>
          <w:jc w:val="center"/>
        </w:trPr>
        <w:tc>
          <w:tcPr>
            <w:tcW w:w="2623" w:type="dxa"/>
            <w:tcBorders>
              <w:top w:val="nil"/>
              <w:left w:val="single" w:sz="4" w:space="0" w:color="auto"/>
              <w:bottom w:val="single" w:sz="4" w:space="0" w:color="auto"/>
              <w:right w:val="single" w:sz="4" w:space="0" w:color="auto"/>
            </w:tcBorders>
            <w:shd w:val="clear" w:color="auto" w:fill="auto"/>
            <w:noWrap/>
            <w:vAlign w:val="center"/>
            <w:hideMark/>
          </w:tcPr>
          <w:p w14:paraId="395E768B" w14:textId="77777777" w:rsidR="00526781" w:rsidRPr="00006F7E" w:rsidRDefault="00526781" w:rsidP="00526781">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SCRD</w:t>
            </w:r>
          </w:p>
        </w:tc>
        <w:tc>
          <w:tcPr>
            <w:tcW w:w="2623" w:type="dxa"/>
            <w:tcBorders>
              <w:top w:val="nil"/>
              <w:left w:val="nil"/>
              <w:bottom w:val="single" w:sz="4" w:space="0" w:color="auto"/>
              <w:right w:val="single" w:sz="4" w:space="0" w:color="auto"/>
            </w:tcBorders>
            <w:shd w:val="clear" w:color="auto" w:fill="auto"/>
            <w:noWrap/>
            <w:vAlign w:val="center"/>
            <w:hideMark/>
          </w:tcPr>
          <w:p w14:paraId="77F67EFF" w14:textId="4A857B38" w:rsidR="00526781" w:rsidRPr="00006F7E" w:rsidRDefault="00526781" w:rsidP="002403A8">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bCs/>
                <w:color w:val="000000"/>
                <w:lang w:val="es-CO" w:eastAsia="es-CO"/>
              </w:rPr>
              <w:t>25</w:t>
            </w:r>
            <w:r w:rsidRPr="00006F7E" w:rsidDel="004A2983">
              <w:rPr>
                <w:rFonts w:asciiTheme="majorHAnsi" w:eastAsia="Times New Roman" w:hAnsiTheme="majorHAnsi" w:cstheme="majorHAnsi"/>
                <w:b/>
                <w:bCs/>
                <w:color w:val="000000"/>
                <w:lang w:val="es-CO" w:eastAsia="es-CO"/>
              </w:rPr>
              <w:t>7</w:t>
            </w:r>
            <w:r w:rsidRPr="00006F7E">
              <w:rPr>
                <w:rFonts w:asciiTheme="majorHAnsi" w:eastAsia="Times New Roman" w:hAnsiTheme="majorHAnsi" w:cstheme="majorHAnsi"/>
                <w:b/>
                <w:color w:val="000000"/>
                <w:lang w:val="es-CO" w:eastAsia="es-CO"/>
              </w:rPr>
              <w:t>,9</w:t>
            </w:r>
          </w:p>
        </w:tc>
        <w:tc>
          <w:tcPr>
            <w:tcW w:w="2623" w:type="dxa"/>
            <w:tcBorders>
              <w:top w:val="nil"/>
              <w:left w:val="nil"/>
              <w:bottom w:val="single" w:sz="4" w:space="0" w:color="auto"/>
              <w:right w:val="single" w:sz="4" w:space="0" w:color="auto"/>
            </w:tcBorders>
            <w:shd w:val="clear" w:color="auto" w:fill="auto"/>
            <w:noWrap/>
            <w:vAlign w:val="center"/>
            <w:hideMark/>
          </w:tcPr>
          <w:p w14:paraId="4672E7EF" w14:textId="77777777" w:rsidR="00526781" w:rsidRPr="00006F7E" w:rsidRDefault="00526781" w:rsidP="002403A8">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250,9</w:t>
            </w:r>
          </w:p>
        </w:tc>
      </w:tr>
    </w:tbl>
    <w:p w14:paraId="5C8F9FD2" w14:textId="7C82791F" w:rsidR="00C37718" w:rsidRPr="00006F7E" w:rsidRDefault="002B0E84" w:rsidP="00271BBF">
      <w:pPr>
        <w:jc w:val="center"/>
        <w:rPr>
          <w:rFonts w:asciiTheme="majorHAnsi" w:hAnsiTheme="majorHAnsi" w:cstheme="majorHAnsi"/>
          <w:i/>
          <w:sz w:val="18"/>
          <w:szCs w:val="18"/>
        </w:rPr>
      </w:pPr>
      <w:r w:rsidRPr="00006F7E">
        <w:rPr>
          <w:rFonts w:asciiTheme="majorHAnsi" w:hAnsiTheme="majorHAnsi" w:cstheme="majorHAnsi"/>
          <w:b/>
          <w:sz w:val="18"/>
          <w:szCs w:val="18"/>
        </w:rPr>
        <w:t xml:space="preserve"> </w:t>
      </w:r>
      <w:r w:rsidR="006C3895" w:rsidRPr="00006F7E">
        <w:rPr>
          <w:rFonts w:asciiTheme="majorHAnsi" w:hAnsiTheme="majorHAnsi" w:cstheme="majorHAnsi"/>
          <w:b/>
          <w:i/>
          <w:sz w:val="18"/>
          <w:szCs w:val="18"/>
        </w:rPr>
        <w:t>Fuente</w:t>
      </w:r>
      <w:r w:rsidR="006C3895" w:rsidRPr="00006F7E">
        <w:rPr>
          <w:rFonts w:asciiTheme="majorHAnsi" w:hAnsiTheme="majorHAnsi" w:cstheme="majorHAnsi"/>
          <w:i/>
          <w:sz w:val="18"/>
          <w:szCs w:val="18"/>
        </w:rPr>
        <w:t xml:space="preserve">: Secretaría Distrital de Hacienda – </w:t>
      </w:r>
      <w:r w:rsidR="006C3895" w:rsidRPr="00006F7E">
        <w:rPr>
          <w:rFonts w:asciiTheme="majorHAnsi" w:eastAsia="Chaparral Pro" w:hAnsiTheme="majorHAnsi" w:cstheme="majorHAnsi"/>
          <w:i/>
          <w:sz w:val="18"/>
          <w:szCs w:val="18"/>
        </w:rPr>
        <w:t xml:space="preserve">Sistema de Información </w:t>
      </w:r>
      <w:r w:rsidR="006C3895" w:rsidRPr="00006F7E">
        <w:rPr>
          <w:rFonts w:asciiTheme="majorHAnsi" w:hAnsiTheme="majorHAnsi" w:cstheme="majorHAnsi"/>
          <w:i/>
          <w:sz w:val="18"/>
          <w:szCs w:val="18"/>
        </w:rPr>
        <w:t>BogData</w:t>
      </w:r>
      <w:r w:rsidR="007E7C97" w:rsidRPr="00006F7E">
        <w:rPr>
          <w:rFonts w:asciiTheme="majorHAnsi" w:hAnsiTheme="majorHAnsi" w:cstheme="majorHAnsi"/>
          <w:i/>
          <w:sz w:val="18"/>
          <w:szCs w:val="18"/>
        </w:rPr>
        <w:t xml:space="preserve"> </w:t>
      </w:r>
      <w:r w:rsidR="007E7C97" w:rsidRPr="00006F7E">
        <w:rPr>
          <w:rFonts w:asciiTheme="majorHAnsi" w:eastAsia="Chaparral Pro" w:hAnsiTheme="majorHAnsi" w:cstheme="majorHAnsi"/>
          <w:i/>
          <w:sz w:val="18"/>
          <w:szCs w:val="18"/>
        </w:rPr>
        <w:t>-</w:t>
      </w:r>
      <w:r w:rsidR="006C3895" w:rsidRPr="00006F7E">
        <w:rPr>
          <w:rFonts w:asciiTheme="majorHAnsi" w:eastAsia="Chaparral Pro" w:hAnsiTheme="majorHAnsi" w:cstheme="majorHAnsi"/>
          <w:i/>
          <w:sz w:val="18"/>
          <w:szCs w:val="18"/>
        </w:rPr>
        <w:t xml:space="preserve">Cifras en </w:t>
      </w:r>
      <w:r w:rsidR="007E7C97" w:rsidRPr="00006F7E">
        <w:rPr>
          <w:rFonts w:asciiTheme="majorHAnsi" w:eastAsia="Chaparral Pro" w:hAnsiTheme="majorHAnsi" w:cstheme="majorHAnsi"/>
          <w:i/>
          <w:sz w:val="18"/>
          <w:szCs w:val="18"/>
        </w:rPr>
        <w:t>Miles de Millones</w:t>
      </w:r>
    </w:p>
    <w:p w14:paraId="084A4A89" w14:textId="7C999D66" w:rsidR="00C37718" w:rsidRPr="00006F7E" w:rsidRDefault="00C37718" w:rsidP="7B62C775">
      <w:pPr>
        <w:pStyle w:val="Heading2"/>
        <w:numPr>
          <w:ilvl w:val="0"/>
          <w:numId w:val="0"/>
        </w:numPr>
        <w:jc w:val="both"/>
        <w:rPr>
          <w:rFonts w:eastAsiaTheme="minorEastAsia" w:cstheme="majorHAnsi"/>
          <w:b/>
          <w:color w:val="1F4E79" w:themeColor="accent5" w:themeShade="80"/>
          <w:sz w:val="22"/>
          <w:szCs w:val="22"/>
        </w:rPr>
      </w:pPr>
    </w:p>
    <w:p w14:paraId="7E8EFE86" w14:textId="1B573381" w:rsidR="00C37718" w:rsidRPr="00EA3275" w:rsidRDefault="00C37718" w:rsidP="009F6F32">
      <w:pPr>
        <w:pStyle w:val="Heading2"/>
        <w:numPr>
          <w:ilvl w:val="1"/>
          <w:numId w:val="31"/>
        </w:numPr>
        <w:rPr>
          <w:rFonts w:cstheme="majorHAnsi"/>
          <w:b/>
          <w:color w:val="1F3864" w:themeColor="accent1" w:themeShade="80"/>
          <w:sz w:val="22"/>
          <w:szCs w:val="22"/>
        </w:rPr>
      </w:pPr>
      <w:bookmarkStart w:id="121" w:name="_Toc148733215"/>
      <w:bookmarkStart w:id="122" w:name="_Toc164878686"/>
      <w:r w:rsidRPr="00EA3275">
        <w:rPr>
          <w:rFonts w:cstheme="majorHAnsi"/>
          <w:b/>
          <w:color w:val="1F3864" w:themeColor="accent1" w:themeShade="80"/>
          <w:sz w:val="22"/>
          <w:szCs w:val="22"/>
        </w:rPr>
        <w:t>EL INSTITUTO DISTRITAL DE RECREACIÓN Y DEPORTE (IDRD)</w:t>
      </w:r>
      <w:bookmarkEnd w:id="121"/>
      <w:bookmarkEnd w:id="122"/>
    </w:p>
    <w:p w14:paraId="6381FB99" w14:textId="77777777" w:rsidR="00A917D8" w:rsidRPr="00006F7E" w:rsidRDefault="00A917D8" w:rsidP="00A917D8">
      <w:pPr>
        <w:rPr>
          <w:rFonts w:asciiTheme="majorHAnsi" w:hAnsiTheme="majorHAnsi" w:cstheme="majorHAnsi"/>
        </w:rPr>
      </w:pPr>
    </w:p>
    <w:p w14:paraId="112217C2" w14:textId="73B3387D" w:rsidR="1074EBC1" w:rsidRPr="00006F7E" w:rsidRDefault="1074EBC1" w:rsidP="53C00AEC">
      <w:pPr>
        <w:spacing w:after="0"/>
        <w:jc w:val="both"/>
        <w:rPr>
          <w:rFonts w:asciiTheme="majorHAnsi" w:hAnsiTheme="majorHAnsi" w:cstheme="majorHAnsi"/>
        </w:rPr>
      </w:pPr>
      <w:r w:rsidRPr="00006F7E">
        <w:rPr>
          <w:rFonts w:asciiTheme="majorHAnsi" w:eastAsia="Arial" w:hAnsiTheme="majorHAnsi" w:cstheme="majorHAnsi"/>
          <w:sz w:val="22"/>
          <w:szCs w:val="22"/>
          <w:lang w:val="es"/>
        </w:rPr>
        <w:t xml:space="preserve">En la vigencia 2023 </w:t>
      </w:r>
      <w:r w:rsidR="158A0139" w:rsidRPr="00006F7E">
        <w:rPr>
          <w:rFonts w:asciiTheme="majorHAnsi" w:eastAsia="Arial" w:hAnsiTheme="majorHAnsi" w:cstheme="majorHAnsi"/>
          <w:sz w:val="22"/>
          <w:szCs w:val="22"/>
          <w:lang w:val="es"/>
        </w:rPr>
        <w:t>el</w:t>
      </w:r>
      <w:r w:rsidRPr="00006F7E">
        <w:rPr>
          <w:rFonts w:asciiTheme="majorHAnsi" w:eastAsia="Arial" w:hAnsiTheme="majorHAnsi" w:cstheme="majorHAnsi"/>
          <w:sz w:val="22"/>
          <w:szCs w:val="22"/>
          <w:lang w:val="es"/>
        </w:rPr>
        <w:t xml:space="preserve"> </w:t>
      </w:r>
      <w:r w:rsidR="487018A4" w:rsidRPr="00006F7E">
        <w:rPr>
          <w:rFonts w:asciiTheme="majorHAnsi" w:eastAsia="Arial" w:hAnsiTheme="majorHAnsi" w:cstheme="majorHAnsi"/>
          <w:sz w:val="22"/>
          <w:szCs w:val="22"/>
          <w:lang w:val="es"/>
        </w:rPr>
        <w:t>I</w:t>
      </w:r>
      <w:r w:rsidRPr="00006F7E">
        <w:rPr>
          <w:rFonts w:asciiTheme="majorHAnsi" w:eastAsia="Arial" w:hAnsiTheme="majorHAnsi" w:cstheme="majorHAnsi"/>
          <w:sz w:val="22"/>
          <w:szCs w:val="22"/>
          <w:lang w:val="es"/>
        </w:rPr>
        <w:t>D</w:t>
      </w:r>
      <w:r w:rsidR="643DB164" w:rsidRPr="00006F7E">
        <w:rPr>
          <w:rFonts w:asciiTheme="majorHAnsi" w:eastAsia="Arial" w:hAnsiTheme="majorHAnsi" w:cstheme="majorHAnsi"/>
          <w:sz w:val="22"/>
          <w:szCs w:val="22"/>
          <w:lang w:val="es"/>
        </w:rPr>
        <w:t>RD</w:t>
      </w:r>
      <w:r w:rsidRPr="00006F7E">
        <w:rPr>
          <w:rFonts w:asciiTheme="majorHAnsi" w:eastAsia="Arial" w:hAnsiTheme="majorHAnsi" w:cstheme="majorHAnsi"/>
          <w:sz w:val="22"/>
          <w:szCs w:val="22"/>
          <w:lang w:val="es"/>
        </w:rPr>
        <w:t xml:space="preserve"> para el cumplimiento de los objetivos misionales ejecutó recursos del presupuesto de inversión a través de </w:t>
      </w:r>
      <w:r w:rsidR="315496F0" w:rsidRPr="00006F7E">
        <w:rPr>
          <w:rFonts w:asciiTheme="majorHAnsi" w:eastAsia="Arial" w:hAnsiTheme="majorHAnsi" w:cstheme="majorHAnsi"/>
          <w:sz w:val="22"/>
          <w:szCs w:val="22"/>
          <w:lang w:val="es"/>
        </w:rPr>
        <w:t>cuatro</w:t>
      </w:r>
      <w:r w:rsidRPr="00006F7E">
        <w:rPr>
          <w:rFonts w:asciiTheme="majorHAnsi" w:eastAsia="Arial" w:hAnsiTheme="majorHAnsi" w:cstheme="majorHAnsi"/>
          <w:sz w:val="22"/>
          <w:szCs w:val="22"/>
          <w:lang w:val="es"/>
        </w:rPr>
        <w:t xml:space="preserve"> (</w:t>
      </w:r>
      <w:r w:rsidR="10E63131" w:rsidRPr="00006F7E">
        <w:rPr>
          <w:rFonts w:asciiTheme="majorHAnsi" w:eastAsia="Arial" w:hAnsiTheme="majorHAnsi" w:cstheme="majorHAnsi"/>
          <w:sz w:val="22"/>
          <w:szCs w:val="22"/>
          <w:lang w:val="es"/>
        </w:rPr>
        <w:t>4</w:t>
      </w:r>
      <w:r w:rsidRPr="00006F7E">
        <w:rPr>
          <w:rFonts w:asciiTheme="majorHAnsi" w:eastAsia="Arial" w:hAnsiTheme="majorHAnsi" w:cstheme="majorHAnsi"/>
          <w:sz w:val="22"/>
          <w:szCs w:val="22"/>
          <w:lang w:val="es"/>
        </w:rPr>
        <w:t>) productos PMR, los cuales presentaron el siguiente comportamiento:</w:t>
      </w:r>
      <w:r w:rsidRPr="00006F7E">
        <w:rPr>
          <w:rFonts w:asciiTheme="majorHAnsi" w:eastAsia="Arial" w:hAnsiTheme="majorHAnsi" w:cstheme="majorHAnsi"/>
          <w:sz w:val="22"/>
          <w:szCs w:val="22"/>
        </w:rPr>
        <w:t xml:space="preserve"> </w:t>
      </w:r>
    </w:p>
    <w:p w14:paraId="6391F16D" w14:textId="3609102B" w:rsidR="1074EBC1" w:rsidRDefault="1074EBC1" w:rsidP="53C00AEC">
      <w:pPr>
        <w:spacing w:after="0"/>
        <w:rPr>
          <w:rFonts w:asciiTheme="majorHAnsi" w:eastAsia="Arial" w:hAnsiTheme="majorHAnsi" w:cstheme="majorHAnsi"/>
          <w:sz w:val="18"/>
          <w:szCs w:val="18"/>
        </w:rPr>
      </w:pPr>
      <w:r w:rsidRPr="00006F7E">
        <w:rPr>
          <w:rFonts w:asciiTheme="majorHAnsi" w:eastAsia="Arial" w:hAnsiTheme="majorHAnsi" w:cstheme="majorHAnsi"/>
          <w:sz w:val="18"/>
          <w:szCs w:val="18"/>
        </w:rPr>
        <w:t xml:space="preserve"> </w:t>
      </w:r>
    </w:p>
    <w:p w14:paraId="34C1E6F3" w14:textId="3F3245C0" w:rsidR="008E5106" w:rsidRPr="00870E82" w:rsidRDefault="008E5106" w:rsidP="008E5106">
      <w:pPr>
        <w:pStyle w:val="Caption"/>
        <w:jc w:val="center"/>
        <w:rPr>
          <w:color w:val="auto"/>
        </w:rPr>
      </w:pPr>
      <w:bookmarkStart w:id="123" w:name="_Toc164878737"/>
      <w:r w:rsidRPr="00870E82">
        <w:rPr>
          <w:color w:val="auto"/>
        </w:rPr>
        <w:t xml:space="preserve">Gráfica  </w:t>
      </w:r>
      <w:r w:rsidRPr="00870E82">
        <w:rPr>
          <w:color w:val="auto"/>
        </w:rPr>
        <w:fldChar w:fldCharType="begin"/>
      </w:r>
      <w:r w:rsidRPr="00870E82">
        <w:rPr>
          <w:color w:val="auto"/>
        </w:rPr>
        <w:instrText xml:space="preserve"> SEQ Gráfica_ \* ARABIC </w:instrText>
      </w:r>
      <w:r w:rsidRPr="00870E82">
        <w:rPr>
          <w:color w:val="auto"/>
        </w:rPr>
        <w:fldChar w:fldCharType="separate"/>
      </w:r>
      <w:r w:rsidR="00923AB9">
        <w:rPr>
          <w:noProof/>
          <w:color w:val="auto"/>
        </w:rPr>
        <w:t>19</w:t>
      </w:r>
      <w:r w:rsidRPr="00870E82">
        <w:rPr>
          <w:color w:val="auto"/>
        </w:rPr>
        <w:fldChar w:fldCharType="end"/>
      </w:r>
      <w:r w:rsidRPr="00870E82">
        <w:rPr>
          <w:color w:val="auto"/>
        </w:rPr>
        <w:t>. Ejecución recursos de inversión IDRD</w:t>
      </w:r>
      <w:bookmarkEnd w:id="123"/>
    </w:p>
    <w:p w14:paraId="6B092BB4" w14:textId="64096ED1" w:rsidR="1074EBC1" w:rsidRPr="00006F7E" w:rsidRDefault="00EB6EFE" w:rsidP="53C00AEC">
      <w:pPr>
        <w:spacing w:after="0"/>
        <w:rPr>
          <w:rFonts w:asciiTheme="majorHAnsi" w:hAnsiTheme="majorHAnsi" w:cstheme="majorHAnsi"/>
        </w:rPr>
      </w:pPr>
      <w:r w:rsidRPr="00006F7E">
        <w:rPr>
          <w:rFonts w:asciiTheme="majorHAnsi" w:hAnsiTheme="majorHAnsi" w:cstheme="majorHAnsi"/>
          <w:noProof/>
        </w:rPr>
        <w:drawing>
          <wp:inline distT="0" distB="0" distL="0" distR="0" wp14:anchorId="58ED3159" wp14:editId="4F714D65">
            <wp:extent cx="5612130" cy="3193415"/>
            <wp:effectExtent l="0" t="0" r="7620" b="6985"/>
            <wp:docPr id="1542271328" name="Gráfico 1">
              <a:extLst xmlns:a="http://schemas.openxmlformats.org/drawingml/2006/main">
                <a:ext uri="{FF2B5EF4-FFF2-40B4-BE49-F238E27FC236}">
                  <a16:creationId xmlns:a16="http://schemas.microsoft.com/office/drawing/2014/main" id="{E88FE0DE-0A8F-4125-8CB1-4800867C7D9A}"/>
                </a:ext>
                <a:ext uri="{147F2762-F138-4A5C-976F-8EAC2B608ADB}">
                  <a16:predDERef xmlns:a16="http://schemas.microsoft.com/office/drawing/2014/main" pred="{E66EFF49-5295-48AC-8616-34AE196801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A821AB1" w14:textId="2093DF65" w:rsidR="1074EBC1" w:rsidRPr="00006F7E" w:rsidRDefault="1074EBC1" w:rsidP="00431282">
      <w:pPr>
        <w:spacing w:after="0"/>
        <w:jc w:val="center"/>
        <w:rPr>
          <w:rFonts w:asciiTheme="majorHAnsi" w:hAnsiTheme="majorHAnsi" w:cstheme="majorHAnsi"/>
          <w:i/>
        </w:rPr>
      </w:pPr>
      <w:r w:rsidRPr="00006F7E">
        <w:rPr>
          <w:rFonts w:asciiTheme="majorHAnsi" w:eastAsia="Arial" w:hAnsiTheme="majorHAnsi" w:cstheme="majorHAnsi"/>
          <w:b/>
          <w:i/>
          <w:sz w:val="18"/>
          <w:szCs w:val="18"/>
        </w:rPr>
        <w:t>Fuente</w:t>
      </w:r>
      <w:r w:rsidRPr="00006F7E">
        <w:rPr>
          <w:rFonts w:asciiTheme="majorHAnsi" w:eastAsia="Arial" w:hAnsiTheme="majorHAnsi" w:cstheme="majorHAnsi"/>
          <w:i/>
          <w:sz w:val="18"/>
          <w:szCs w:val="18"/>
        </w:rPr>
        <w:t>: Secretaría Distrital de Hacienda – Sistema de Información BogData, módulo PMR.</w:t>
      </w:r>
    </w:p>
    <w:p w14:paraId="57C838E4" w14:textId="03D20D7F" w:rsidR="1074EBC1" w:rsidRPr="00006F7E" w:rsidRDefault="1074EBC1" w:rsidP="53C00AEC">
      <w:pPr>
        <w:spacing w:after="0"/>
        <w:jc w:val="both"/>
        <w:rPr>
          <w:rFonts w:asciiTheme="majorHAnsi" w:hAnsiTheme="majorHAnsi" w:cstheme="majorHAnsi"/>
        </w:rPr>
      </w:pPr>
      <w:r w:rsidRPr="00006F7E">
        <w:rPr>
          <w:rFonts w:asciiTheme="majorHAnsi" w:eastAsia="Arial" w:hAnsiTheme="majorHAnsi" w:cstheme="majorHAnsi"/>
          <w:color w:val="1F4E79" w:themeColor="accent5" w:themeShade="80"/>
          <w:sz w:val="22"/>
          <w:szCs w:val="22"/>
        </w:rPr>
        <w:t xml:space="preserve"> </w:t>
      </w:r>
    </w:p>
    <w:p w14:paraId="7B84E056" w14:textId="5094280A" w:rsidR="1074EBC1" w:rsidRPr="00006F7E" w:rsidRDefault="1074EBC1" w:rsidP="63659C06">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 xml:space="preserve">En concurrencia con la ejecución presupuestal, a continuación, se relaciona para el PMR de la </w:t>
      </w:r>
      <w:r w:rsidR="281CF9DC" w:rsidRPr="00006F7E">
        <w:rPr>
          <w:rFonts w:asciiTheme="majorHAnsi" w:eastAsia="Arial" w:hAnsiTheme="majorHAnsi" w:cstheme="majorHAnsi"/>
          <w:sz w:val="22"/>
          <w:szCs w:val="22"/>
          <w:lang w:val="es"/>
        </w:rPr>
        <w:t>IDRD</w:t>
      </w:r>
      <w:r w:rsidRPr="00006F7E">
        <w:rPr>
          <w:rFonts w:asciiTheme="majorHAnsi" w:eastAsia="Arial" w:hAnsiTheme="majorHAnsi" w:cstheme="majorHAnsi"/>
          <w:sz w:val="22"/>
          <w:szCs w:val="22"/>
          <w:lang w:val="es"/>
        </w:rPr>
        <w:t xml:space="preserve"> el indicador de objetivo más relevante con su respectivo logro</w:t>
      </w:r>
      <w:r w:rsidR="00960EB8">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y los productos con mayor participación del presupuesto de inversión con su porcentaje de participación.</w:t>
      </w:r>
      <w:r w:rsidRPr="00006F7E">
        <w:rPr>
          <w:rFonts w:asciiTheme="majorHAnsi" w:eastAsia="Arial" w:hAnsiTheme="majorHAnsi" w:cstheme="majorHAnsi"/>
          <w:sz w:val="22"/>
          <w:szCs w:val="22"/>
        </w:rPr>
        <w:t xml:space="preserve"> </w:t>
      </w:r>
    </w:p>
    <w:p w14:paraId="77BCED49" w14:textId="77777777" w:rsidR="006E5C71" w:rsidRPr="00006F7E" w:rsidRDefault="006E5C71" w:rsidP="63659C06">
      <w:pPr>
        <w:spacing w:after="0"/>
        <w:jc w:val="both"/>
        <w:rPr>
          <w:rFonts w:asciiTheme="majorHAnsi" w:hAnsiTheme="majorHAnsi" w:cstheme="majorHAnsi"/>
        </w:rPr>
      </w:pPr>
    </w:p>
    <w:p w14:paraId="5A02A81E" w14:textId="4976A5F1" w:rsidR="1074EBC1" w:rsidRDefault="1074EBC1" w:rsidP="53C00AEC">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Para los tres principales productos se presentan los avances financieros registrando la apropiación disponible y los compromisos realizados con cargo a estos. También</w:t>
      </w:r>
      <w:r w:rsidR="00395BC8">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se presentan los avances físicos, para lo que se relaciona el indicador de producto más representativo con la meta programada y el avance alcanzado para cada uno.</w:t>
      </w:r>
      <w:r w:rsidRPr="00006F7E">
        <w:rPr>
          <w:rFonts w:asciiTheme="majorHAnsi" w:eastAsia="Arial" w:hAnsiTheme="majorHAnsi" w:cstheme="majorHAnsi"/>
          <w:sz w:val="22"/>
          <w:szCs w:val="22"/>
        </w:rPr>
        <w:t xml:space="preserve"> </w:t>
      </w:r>
    </w:p>
    <w:p w14:paraId="583E61B0" w14:textId="77777777" w:rsidR="004115E7" w:rsidRDefault="004115E7" w:rsidP="53C00AEC">
      <w:pPr>
        <w:spacing w:after="0"/>
        <w:jc w:val="both"/>
        <w:rPr>
          <w:rFonts w:asciiTheme="majorHAnsi" w:eastAsia="Arial" w:hAnsiTheme="majorHAnsi" w:cstheme="majorHAnsi"/>
          <w:sz w:val="22"/>
          <w:szCs w:val="22"/>
        </w:rPr>
      </w:pPr>
    </w:p>
    <w:p w14:paraId="1A01D372" w14:textId="77777777" w:rsidR="003E45F3" w:rsidRDefault="003E45F3" w:rsidP="53C00AEC">
      <w:pPr>
        <w:spacing w:after="0"/>
        <w:jc w:val="both"/>
        <w:rPr>
          <w:rFonts w:asciiTheme="majorHAnsi" w:eastAsia="Arial" w:hAnsiTheme="majorHAnsi" w:cstheme="majorHAnsi"/>
          <w:sz w:val="22"/>
          <w:szCs w:val="22"/>
        </w:rPr>
      </w:pPr>
    </w:p>
    <w:p w14:paraId="1A531B8B" w14:textId="77777777" w:rsidR="003E45F3" w:rsidRDefault="003E45F3" w:rsidP="53C00AEC">
      <w:pPr>
        <w:spacing w:after="0"/>
        <w:jc w:val="both"/>
        <w:rPr>
          <w:rFonts w:asciiTheme="majorHAnsi" w:eastAsia="Arial" w:hAnsiTheme="majorHAnsi" w:cstheme="majorHAnsi"/>
          <w:sz w:val="22"/>
          <w:szCs w:val="22"/>
        </w:rPr>
      </w:pPr>
    </w:p>
    <w:p w14:paraId="1CF319E2" w14:textId="77777777" w:rsidR="003E45F3" w:rsidRDefault="003E45F3" w:rsidP="53C00AEC">
      <w:pPr>
        <w:spacing w:after="0"/>
        <w:jc w:val="both"/>
        <w:rPr>
          <w:rFonts w:asciiTheme="majorHAnsi" w:eastAsia="Arial" w:hAnsiTheme="majorHAnsi" w:cstheme="majorHAnsi"/>
          <w:sz w:val="22"/>
          <w:szCs w:val="22"/>
        </w:rPr>
      </w:pPr>
    </w:p>
    <w:p w14:paraId="5DCD2AEF" w14:textId="004C1253" w:rsidR="00B05B05" w:rsidRPr="00870E82" w:rsidRDefault="00B05B05" w:rsidP="00B05B05">
      <w:pPr>
        <w:pStyle w:val="Caption"/>
        <w:jc w:val="center"/>
        <w:rPr>
          <w:color w:val="auto"/>
        </w:rPr>
      </w:pPr>
      <w:bookmarkStart w:id="124" w:name="_Toc164878821"/>
      <w:r w:rsidRPr="00870E82">
        <w:rPr>
          <w:color w:val="auto"/>
        </w:rPr>
        <w:t xml:space="preserve">Ilustración </w:t>
      </w:r>
      <w:r w:rsidRPr="00870E82">
        <w:rPr>
          <w:color w:val="auto"/>
        </w:rPr>
        <w:fldChar w:fldCharType="begin"/>
      </w:r>
      <w:r w:rsidRPr="00870E82">
        <w:rPr>
          <w:color w:val="auto"/>
        </w:rPr>
        <w:instrText xml:space="preserve"> SEQ Ilustración \* ARABIC </w:instrText>
      </w:r>
      <w:r w:rsidRPr="00870E82">
        <w:rPr>
          <w:color w:val="auto"/>
        </w:rPr>
        <w:fldChar w:fldCharType="separate"/>
      </w:r>
      <w:r w:rsidR="00923AB9">
        <w:rPr>
          <w:noProof/>
          <w:color w:val="auto"/>
        </w:rPr>
        <w:t>19</w:t>
      </w:r>
      <w:r w:rsidRPr="00870E82">
        <w:rPr>
          <w:color w:val="auto"/>
        </w:rPr>
        <w:fldChar w:fldCharType="end"/>
      </w:r>
      <w:r w:rsidRPr="00870E82">
        <w:rPr>
          <w:color w:val="auto"/>
        </w:rPr>
        <w:t>. Principales datos – PMR IDRD</w:t>
      </w:r>
      <w:bookmarkEnd w:id="124"/>
    </w:p>
    <w:p w14:paraId="1B20A14E" w14:textId="7E228991" w:rsidR="653BA535" w:rsidRPr="00006F7E" w:rsidRDefault="653BA535" w:rsidP="00027A0B">
      <w:pPr>
        <w:spacing w:after="0"/>
        <w:jc w:val="center"/>
        <w:rPr>
          <w:rFonts w:asciiTheme="majorHAnsi" w:eastAsia="Arial" w:hAnsiTheme="majorHAnsi" w:cstheme="majorHAnsi"/>
          <w:sz w:val="18"/>
          <w:szCs w:val="18"/>
          <w:lang w:val="es"/>
        </w:rPr>
      </w:pPr>
      <w:r w:rsidRPr="00006F7E">
        <w:rPr>
          <w:rFonts w:asciiTheme="majorHAnsi" w:hAnsiTheme="majorHAnsi" w:cstheme="majorHAnsi"/>
          <w:noProof/>
        </w:rPr>
        <w:drawing>
          <wp:inline distT="0" distB="0" distL="0" distR="0" wp14:anchorId="6357EA5F" wp14:editId="2499843C">
            <wp:extent cx="5619752" cy="3562350"/>
            <wp:effectExtent l="0" t="0" r="0" b="0"/>
            <wp:docPr id="1619577331" name="Picture 1619577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577331"/>
                    <pic:cNvPicPr/>
                  </pic:nvPicPr>
                  <pic:blipFill>
                    <a:blip r:embed="rId49">
                      <a:extLst>
                        <a:ext uri="{28A0092B-C50C-407E-A947-70E740481C1C}">
                          <a14:useLocalDpi xmlns:a14="http://schemas.microsoft.com/office/drawing/2010/main" val="0"/>
                        </a:ext>
                      </a:extLst>
                    </a:blip>
                    <a:stretch>
                      <a:fillRect/>
                    </a:stretch>
                  </pic:blipFill>
                  <pic:spPr>
                    <a:xfrm>
                      <a:off x="0" y="0"/>
                      <a:ext cx="5619752" cy="3562350"/>
                    </a:xfrm>
                    <a:prstGeom prst="rect">
                      <a:avLst/>
                    </a:prstGeom>
                  </pic:spPr>
                </pic:pic>
              </a:graphicData>
            </a:graphic>
          </wp:inline>
        </w:drawing>
      </w:r>
      <w:r w:rsidRPr="00006F7E">
        <w:rPr>
          <w:rFonts w:asciiTheme="majorHAnsi" w:eastAsia="Arial" w:hAnsiTheme="majorHAnsi" w:cstheme="majorHAnsi"/>
          <w:b/>
          <w:i/>
          <w:sz w:val="18"/>
          <w:szCs w:val="18"/>
          <w:lang w:val="es"/>
        </w:rPr>
        <w:t>Fuente</w:t>
      </w:r>
      <w:r w:rsidRPr="00006F7E">
        <w:rPr>
          <w:rFonts w:asciiTheme="majorHAnsi" w:eastAsia="Arial" w:hAnsiTheme="majorHAnsi" w:cstheme="majorHAnsi"/>
          <w:i/>
          <w:sz w:val="18"/>
          <w:szCs w:val="18"/>
          <w:lang w:val="es"/>
        </w:rPr>
        <w:t>: Secretaría Distrital de Hacienda – Observatorio Fiscal del Distrito</w:t>
      </w:r>
      <w:r w:rsidR="00027A0B" w:rsidRPr="00006F7E">
        <w:rPr>
          <w:rFonts w:asciiTheme="majorHAnsi" w:eastAsia="Arial" w:hAnsiTheme="majorHAnsi" w:cstheme="majorHAnsi"/>
          <w:i/>
          <w:sz w:val="18"/>
          <w:szCs w:val="18"/>
          <w:lang w:val="es"/>
        </w:rPr>
        <w:t xml:space="preserve">- </w:t>
      </w:r>
      <w:r w:rsidRPr="00006F7E">
        <w:rPr>
          <w:rFonts w:asciiTheme="majorHAnsi" w:eastAsia="Arial" w:hAnsiTheme="majorHAnsi" w:cstheme="majorHAnsi"/>
          <w:i/>
          <w:sz w:val="18"/>
          <w:szCs w:val="18"/>
          <w:lang w:val="es"/>
        </w:rPr>
        <w:t>Cifras en Miles de Millones</w:t>
      </w:r>
    </w:p>
    <w:p w14:paraId="348A5ACA" w14:textId="65A1AFD6" w:rsidR="653BA535" w:rsidRPr="00006F7E" w:rsidRDefault="653BA535" w:rsidP="0E38716E">
      <w:pPr>
        <w:spacing w:after="0"/>
        <w:rPr>
          <w:rFonts w:asciiTheme="majorHAnsi" w:hAnsiTheme="majorHAnsi" w:cstheme="majorHAnsi"/>
        </w:rPr>
      </w:pPr>
      <w:r w:rsidRPr="00006F7E">
        <w:rPr>
          <w:rFonts w:asciiTheme="majorHAnsi" w:eastAsia="Arial" w:hAnsiTheme="majorHAnsi" w:cstheme="majorHAnsi"/>
        </w:rPr>
        <w:t xml:space="preserve"> </w:t>
      </w:r>
    </w:p>
    <w:p w14:paraId="4CFBF65C" w14:textId="18CFCC7F" w:rsidR="653BA535" w:rsidRDefault="653BA535" w:rsidP="0E38716E">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En la ilustración anterior se evidencia un presupuesto total de inversión asignad</w:t>
      </w:r>
      <w:r w:rsidRPr="00006F7E">
        <w:rPr>
          <w:rFonts w:asciiTheme="majorHAnsi" w:eastAsia="Arial" w:hAnsiTheme="majorHAnsi" w:cstheme="majorHAnsi"/>
          <w:sz w:val="22"/>
          <w:szCs w:val="22"/>
        </w:rPr>
        <w:t>o para la vigencia de $</w:t>
      </w:r>
      <w:r w:rsidR="19612285" w:rsidRPr="00006F7E">
        <w:rPr>
          <w:rFonts w:asciiTheme="majorHAnsi" w:eastAsia="Arial" w:hAnsiTheme="majorHAnsi" w:cstheme="majorHAnsi"/>
          <w:sz w:val="22"/>
          <w:szCs w:val="22"/>
        </w:rPr>
        <w:t>626</w:t>
      </w:r>
      <w:r w:rsidR="00395BC8">
        <w:rPr>
          <w:rFonts w:asciiTheme="majorHAnsi" w:eastAsia="Arial" w:hAnsiTheme="majorHAnsi" w:cstheme="majorHAnsi"/>
          <w:sz w:val="22"/>
          <w:szCs w:val="22"/>
        </w:rPr>
        <w:t>.</w:t>
      </w:r>
      <w:r w:rsidR="52B1D0FC" w:rsidRPr="00006F7E">
        <w:rPr>
          <w:rFonts w:asciiTheme="majorHAnsi" w:eastAsia="Arial" w:hAnsiTheme="majorHAnsi" w:cstheme="majorHAnsi"/>
          <w:sz w:val="22"/>
          <w:szCs w:val="22"/>
        </w:rPr>
        <w:t>9</w:t>
      </w:r>
      <w:r w:rsidRPr="00006F7E">
        <w:rPr>
          <w:rFonts w:asciiTheme="majorHAnsi" w:eastAsia="Arial" w:hAnsiTheme="majorHAnsi" w:cstheme="majorHAnsi"/>
          <w:sz w:val="22"/>
          <w:szCs w:val="22"/>
        </w:rPr>
        <w:t xml:space="preserve"> MM, de los cuales los tres principales productos el </w:t>
      </w:r>
      <w:r w:rsidR="07B7D6E5" w:rsidRPr="00006F7E">
        <w:rPr>
          <w:rFonts w:asciiTheme="majorHAnsi" w:eastAsia="Arial" w:hAnsiTheme="majorHAnsi" w:cstheme="majorHAnsi"/>
          <w:sz w:val="22"/>
          <w:szCs w:val="22"/>
        </w:rPr>
        <w:t>4</w:t>
      </w:r>
      <w:r w:rsidRPr="00006F7E">
        <w:rPr>
          <w:rFonts w:asciiTheme="majorHAnsi" w:eastAsia="Arial" w:hAnsiTheme="majorHAnsi" w:cstheme="majorHAnsi"/>
          <w:sz w:val="22"/>
          <w:szCs w:val="22"/>
        </w:rPr>
        <w:t>3,</w:t>
      </w:r>
      <w:r w:rsidR="3ECF5183" w:rsidRPr="00006F7E">
        <w:rPr>
          <w:rFonts w:asciiTheme="majorHAnsi" w:eastAsia="Arial" w:hAnsiTheme="majorHAnsi" w:cstheme="majorHAnsi"/>
          <w:sz w:val="22"/>
          <w:szCs w:val="22"/>
        </w:rPr>
        <w:t>2</w:t>
      </w:r>
      <w:r w:rsidRPr="00006F7E">
        <w:rPr>
          <w:rFonts w:asciiTheme="majorHAnsi" w:eastAsia="Arial" w:hAnsiTheme="majorHAnsi" w:cstheme="majorHAnsi"/>
          <w:sz w:val="22"/>
          <w:szCs w:val="22"/>
        </w:rPr>
        <w:t xml:space="preserve"> % corresponde a la ejecución de recursos destinados para el producto </w:t>
      </w:r>
      <w:r w:rsidRPr="00006F7E">
        <w:rPr>
          <w:rFonts w:asciiTheme="majorHAnsi" w:eastAsia="Arial" w:hAnsiTheme="majorHAnsi" w:cstheme="majorHAnsi"/>
          <w:b/>
          <w:sz w:val="22"/>
          <w:szCs w:val="22"/>
        </w:rPr>
        <w:t>“</w:t>
      </w:r>
      <w:r w:rsidR="0BEDCF52" w:rsidRPr="00006F7E">
        <w:rPr>
          <w:rFonts w:asciiTheme="majorHAnsi" w:eastAsia="Arial" w:hAnsiTheme="majorHAnsi" w:cstheme="majorHAnsi"/>
          <w:b/>
          <w:i/>
          <w:sz w:val="22"/>
          <w:szCs w:val="22"/>
        </w:rPr>
        <w:t>Parques y escenarios deportivos, construidos y/o adecuados</w:t>
      </w:r>
      <w:r w:rsidRPr="00006F7E">
        <w:rPr>
          <w:rFonts w:asciiTheme="majorHAnsi" w:eastAsia="Arial" w:hAnsiTheme="majorHAnsi" w:cstheme="majorHAnsi"/>
          <w:b/>
          <w:sz w:val="22"/>
          <w:szCs w:val="22"/>
        </w:rPr>
        <w:t>”</w:t>
      </w:r>
      <w:r w:rsidRPr="00006F7E">
        <w:rPr>
          <w:rFonts w:asciiTheme="majorHAnsi" w:eastAsia="Arial" w:hAnsiTheme="majorHAnsi" w:cstheme="majorHAnsi"/>
          <w:sz w:val="22"/>
          <w:szCs w:val="22"/>
        </w:rPr>
        <w:t xml:space="preserve">, seguido del producto </w:t>
      </w:r>
      <w:r w:rsidRPr="00006F7E">
        <w:rPr>
          <w:rFonts w:asciiTheme="majorHAnsi" w:eastAsia="Arial" w:hAnsiTheme="majorHAnsi" w:cstheme="majorHAnsi"/>
          <w:b/>
          <w:sz w:val="22"/>
          <w:szCs w:val="22"/>
        </w:rPr>
        <w:t>“</w:t>
      </w:r>
      <w:r w:rsidR="38A91201" w:rsidRPr="00006F7E">
        <w:rPr>
          <w:rFonts w:asciiTheme="majorHAnsi" w:eastAsia="Arial" w:hAnsiTheme="majorHAnsi" w:cstheme="majorHAnsi"/>
          <w:b/>
          <w:i/>
          <w:sz w:val="22"/>
          <w:szCs w:val="22"/>
        </w:rPr>
        <w:t>Parques</w:t>
      </w:r>
      <w:r w:rsidRPr="00006F7E">
        <w:rPr>
          <w:rFonts w:asciiTheme="majorHAnsi" w:eastAsia="Arial" w:hAnsiTheme="majorHAnsi" w:cstheme="majorHAnsi"/>
          <w:b/>
          <w:i/>
          <w:sz w:val="22"/>
          <w:szCs w:val="22"/>
        </w:rPr>
        <w:t xml:space="preserve"> y </w:t>
      </w:r>
      <w:r w:rsidR="38A91201" w:rsidRPr="00006F7E">
        <w:rPr>
          <w:rFonts w:asciiTheme="majorHAnsi" w:eastAsia="Arial" w:hAnsiTheme="majorHAnsi" w:cstheme="majorHAnsi"/>
          <w:b/>
          <w:i/>
          <w:sz w:val="22"/>
          <w:szCs w:val="22"/>
        </w:rPr>
        <w:t>escenarios deportivos administrados, mantenidos y/o mejorados</w:t>
      </w:r>
      <w:r w:rsidRPr="00006F7E">
        <w:rPr>
          <w:rFonts w:asciiTheme="majorHAnsi" w:eastAsia="Arial" w:hAnsiTheme="majorHAnsi" w:cstheme="majorHAnsi"/>
          <w:b/>
          <w:sz w:val="22"/>
          <w:szCs w:val="22"/>
        </w:rPr>
        <w:t xml:space="preserve">” </w:t>
      </w:r>
      <w:r w:rsidRPr="00006F7E">
        <w:rPr>
          <w:rFonts w:asciiTheme="majorHAnsi" w:eastAsia="Arial" w:hAnsiTheme="majorHAnsi" w:cstheme="majorHAnsi"/>
          <w:sz w:val="22"/>
          <w:szCs w:val="22"/>
        </w:rPr>
        <w:t>con una participación presupuestal del 2</w:t>
      </w:r>
      <w:r w:rsidR="54F88AF9" w:rsidRPr="00006F7E">
        <w:rPr>
          <w:rFonts w:asciiTheme="majorHAnsi" w:eastAsia="Arial" w:hAnsiTheme="majorHAnsi" w:cstheme="majorHAnsi"/>
          <w:sz w:val="22"/>
          <w:szCs w:val="22"/>
        </w:rPr>
        <w:t>6</w:t>
      </w:r>
      <w:r w:rsidRPr="00006F7E">
        <w:rPr>
          <w:rFonts w:asciiTheme="majorHAnsi" w:eastAsia="Arial" w:hAnsiTheme="majorHAnsi" w:cstheme="majorHAnsi"/>
          <w:sz w:val="22"/>
          <w:szCs w:val="22"/>
        </w:rPr>
        <w:t>,</w:t>
      </w:r>
      <w:r w:rsidR="04079A46" w:rsidRPr="00006F7E">
        <w:rPr>
          <w:rFonts w:asciiTheme="majorHAnsi" w:eastAsia="Arial" w:hAnsiTheme="majorHAnsi" w:cstheme="majorHAnsi"/>
          <w:sz w:val="22"/>
          <w:szCs w:val="22"/>
        </w:rPr>
        <w:t>7</w:t>
      </w:r>
      <w:r w:rsidR="00395BC8">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 y el producto </w:t>
      </w:r>
      <w:r w:rsidRPr="00006F7E">
        <w:rPr>
          <w:rFonts w:asciiTheme="majorHAnsi" w:eastAsia="Arial" w:hAnsiTheme="majorHAnsi" w:cstheme="majorHAnsi"/>
          <w:b/>
          <w:sz w:val="22"/>
          <w:szCs w:val="22"/>
        </w:rPr>
        <w:t>“</w:t>
      </w:r>
      <w:r w:rsidRPr="00006F7E">
        <w:rPr>
          <w:rFonts w:asciiTheme="majorHAnsi" w:eastAsia="Arial" w:hAnsiTheme="majorHAnsi" w:cstheme="majorHAnsi"/>
          <w:b/>
          <w:i/>
          <w:sz w:val="22"/>
          <w:szCs w:val="22"/>
        </w:rPr>
        <w:t xml:space="preserve">Servicio de </w:t>
      </w:r>
      <w:r w:rsidR="2BB2762B" w:rsidRPr="00006F7E">
        <w:rPr>
          <w:rFonts w:asciiTheme="majorHAnsi" w:eastAsia="Arial" w:hAnsiTheme="majorHAnsi" w:cstheme="majorHAnsi"/>
          <w:b/>
          <w:i/>
          <w:sz w:val="22"/>
          <w:szCs w:val="22"/>
        </w:rPr>
        <w:t>formación</w:t>
      </w:r>
      <w:r w:rsidRPr="00006F7E">
        <w:rPr>
          <w:rFonts w:asciiTheme="majorHAnsi" w:eastAsia="Arial" w:hAnsiTheme="majorHAnsi" w:cstheme="majorHAnsi"/>
          <w:b/>
          <w:i/>
          <w:sz w:val="22"/>
          <w:szCs w:val="22"/>
        </w:rPr>
        <w:t xml:space="preserve"> y </w:t>
      </w:r>
      <w:r w:rsidR="2BB2762B" w:rsidRPr="00006F7E">
        <w:rPr>
          <w:rFonts w:asciiTheme="majorHAnsi" w:eastAsia="Arial" w:hAnsiTheme="majorHAnsi" w:cstheme="majorHAnsi"/>
          <w:b/>
          <w:i/>
          <w:sz w:val="22"/>
          <w:szCs w:val="22"/>
        </w:rPr>
        <w:t>preparación deportiva</w:t>
      </w:r>
      <w:r w:rsidRPr="00006F7E">
        <w:rPr>
          <w:rFonts w:asciiTheme="majorHAnsi" w:eastAsia="Arial" w:hAnsiTheme="majorHAnsi" w:cstheme="majorHAnsi"/>
          <w:b/>
          <w:sz w:val="22"/>
          <w:szCs w:val="22"/>
        </w:rPr>
        <w:t xml:space="preserve">” </w:t>
      </w:r>
      <w:r w:rsidRPr="00006F7E">
        <w:rPr>
          <w:rFonts w:asciiTheme="majorHAnsi" w:eastAsia="Arial" w:hAnsiTheme="majorHAnsi" w:cstheme="majorHAnsi"/>
          <w:sz w:val="22"/>
          <w:szCs w:val="22"/>
        </w:rPr>
        <w:t>con un 18,</w:t>
      </w:r>
      <w:r w:rsidR="4548A5D7" w:rsidRPr="00006F7E">
        <w:rPr>
          <w:rFonts w:asciiTheme="majorHAnsi" w:eastAsia="Arial" w:hAnsiTheme="majorHAnsi" w:cstheme="majorHAnsi"/>
          <w:sz w:val="22"/>
          <w:szCs w:val="22"/>
        </w:rPr>
        <w:t>5</w:t>
      </w:r>
      <w:r w:rsidR="00395BC8">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 de participación del presupuesto de inversión total.  </w:t>
      </w:r>
    </w:p>
    <w:p w14:paraId="0F87B3C3" w14:textId="77777777" w:rsidR="00395BC8" w:rsidRPr="00006F7E" w:rsidRDefault="00395BC8" w:rsidP="0E38716E">
      <w:pPr>
        <w:spacing w:after="0"/>
        <w:jc w:val="both"/>
        <w:rPr>
          <w:rFonts w:asciiTheme="majorHAnsi" w:eastAsia="Arial" w:hAnsiTheme="majorHAnsi" w:cstheme="majorHAnsi"/>
          <w:sz w:val="22"/>
          <w:szCs w:val="22"/>
        </w:rPr>
      </w:pPr>
    </w:p>
    <w:p w14:paraId="594D3DD1" w14:textId="43ACC313" w:rsidR="653BA535" w:rsidRPr="00006F7E" w:rsidRDefault="653BA535" w:rsidP="0E38716E">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 xml:space="preserve">Al revisar los tres productos con mayores recursos apropiados, se evidencia que el producto </w:t>
      </w:r>
      <w:r w:rsidRPr="00006F7E">
        <w:rPr>
          <w:rFonts w:asciiTheme="majorHAnsi" w:eastAsia="Arial" w:hAnsiTheme="majorHAnsi" w:cstheme="majorHAnsi"/>
          <w:b/>
          <w:sz w:val="22"/>
          <w:szCs w:val="22"/>
        </w:rPr>
        <w:t>“</w:t>
      </w:r>
      <w:r w:rsidR="728BBF17" w:rsidRPr="00006F7E">
        <w:rPr>
          <w:rFonts w:asciiTheme="majorHAnsi" w:eastAsia="Arial" w:hAnsiTheme="majorHAnsi" w:cstheme="majorHAnsi"/>
          <w:b/>
          <w:i/>
          <w:sz w:val="22"/>
          <w:szCs w:val="22"/>
        </w:rPr>
        <w:t>Parques y escenarios deportivos, construidos y/o adecuados</w:t>
      </w:r>
      <w:r w:rsidRPr="00006F7E">
        <w:rPr>
          <w:rFonts w:asciiTheme="majorHAnsi" w:eastAsia="Arial" w:hAnsiTheme="majorHAnsi" w:cstheme="majorHAnsi"/>
          <w:b/>
          <w:sz w:val="22"/>
          <w:szCs w:val="22"/>
        </w:rPr>
        <w:t xml:space="preserve">” </w:t>
      </w:r>
      <w:r w:rsidRPr="00006F7E">
        <w:rPr>
          <w:rFonts w:asciiTheme="majorHAnsi" w:eastAsia="Arial" w:hAnsiTheme="majorHAnsi" w:cstheme="majorHAnsi"/>
          <w:sz w:val="22"/>
          <w:szCs w:val="22"/>
        </w:rPr>
        <w:t>logró un avance de ejecución del 9</w:t>
      </w:r>
      <w:r w:rsidR="7C336BA6" w:rsidRPr="00006F7E">
        <w:rPr>
          <w:rFonts w:asciiTheme="majorHAnsi" w:eastAsia="Arial" w:hAnsiTheme="majorHAnsi" w:cstheme="majorHAnsi"/>
          <w:sz w:val="22"/>
          <w:szCs w:val="22"/>
        </w:rPr>
        <w:t>0</w:t>
      </w:r>
      <w:r w:rsidRPr="00006F7E">
        <w:rPr>
          <w:rFonts w:asciiTheme="majorHAnsi" w:eastAsia="Arial" w:hAnsiTheme="majorHAnsi" w:cstheme="majorHAnsi"/>
          <w:sz w:val="22"/>
          <w:szCs w:val="22"/>
        </w:rPr>
        <w:t>,</w:t>
      </w:r>
      <w:r w:rsidR="60DAC70B" w:rsidRPr="00006F7E">
        <w:rPr>
          <w:rFonts w:asciiTheme="majorHAnsi" w:eastAsia="Arial" w:hAnsiTheme="majorHAnsi" w:cstheme="majorHAnsi"/>
          <w:sz w:val="22"/>
          <w:szCs w:val="22"/>
        </w:rPr>
        <w:t>2</w:t>
      </w:r>
      <w:r w:rsidR="00395BC8">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respecto del presupuesto total asignado, y 10</w:t>
      </w:r>
      <w:r w:rsidR="1460571F" w:rsidRPr="00006F7E">
        <w:rPr>
          <w:rFonts w:asciiTheme="majorHAnsi" w:eastAsia="Arial" w:hAnsiTheme="majorHAnsi" w:cstheme="majorHAnsi"/>
          <w:sz w:val="22"/>
          <w:szCs w:val="22"/>
        </w:rPr>
        <w:t>0</w:t>
      </w:r>
      <w:r w:rsidRPr="00006F7E">
        <w:rPr>
          <w:rFonts w:asciiTheme="majorHAnsi" w:eastAsia="Arial" w:hAnsiTheme="majorHAnsi" w:cstheme="majorHAnsi"/>
          <w:sz w:val="22"/>
          <w:szCs w:val="22"/>
        </w:rPr>
        <w:t>,</w:t>
      </w:r>
      <w:r w:rsidR="49FDC499" w:rsidRPr="00006F7E">
        <w:rPr>
          <w:rFonts w:asciiTheme="majorHAnsi" w:eastAsia="Arial" w:hAnsiTheme="majorHAnsi" w:cstheme="majorHAnsi"/>
          <w:sz w:val="22"/>
          <w:szCs w:val="22"/>
        </w:rPr>
        <w:t>0</w:t>
      </w:r>
      <w:r w:rsidR="00395BC8">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 de avance físico en la meta establecida para el 2023. Por su parte el producto </w:t>
      </w:r>
      <w:r w:rsidRPr="00006F7E">
        <w:rPr>
          <w:rFonts w:asciiTheme="majorHAnsi" w:eastAsia="Arial" w:hAnsiTheme="majorHAnsi" w:cstheme="majorHAnsi"/>
          <w:b/>
          <w:sz w:val="22"/>
          <w:szCs w:val="22"/>
        </w:rPr>
        <w:t>“</w:t>
      </w:r>
      <w:r w:rsidR="708DD456" w:rsidRPr="00006F7E">
        <w:rPr>
          <w:rFonts w:asciiTheme="majorHAnsi" w:eastAsia="Arial" w:hAnsiTheme="majorHAnsi" w:cstheme="majorHAnsi"/>
          <w:b/>
          <w:i/>
          <w:sz w:val="22"/>
          <w:szCs w:val="22"/>
        </w:rPr>
        <w:t>Parques</w:t>
      </w:r>
      <w:r w:rsidRPr="00006F7E">
        <w:rPr>
          <w:rFonts w:asciiTheme="majorHAnsi" w:eastAsia="Arial" w:hAnsiTheme="majorHAnsi" w:cstheme="majorHAnsi"/>
          <w:b/>
          <w:i/>
          <w:sz w:val="22"/>
          <w:szCs w:val="22"/>
        </w:rPr>
        <w:t xml:space="preserve"> y </w:t>
      </w:r>
      <w:r w:rsidR="708DD456" w:rsidRPr="00006F7E">
        <w:rPr>
          <w:rFonts w:asciiTheme="majorHAnsi" w:eastAsia="Arial" w:hAnsiTheme="majorHAnsi" w:cstheme="majorHAnsi"/>
          <w:b/>
          <w:i/>
          <w:sz w:val="22"/>
          <w:szCs w:val="22"/>
        </w:rPr>
        <w:t>escenarios deportivos administrados, mantenidos y/o mejorados</w:t>
      </w:r>
      <w:r w:rsidRPr="00006F7E">
        <w:rPr>
          <w:rFonts w:asciiTheme="majorHAnsi" w:eastAsia="Arial" w:hAnsiTheme="majorHAnsi" w:cstheme="majorHAnsi"/>
          <w:b/>
          <w:sz w:val="22"/>
          <w:szCs w:val="22"/>
        </w:rPr>
        <w:t>”,</w:t>
      </w:r>
      <w:r w:rsidRPr="00006F7E">
        <w:rPr>
          <w:rFonts w:asciiTheme="majorHAnsi" w:eastAsia="Arial" w:hAnsiTheme="majorHAnsi" w:cstheme="majorHAnsi"/>
          <w:sz w:val="22"/>
          <w:szCs w:val="22"/>
        </w:rPr>
        <w:t xml:space="preserve"> logró una ejecución del 9</w:t>
      </w:r>
      <w:r w:rsidR="260AF637" w:rsidRPr="00006F7E">
        <w:rPr>
          <w:rFonts w:asciiTheme="majorHAnsi" w:eastAsia="Arial" w:hAnsiTheme="majorHAnsi" w:cstheme="majorHAnsi"/>
          <w:sz w:val="22"/>
          <w:szCs w:val="22"/>
        </w:rPr>
        <w:t>9</w:t>
      </w:r>
      <w:r w:rsidRPr="00006F7E">
        <w:rPr>
          <w:rFonts w:asciiTheme="majorHAnsi" w:eastAsia="Arial" w:hAnsiTheme="majorHAnsi" w:cstheme="majorHAnsi"/>
          <w:sz w:val="22"/>
          <w:szCs w:val="22"/>
        </w:rPr>
        <w:t>,</w:t>
      </w:r>
      <w:r w:rsidR="262FA18C" w:rsidRPr="00006F7E">
        <w:rPr>
          <w:rFonts w:asciiTheme="majorHAnsi" w:eastAsia="Arial" w:hAnsiTheme="majorHAnsi" w:cstheme="majorHAnsi"/>
          <w:sz w:val="22"/>
          <w:szCs w:val="22"/>
        </w:rPr>
        <w:t>5</w:t>
      </w:r>
      <w:r w:rsidR="00395BC8">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del presupuesto total de inversión asignado y un avance físico del 10</w:t>
      </w:r>
      <w:r w:rsidR="0B00C9A8" w:rsidRPr="00006F7E">
        <w:rPr>
          <w:rFonts w:asciiTheme="majorHAnsi" w:eastAsia="Arial" w:hAnsiTheme="majorHAnsi" w:cstheme="majorHAnsi"/>
          <w:sz w:val="22"/>
          <w:szCs w:val="22"/>
        </w:rPr>
        <w:t>0</w:t>
      </w:r>
      <w:r w:rsidRPr="00006F7E">
        <w:rPr>
          <w:rFonts w:asciiTheme="majorHAnsi" w:eastAsia="Arial" w:hAnsiTheme="majorHAnsi" w:cstheme="majorHAnsi"/>
          <w:sz w:val="22"/>
          <w:szCs w:val="22"/>
        </w:rPr>
        <w:t>,</w:t>
      </w:r>
      <w:r w:rsidR="2B4081BA" w:rsidRPr="00006F7E">
        <w:rPr>
          <w:rFonts w:asciiTheme="majorHAnsi" w:eastAsia="Arial" w:hAnsiTheme="majorHAnsi" w:cstheme="majorHAnsi"/>
          <w:sz w:val="22"/>
          <w:szCs w:val="22"/>
        </w:rPr>
        <w:t>0</w:t>
      </w:r>
      <w:r w:rsidR="00395BC8">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 en el logro de la meta propuesta para el año 2023. Por último, se aprecia el producto </w:t>
      </w:r>
      <w:r w:rsidRPr="00006F7E">
        <w:rPr>
          <w:rFonts w:asciiTheme="majorHAnsi" w:eastAsia="Arial" w:hAnsiTheme="majorHAnsi" w:cstheme="majorHAnsi"/>
          <w:b/>
          <w:sz w:val="22"/>
          <w:szCs w:val="22"/>
        </w:rPr>
        <w:t>“</w:t>
      </w:r>
      <w:r w:rsidRPr="00006F7E">
        <w:rPr>
          <w:rFonts w:asciiTheme="majorHAnsi" w:eastAsia="Arial" w:hAnsiTheme="majorHAnsi" w:cstheme="majorHAnsi"/>
          <w:b/>
          <w:i/>
          <w:sz w:val="22"/>
          <w:szCs w:val="22"/>
        </w:rPr>
        <w:t xml:space="preserve">Servicio de </w:t>
      </w:r>
      <w:r w:rsidR="1EDBDFAE" w:rsidRPr="00006F7E">
        <w:rPr>
          <w:rFonts w:asciiTheme="majorHAnsi" w:eastAsia="Arial" w:hAnsiTheme="majorHAnsi" w:cstheme="majorHAnsi"/>
          <w:b/>
          <w:i/>
          <w:sz w:val="22"/>
          <w:szCs w:val="22"/>
        </w:rPr>
        <w:t>formación</w:t>
      </w:r>
      <w:r w:rsidRPr="00006F7E">
        <w:rPr>
          <w:rFonts w:asciiTheme="majorHAnsi" w:eastAsia="Arial" w:hAnsiTheme="majorHAnsi" w:cstheme="majorHAnsi"/>
          <w:b/>
          <w:i/>
          <w:sz w:val="22"/>
          <w:szCs w:val="22"/>
        </w:rPr>
        <w:t xml:space="preserve"> y </w:t>
      </w:r>
      <w:r w:rsidR="1EDBDFAE" w:rsidRPr="00006F7E">
        <w:rPr>
          <w:rFonts w:asciiTheme="majorHAnsi" w:eastAsia="Arial" w:hAnsiTheme="majorHAnsi" w:cstheme="majorHAnsi"/>
          <w:b/>
          <w:i/>
          <w:sz w:val="22"/>
          <w:szCs w:val="22"/>
        </w:rPr>
        <w:t xml:space="preserve">preparación </w:t>
      </w:r>
      <w:r w:rsidR="00FA683A" w:rsidRPr="00006F7E">
        <w:rPr>
          <w:rFonts w:asciiTheme="majorHAnsi" w:eastAsia="Arial" w:hAnsiTheme="majorHAnsi" w:cstheme="majorHAnsi"/>
          <w:b/>
          <w:i/>
          <w:sz w:val="22"/>
          <w:szCs w:val="22"/>
        </w:rPr>
        <w:t>deportiva</w:t>
      </w:r>
      <w:r w:rsidR="00FA683A" w:rsidRPr="00006F7E">
        <w:rPr>
          <w:rFonts w:asciiTheme="majorHAnsi" w:eastAsia="Arial" w:hAnsiTheme="majorHAnsi" w:cstheme="majorHAnsi"/>
          <w:b/>
          <w:sz w:val="22"/>
          <w:szCs w:val="22"/>
        </w:rPr>
        <w:t>”</w:t>
      </w:r>
      <w:r w:rsidRPr="00006F7E">
        <w:rPr>
          <w:rFonts w:asciiTheme="majorHAnsi" w:eastAsia="Arial" w:hAnsiTheme="majorHAnsi" w:cstheme="majorHAnsi"/>
          <w:sz w:val="22"/>
          <w:szCs w:val="22"/>
        </w:rPr>
        <w:t xml:space="preserve"> con un avance en la ejecución del presupuesto de inversión del 98,</w:t>
      </w:r>
      <w:r w:rsidR="134FA38C" w:rsidRPr="00006F7E">
        <w:rPr>
          <w:rFonts w:asciiTheme="majorHAnsi" w:eastAsia="Arial" w:hAnsiTheme="majorHAnsi" w:cstheme="majorHAnsi"/>
          <w:sz w:val="22"/>
          <w:szCs w:val="22"/>
        </w:rPr>
        <w:t>8</w:t>
      </w:r>
      <w:r w:rsidR="00395BC8">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 y un </w:t>
      </w:r>
      <w:r w:rsidR="00395BC8">
        <w:rPr>
          <w:rFonts w:asciiTheme="majorHAnsi" w:eastAsia="Arial" w:hAnsiTheme="majorHAnsi" w:cstheme="majorHAnsi"/>
          <w:sz w:val="22"/>
          <w:szCs w:val="22"/>
        </w:rPr>
        <w:t>sobrecumplimiento del avance físico del 15,1 p.p.</w:t>
      </w:r>
      <w:r w:rsidR="001C13AF">
        <w:rPr>
          <w:rFonts w:asciiTheme="majorHAnsi" w:eastAsia="Arial" w:hAnsiTheme="majorHAnsi" w:cstheme="majorHAnsi"/>
          <w:sz w:val="22"/>
          <w:szCs w:val="22"/>
        </w:rPr>
        <w:t xml:space="preserve"> con respecto a </w:t>
      </w:r>
      <w:r w:rsidRPr="00006F7E">
        <w:rPr>
          <w:rFonts w:asciiTheme="majorHAnsi" w:eastAsia="Arial" w:hAnsiTheme="majorHAnsi" w:cstheme="majorHAnsi"/>
          <w:sz w:val="22"/>
          <w:szCs w:val="22"/>
        </w:rPr>
        <w:t xml:space="preserve">la meta </w:t>
      </w:r>
      <w:r w:rsidR="001C13AF">
        <w:rPr>
          <w:rFonts w:asciiTheme="majorHAnsi" w:eastAsia="Arial" w:hAnsiTheme="majorHAnsi" w:cstheme="majorHAnsi"/>
          <w:sz w:val="22"/>
          <w:szCs w:val="22"/>
        </w:rPr>
        <w:t>programada para</w:t>
      </w:r>
      <w:r w:rsidR="001C13AF" w:rsidRPr="00006F7E">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2023.  </w:t>
      </w:r>
    </w:p>
    <w:p w14:paraId="136C44B2" w14:textId="183614DD" w:rsidR="653BA535" w:rsidRPr="00006F7E" w:rsidRDefault="653BA535" w:rsidP="0E38716E">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rPr>
        <w:t xml:space="preserve"> </w:t>
      </w:r>
    </w:p>
    <w:p w14:paraId="549FCD17" w14:textId="7D5BB506" w:rsidR="653BA535" w:rsidRPr="00006F7E" w:rsidRDefault="653BA535" w:rsidP="0E38716E">
      <w:pPr>
        <w:spacing w:after="0"/>
        <w:jc w:val="both"/>
        <w:rPr>
          <w:rFonts w:asciiTheme="majorHAnsi" w:eastAsia="Arial" w:hAnsiTheme="majorHAnsi" w:cstheme="majorHAnsi"/>
          <w:sz w:val="22"/>
          <w:szCs w:val="22"/>
        </w:rPr>
      </w:pPr>
    </w:p>
    <w:p w14:paraId="67292308" w14:textId="65675E4C" w:rsidR="1624FF2B" w:rsidRPr="00006F7E" w:rsidRDefault="1624FF2B" w:rsidP="587D4206">
      <w:pPr>
        <w:spacing w:after="0"/>
        <w:jc w:val="both"/>
        <w:rPr>
          <w:rFonts w:asciiTheme="majorHAnsi" w:eastAsia="Arial" w:hAnsiTheme="majorHAnsi" w:cstheme="majorHAnsi"/>
          <w:color w:val="000000" w:themeColor="text1"/>
          <w:sz w:val="22"/>
          <w:szCs w:val="22"/>
          <w:lang w:val="es"/>
        </w:rPr>
      </w:pPr>
      <w:r w:rsidRPr="00006F7E">
        <w:rPr>
          <w:rFonts w:asciiTheme="majorHAnsi" w:eastAsia="Arial" w:hAnsiTheme="majorHAnsi" w:cstheme="majorHAnsi"/>
          <w:color w:val="000000" w:themeColor="text1"/>
          <w:sz w:val="22"/>
          <w:szCs w:val="22"/>
          <w:lang w:val="es"/>
        </w:rPr>
        <w:t xml:space="preserve">Para la vigencia 2023 el presupuesto total apropiado y ejecutado (compromisos) por la </w:t>
      </w:r>
      <w:r w:rsidR="000435D9" w:rsidRPr="00006F7E">
        <w:rPr>
          <w:rFonts w:asciiTheme="majorHAnsi" w:eastAsia="Arial" w:hAnsiTheme="majorHAnsi" w:cstheme="majorHAnsi"/>
          <w:color w:val="000000" w:themeColor="text1"/>
          <w:sz w:val="22"/>
          <w:szCs w:val="22"/>
          <w:lang w:val="es"/>
        </w:rPr>
        <w:t>IDRD fue</w:t>
      </w:r>
      <w:r w:rsidRPr="00006F7E">
        <w:rPr>
          <w:rFonts w:asciiTheme="majorHAnsi" w:eastAsia="Arial" w:hAnsiTheme="majorHAnsi" w:cstheme="majorHAnsi"/>
          <w:color w:val="000000" w:themeColor="text1"/>
          <w:sz w:val="22"/>
          <w:szCs w:val="22"/>
          <w:lang w:val="es"/>
        </w:rPr>
        <w:t xml:space="preserve"> de:</w:t>
      </w:r>
    </w:p>
    <w:p w14:paraId="2C42BBF6" w14:textId="77777777" w:rsidR="000435D9" w:rsidRDefault="000435D9" w:rsidP="587D4206">
      <w:pPr>
        <w:spacing w:after="0"/>
        <w:jc w:val="both"/>
        <w:rPr>
          <w:rFonts w:asciiTheme="majorHAnsi" w:eastAsia="Arial" w:hAnsiTheme="majorHAnsi" w:cstheme="majorHAnsi"/>
          <w:sz w:val="22"/>
          <w:szCs w:val="22"/>
        </w:rPr>
      </w:pPr>
    </w:p>
    <w:p w14:paraId="58633DA3" w14:textId="67DB2581" w:rsidR="00D90674" w:rsidRPr="009C1676" w:rsidRDefault="00B05B05" w:rsidP="00B05B05">
      <w:pPr>
        <w:pStyle w:val="Caption"/>
        <w:keepNext/>
        <w:jc w:val="center"/>
        <w:rPr>
          <w:color w:val="auto"/>
        </w:rPr>
      </w:pPr>
      <w:bookmarkStart w:id="125" w:name="_Toc164851930"/>
      <w:bookmarkStart w:id="126" w:name="_Toc164878779"/>
      <w:r w:rsidRPr="009C1676">
        <w:rPr>
          <w:color w:val="auto"/>
        </w:rPr>
        <w:t xml:space="preserve">Tabla </w:t>
      </w:r>
      <w:r w:rsidRPr="009C1676">
        <w:rPr>
          <w:color w:val="auto"/>
        </w:rPr>
        <w:fldChar w:fldCharType="begin"/>
      </w:r>
      <w:r w:rsidRPr="009C1676">
        <w:rPr>
          <w:color w:val="auto"/>
        </w:rPr>
        <w:instrText xml:space="preserve"> SEQ Tabla \* ARABIC </w:instrText>
      </w:r>
      <w:r w:rsidRPr="009C1676">
        <w:rPr>
          <w:color w:val="auto"/>
        </w:rPr>
        <w:fldChar w:fldCharType="separate"/>
      </w:r>
      <w:r w:rsidR="00923AB9">
        <w:rPr>
          <w:noProof/>
          <w:color w:val="auto"/>
        </w:rPr>
        <w:t>19</w:t>
      </w:r>
      <w:r w:rsidRPr="009C1676">
        <w:rPr>
          <w:color w:val="auto"/>
        </w:rPr>
        <w:fldChar w:fldCharType="end"/>
      </w:r>
      <w:r w:rsidRPr="009C1676">
        <w:rPr>
          <w:color w:val="auto"/>
        </w:rPr>
        <w:t>. Presupuesto total apropiado y ejecutado - IDRD</w:t>
      </w:r>
      <w:bookmarkEnd w:id="125"/>
      <w:bookmarkEnd w:id="126"/>
    </w:p>
    <w:tbl>
      <w:tblPr>
        <w:tblW w:w="7653" w:type="dxa"/>
        <w:jc w:val="center"/>
        <w:tblCellMar>
          <w:left w:w="70" w:type="dxa"/>
          <w:right w:w="70" w:type="dxa"/>
        </w:tblCellMar>
        <w:tblLook w:val="04A0" w:firstRow="1" w:lastRow="0" w:firstColumn="1" w:lastColumn="0" w:noHBand="0" w:noVBand="1"/>
      </w:tblPr>
      <w:tblGrid>
        <w:gridCol w:w="2551"/>
        <w:gridCol w:w="2551"/>
        <w:gridCol w:w="2551"/>
      </w:tblGrid>
      <w:tr w:rsidR="000435D9" w:rsidRPr="000435D9" w14:paraId="733D75F1" w14:textId="77777777" w:rsidTr="000435D9">
        <w:trPr>
          <w:trHeight w:val="630"/>
          <w:jc w:val="center"/>
        </w:trPr>
        <w:tc>
          <w:tcPr>
            <w:tcW w:w="2551"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65BEE06" w14:textId="77777777" w:rsidR="000435D9" w:rsidRPr="00006F7E" w:rsidRDefault="000435D9" w:rsidP="000435D9">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551" w:type="dxa"/>
            <w:tcBorders>
              <w:top w:val="single" w:sz="4" w:space="0" w:color="auto"/>
              <w:left w:val="nil"/>
              <w:bottom w:val="single" w:sz="4" w:space="0" w:color="auto"/>
              <w:right w:val="single" w:sz="4" w:space="0" w:color="auto"/>
            </w:tcBorders>
            <w:shd w:val="clear" w:color="000000" w:fill="D9E1F2"/>
            <w:vAlign w:val="center"/>
            <w:hideMark/>
          </w:tcPr>
          <w:p w14:paraId="0FC6FF19" w14:textId="77777777" w:rsidR="000435D9" w:rsidRPr="00006F7E" w:rsidRDefault="000435D9" w:rsidP="000435D9">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551" w:type="dxa"/>
            <w:tcBorders>
              <w:top w:val="single" w:sz="4" w:space="0" w:color="auto"/>
              <w:left w:val="nil"/>
              <w:bottom w:val="single" w:sz="4" w:space="0" w:color="auto"/>
              <w:right w:val="single" w:sz="4" w:space="0" w:color="auto"/>
            </w:tcBorders>
            <w:shd w:val="clear" w:color="000000" w:fill="D9E1F2"/>
            <w:vAlign w:val="center"/>
            <w:hideMark/>
          </w:tcPr>
          <w:p w14:paraId="60352E48" w14:textId="77777777" w:rsidR="000435D9" w:rsidRPr="00006F7E" w:rsidRDefault="000435D9" w:rsidP="000435D9">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0435D9" w:rsidRPr="000435D9" w14:paraId="22A09769" w14:textId="77777777" w:rsidTr="000435D9">
        <w:trPr>
          <w:trHeight w:val="290"/>
          <w:jc w:val="center"/>
        </w:trPr>
        <w:tc>
          <w:tcPr>
            <w:tcW w:w="2551" w:type="dxa"/>
            <w:tcBorders>
              <w:top w:val="nil"/>
              <w:left w:val="single" w:sz="4" w:space="0" w:color="auto"/>
              <w:bottom w:val="single" w:sz="4" w:space="0" w:color="auto"/>
              <w:right w:val="single" w:sz="4" w:space="0" w:color="auto"/>
            </w:tcBorders>
            <w:shd w:val="clear" w:color="auto" w:fill="auto"/>
            <w:noWrap/>
            <w:vAlign w:val="center"/>
            <w:hideMark/>
          </w:tcPr>
          <w:p w14:paraId="17E28D13" w14:textId="77777777" w:rsidR="000435D9" w:rsidRPr="00006F7E" w:rsidRDefault="000435D9" w:rsidP="000435D9">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551" w:type="dxa"/>
            <w:tcBorders>
              <w:top w:val="nil"/>
              <w:left w:val="nil"/>
              <w:bottom w:val="single" w:sz="4" w:space="0" w:color="auto"/>
              <w:right w:val="single" w:sz="4" w:space="0" w:color="auto"/>
            </w:tcBorders>
            <w:shd w:val="clear" w:color="auto" w:fill="auto"/>
            <w:noWrap/>
            <w:vAlign w:val="center"/>
            <w:hideMark/>
          </w:tcPr>
          <w:p w14:paraId="694AC261" w14:textId="77777777" w:rsidR="000435D9" w:rsidRPr="00006F7E" w:rsidRDefault="000435D9" w:rsidP="002403A8">
            <w:pPr>
              <w:spacing w:after="0" w:line="240" w:lineRule="auto"/>
              <w:jc w:val="right"/>
              <w:rPr>
                <w:rFonts w:asciiTheme="majorHAnsi" w:eastAsia="Times New Roman" w:hAnsiTheme="majorHAnsi" w:cstheme="majorHAnsi"/>
                <w:color w:val="000000"/>
                <w:sz w:val="22"/>
                <w:szCs w:val="22"/>
                <w:lang w:val="es-CO" w:eastAsia="es-CO"/>
              </w:rPr>
            </w:pPr>
            <w:r w:rsidRPr="00006F7E">
              <w:rPr>
                <w:rFonts w:asciiTheme="majorHAnsi" w:eastAsia="Times New Roman" w:hAnsiTheme="majorHAnsi" w:cstheme="majorHAnsi"/>
                <w:color w:val="000000"/>
                <w:sz w:val="22"/>
                <w:szCs w:val="22"/>
                <w:lang w:val="es-CO" w:eastAsia="es-CO"/>
              </w:rPr>
              <w:t>43,8</w:t>
            </w:r>
          </w:p>
        </w:tc>
        <w:tc>
          <w:tcPr>
            <w:tcW w:w="2551" w:type="dxa"/>
            <w:tcBorders>
              <w:top w:val="nil"/>
              <w:left w:val="nil"/>
              <w:bottom w:val="single" w:sz="4" w:space="0" w:color="auto"/>
              <w:right w:val="single" w:sz="4" w:space="0" w:color="auto"/>
            </w:tcBorders>
            <w:shd w:val="clear" w:color="auto" w:fill="auto"/>
            <w:noWrap/>
            <w:vAlign w:val="center"/>
            <w:hideMark/>
          </w:tcPr>
          <w:p w14:paraId="740FF115" w14:textId="77777777" w:rsidR="000435D9" w:rsidRPr="00006F7E" w:rsidRDefault="000435D9" w:rsidP="002403A8">
            <w:pPr>
              <w:spacing w:after="0" w:line="240" w:lineRule="auto"/>
              <w:jc w:val="right"/>
              <w:rPr>
                <w:rFonts w:asciiTheme="majorHAnsi" w:eastAsia="Times New Roman" w:hAnsiTheme="majorHAnsi" w:cstheme="majorHAnsi"/>
                <w:color w:val="000000"/>
                <w:sz w:val="22"/>
                <w:szCs w:val="22"/>
                <w:lang w:val="es-CO" w:eastAsia="es-CO"/>
              </w:rPr>
            </w:pPr>
            <w:r w:rsidRPr="00006F7E">
              <w:rPr>
                <w:rFonts w:asciiTheme="majorHAnsi" w:eastAsia="Times New Roman" w:hAnsiTheme="majorHAnsi" w:cstheme="majorHAnsi"/>
                <w:color w:val="000000"/>
                <w:sz w:val="22"/>
                <w:szCs w:val="22"/>
                <w:lang w:val="es-CO" w:eastAsia="es-CO"/>
              </w:rPr>
              <w:t>42,8</w:t>
            </w:r>
          </w:p>
        </w:tc>
      </w:tr>
      <w:tr w:rsidR="000435D9" w:rsidRPr="000435D9" w14:paraId="53F268BE" w14:textId="77777777" w:rsidTr="000435D9">
        <w:trPr>
          <w:trHeight w:val="290"/>
          <w:jc w:val="center"/>
        </w:trPr>
        <w:tc>
          <w:tcPr>
            <w:tcW w:w="2551" w:type="dxa"/>
            <w:tcBorders>
              <w:top w:val="nil"/>
              <w:left w:val="single" w:sz="4" w:space="0" w:color="auto"/>
              <w:bottom w:val="single" w:sz="4" w:space="0" w:color="auto"/>
              <w:right w:val="single" w:sz="4" w:space="0" w:color="auto"/>
            </w:tcBorders>
            <w:shd w:val="clear" w:color="auto" w:fill="auto"/>
            <w:noWrap/>
            <w:vAlign w:val="bottom"/>
            <w:hideMark/>
          </w:tcPr>
          <w:p w14:paraId="05DD5676" w14:textId="77777777" w:rsidR="000435D9" w:rsidRPr="00006F7E" w:rsidRDefault="000435D9" w:rsidP="000435D9">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551" w:type="dxa"/>
            <w:tcBorders>
              <w:top w:val="nil"/>
              <w:left w:val="nil"/>
              <w:bottom w:val="single" w:sz="4" w:space="0" w:color="auto"/>
              <w:right w:val="single" w:sz="4" w:space="0" w:color="auto"/>
            </w:tcBorders>
            <w:shd w:val="clear" w:color="auto" w:fill="auto"/>
            <w:noWrap/>
            <w:vAlign w:val="center"/>
            <w:hideMark/>
          </w:tcPr>
          <w:p w14:paraId="174AB301" w14:textId="77777777" w:rsidR="000435D9" w:rsidRPr="00006F7E" w:rsidRDefault="000435D9" w:rsidP="002403A8">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626,9</w:t>
            </w:r>
          </w:p>
        </w:tc>
        <w:tc>
          <w:tcPr>
            <w:tcW w:w="2551" w:type="dxa"/>
            <w:tcBorders>
              <w:top w:val="nil"/>
              <w:left w:val="nil"/>
              <w:bottom w:val="single" w:sz="4" w:space="0" w:color="auto"/>
              <w:right w:val="single" w:sz="4" w:space="0" w:color="auto"/>
            </w:tcBorders>
            <w:shd w:val="clear" w:color="auto" w:fill="auto"/>
            <w:noWrap/>
            <w:vAlign w:val="center"/>
            <w:hideMark/>
          </w:tcPr>
          <w:p w14:paraId="27C1E171" w14:textId="77777777" w:rsidR="000435D9" w:rsidRPr="00006F7E" w:rsidRDefault="000435D9" w:rsidP="002403A8">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596,5</w:t>
            </w:r>
          </w:p>
        </w:tc>
      </w:tr>
      <w:tr w:rsidR="000435D9" w:rsidRPr="000435D9" w14:paraId="394B174D" w14:textId="77777777" w:rsidTr="000435D9">
        <w:trPr>
          <w:trHeight w:val="290"/>
          <w:jc w:val="center"/>
        </w:trPr>
        <w:tc>
          <w:tcPr>
            <w:tcW w:w="2551" w:type="dxa"/>
            <w:tcBorders>
              <w:top w:val="nil"/>
              <w:left w:val="single" w:sz="4" w:space="0" w:color="auto"/>
              <w:bottom w:val="single" w:sz="4" w:space="0" w:color="auto"/>
              <w:right w:val="single" w:sz="4" w:space="0" w:color="auto"/>
            </w:tcBorders>
            <w:shd w:val="clear" w:color="auto" w:fill="auto"/>
            <w:noWrap/>
            <w:vAlign w:val="center"/>
            <w:hideMark/>
          </w:tcPr>
          <w:p w14:paraId="15A91FD0" w14:textId="77777777" w:rsidR="000435D9" w:rsidRPr="00006F7E" w:rsidRDefault="000435D9" w:rsidP="000435D9">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IDRD</w:t>
            </w:r>
          </w:p>
        </w:tc>
        <w:tc>
          <w:tcPr>
            <w:tcW w:w="2551" w:type="dxa"/>
            <w:tcBorders>
              <w:top w:val="nil"/>
              <w:left w:val="nil"/>
              <w:bottom w:val="single" w:sz="4" w:space="0" w:color="auto"/>
              <w:right w:val="single" w:sz="4" w:space="0" w:color="auto"/>
            </w:tcBorders>
            <w:shd w:val="clear" w:color="auto" w:fill="auto"/>
            <w:noWrap/>
            <w:vAlign w:val="center"/>
            <w:hideMark/>
          </w:tcPr>
          <w:p w14:paraId="1436196D" w14:textId="77777777" w:rsidR="000435D9" w:rsidRPr="00006F7E" w:rsidRDefault="000435D9" w:rsidP="002403A8">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670,8</w:t>
            </w:r>
          </w:p>
        </w:tc>
        <w:tc>
          <w:tcPr>
            <w:tcW w:w="2551" w:type="dxa"/>
            <w:tcBorders>
              <w:top w:val="nil"/>
              <w:left w:val="nil"/>
              <w:bottom w:val="single" w:sz="4" w:space="0" w:color="auto"/>
              <w:right w:val="single" w:sz="4" w:space="0" w:color="auto"/>
            </w:tcBorders>
            <w:shd w:val="clear" w:color="auto" w:fill="auto"/>
            <w:noWrap/>
            <w:vAlign w:val="center"/>
            <w:hideMark/>
          </w:tcPr>
          <w:p w14:paraId="7A7A1A2D" w14:textId="77777777" w:rsidR="000435D9" w:rsidRPr="00006F7E" w:rsidRDefault="000435D9" w:rsidP="002403A8">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639,3</w:t>
            </w:r>
          </w:p>
        </w:tc>
      </w:tr>
    </w:tbl>
    <w:p w14:paraId="3486B574" w14:textId="405BA40F" w:rsidR="00C37718" w:rsidRPr="00006F7E" w:rsidRDefault="00885237" w:rsidP="00A7110E">
      <w:pPr>
        <w:jc w:val="center"/>
        <w:rPr>
          <w:rFonts w:asciiTheme="majorHAnsi" w:hAnsiTheme="majorHAnsi" w:cstheme="majorHAnsi"/>
          <w:i/>
          <w:sz w:val="18"/>
          <w:szCs w:val="18"/>
        </w:rPr>
      </w:pPr>
      <w:r w:rsidRPr="00006F7E">
        <w:rPr>
          <w:rFonts w:asciiTheme="majorHAnsi" w:hAnsiTheme="majorHAnsi" w:cstheme="majorHAnsi"/>
          <w:b/>
          <w:sz w:val="18"/>
          <w:szCs w:val="18"/>
        </w:rPr>
        <w:t xml:space="preserve"> </w:t>
      </w:r>
      <w:r w:rsidR="006C3895" w:rsidRPr="00006F7E">
        <w:rPr>
          <w:rFonts w:asciiTheme="majorHAnsi" w:hAnsiTheme="majorHAnsi" w:cstheme="majorHAnsi"/>
          <w:b/>
          <w:i/>
          <w:sz w:val="18"/>
          <w:szCs w:val="18"/>
        </w:rPr>
        <w:t>Fuente</w:t>
      </w:r>
      <w:r w:rsidR="006C3895" w:rsidRPr="00006F7E">
        <w:rPr>
          <w:rFonts w:asciiTheme="majorHAnsi" w:hAnsiTheme="majorHAnsi" w:cstheme="majorHAnsi"/>
          <w:i/>
          <w:sz w:val="18"/>
          <w:szCs w:val="18"/>
        </w:rPr>
        <w:t xml:space="preserve">: Secretaría Distrital de Hacienda – </w:t>
      </w:r>
      <w:r w:rsidR="006C3895" w:rsidRPr="00006F7E">
        <w:rPr>
          <w:rFonts w:asciiTheme="majorHAnsi" w:eastAsia="Chaparral Pro" w:hAnsiTheme="majorHAnsi" w:cstheme="majorHAnsi"/>
          <w:i/>
          <w:sz w:val="18"/>
          <w:szCs w:val="18"/>
        </w:rPr>
        <w:t xml:space="preserve">Sistema de Información </w:t>
      </w:r>
      <w:r w:rsidR="006C3895" w:rsidRPr="00006F7E">
        <w:rPr>
          <w:rFonts w:asciiTheme="majorHAnsi" w:hAnsiTheme="majorHAnsi" w:cstheme="majorHAnsi"/>
          <w:i/>
          <w:sz w:val="18"/>
          <w:szCs w:val="18"/>
        </w:rPr>
        <w:t xml:space="preserve">BogData </w:t>
      </w:r>
      <w:r w:rsidR="001C7ABA" w:rsidRPr="00006F7E">
        <w:rPr>
          <w:rFonts w:asciiTheme="majorHAnsi" w:eastAsia="Chaparral Pro" w:hAnsiTheme="majorHAnsi" w:cstheme="majorHAnsi"/>
          <w:i/>
          <w:sz w:val="18"/>
          <w:szCs w:val="18"/>
        </w:rPr>
        <w:t>-</w:t>
      </w:r>
      <w:r w:rsidR="006C3895" w:rsidRPr="00006F7E">
        <w:rPr>
          <w:rFonts w:asciiTheme="majorHAnsi" w:eastAsia="Chaparral Pro" w:hAnsiTheme="majorHAnsi" w:cstheme="majorHAnsi"/>
          <w:i/>
          <w:sz w:val="18"/>
          <w:szCs w:val="18"/>
        </w:rPr>
        <w:t xml:space="preserve"> Cifras en </w:t>
      </w:r>
      <w:r w:rsidR="001C7ABA" w:rsidRPr="00006F7E">
        <w:rPr>
          <w:rFonts w:asciiTheme="majorHAnsi" w:eastAsia="Chaparral Pro" w:hAnsiTheme="majorHAnsi" w:cstheme="majorHAnsi"/>
          <w:i/>
          <w:sz w:val="18"/>
          <w:szCs w:val="18"/>
        </w:rPr>
        <w:t>Miles de Millones</w:t>
      </w:r>
    </w:p>
    <w:p w14:paraId="6A60C01B" w14:textId="77777777" w:rsidR="003053E7" w:rsidRPr="00006F7E" w:rsidRDefault="003053E7" w:rsidP="00A917D8">
      <w:pPr>
        <w:jc w:val="both"/>
        <w:rPr>
          <w:rFonts w:asciiTheme="majorHAnsi" w:hAnsiTheme="majorHAnsi" w:cstheme="majorHAnsi"/>
          <w:b/>
          <w:color w:val="1F4E79" w:themeColor="accent5" w:themeShade="80"/>
        </w:rPr>
      </w:pPr>
    </w:p>
    <w:p w14:paraId="07252D13" w14:textId="67EE9AC4" w:rsidR="00C37718" w:rsidRPr="00EA3275" w:rsidRDefault="00C37718" w:rsidP="009F6F32">
      <w:pPr>
        <w:pStyle w:val="Heading2"/>
        <w:numPr>
          <w:ilvl w:val="1"/>
          <w:numId w:val="31"/>
        </w:numPr>
        <w:rPr>
          <w:rFonts w:cstheme="majorHAnsi"/>
          <w:b/>
          <w:color w:val="1F3864" w:themeColor="accent1" w:themeShade="80"/>
          <w:sz w:val="22"/>
          <w:szCs w:val="22"/>
        </w:rPr>
      </w:pPr>
      <w:bookmarkStart w:id="127" w:name="_Toc148733216"/>
      <w:bookmarkStart w:id="128" w:name="_Toc164878687"/>
      <w:r w:rsidRPr="00EA3275">
        <w:rPr>
          <w:rFonts w:cstheme="majorHAnsi"/>
          <w:b/>
          <w:color w:val="1F3864" w:themeColor="accent1" w:themeShade="80"/>
          <w:sz w:val="22"/>
          <w:szCs w:val="22"/>
        </w:rPr>
        <w:t>INSTITUTO DISTRITAL DE PATRIMONIO CULTURAL (IDPC)</w:t>
      </w:r>
      <w:bookmarkEnd w:id="127"/>
      <w:bookmarkEnd w:id="128"/>
    </w:p>
    <w:p w14:paraId="73B6B67B" w14:textId="77777777" w:rsidR="00A917D8" w:rsidRPr="00006F7E" w:rsidRDefault="00A917D8" w:rsidP="00A917D8">
      <w:pPr>
        <w:rPr>
          <w:rFonts w:asciiTheme="majorHAnsi" w:hAnsiTheme="majorHAnsi" w:cstheme="majorHAnsi"/>
        </w:rPr>
      </w:pPr>
    </w:p>
    <w:p w14:paraId="4263B60C" w14:textId="54C50DD3" w:rsidR="500F63B6" w:rsidRPr="00006F7E" w:rsidRDefault="500F63B6" w:rsidP="6F404930">
      <w:pPr>
        <w:spacing w:after="0"/>
        <w:jc w:val="both"/>
        <w:rPr>
          <w:rFonts w:asciiTheme="majorHAnsi" w:hAnsiTheme="majorHAnsi" w:cstheme="majorHAnsi"/>
        </w:rPr>
      </w:pPr>
      <w:r w:rsidRPr="00006F7E">
        <w:rPr>
          <w:rFonts w:asciiTheme="majorHAnsi" w:eastAsia="Arial" w:hAnsiTheme="majorHAnsi" w:cstheme="majorHAnsi"/>
          <w:sz w:val="22"/>
          <w:szCs w:val="22"/>
          <w:lang w:val="es"/>
        </w:rPr>
        <w:t>En la vigencia 2023 el IDPC para el cumplimiento de los objetivos misionales ejecutó recursos del presupuesto de inversión a través de diez (10) productos PMR, los cuales presentaron el siguiente comportamiento:</w:t>
      </w:r>
      <w:r w:rsidRPr="00006F7E">
        <w:rPr>
          <w:rFonts w:asciiTheme="majorHAnsi" w:eastAsia="Arial" w:hAnsiTheme="majorHAnsi" w:cstheme="majorHAnsi"/>
          <w:sz w:val="22"/>
          <w:szCs w:val="22"/>
        </w:rPr>
        <w:t xml:space="preserve"> </w:t>
      </w:r>
    </w:p>
    <w:p w14:paraId="6BAD126A" w14:textId="4D7C4C8C" w:rsidR="500F63B6" w:rsidRDefault="500F63B6" w:rsidP="6F404930">
      <w:pPr>
        <w:spacing w:after="0"/>
        <w:rPr>
          <w:rFonts w:asciiTheme="majorHAnsi" w:eastAsia="Arial" w:hAnsiTheme="majorHAnsi" w:cstheme="majorHAnsi"/>
          <w:sz w:val="18"/>
          <w:szCs w:val="18"/>
        </w:rPr>
      </w:pPr>
      <w:r w:rsidRPr="00006F7E">
        <w:rPr>
          <w:rFonts w:asciiTheme="majorHAnsi" w:eastAsia="Arial" w:hAnsiTheme="majorHAnsi" w:cstheme="majorHAnsi"/>
          <w:sz w:val="18"/>
          <w:szCs w:val="18"/>
        </w:rPr>
        <w:t xml:space="preserve"> </w:t>
      </w:r>
    </w:p>
    <w:p w14:paraId="3EF30EC3" w14:textId="59970550" w:rsidR="008E5106" w:rsidRPr="00870E82" w:rsidRDefault="008E5106" w:rsidP="008E5106">
      <w:pPr>
        <w:pStyle w:val="Caption"/>
        <w:jc w:val="center"/>
        <w:rPr>
          <w:color w:val="auto"/>
        </w:rPr>
      </w:pPr>
      <w:bookmarkStart w:id="129" w:name="_Toc164878738"/>
      <w:r w:rsidRPr="00870E82">
        <w:rPr>
          <w:color w:val="auto"/>
        </w:rPr>
        <w:t xml:space="preserve">Gráfica  </w:t>
      </w:r>
      <w:r w:rsidRPr="00870E82">
        <w:rPr>
          <w:color w:val="auto"/>
        </w:rPr>
        <w:fldChar w:fldCharType="begin"/>
      </w:r>
      <w:r w:rsidRPr="00870E82">
        <w:rPr>
          <w:color w:val="auto"/>
        </w:rPr>
        <w:instrText xml:space="preserve"> SEQ Gráfica_ \* ARABIC </w:instrText>
      </w:r>
      <w:r w:rsidRPr="00870E82">
        <w:rPr>
          <w:color w:val="auto"/>
        </w:rPr>
        <w:fldChar w:fldCharType="separate"/>
      </w:r>
      <w:r w:rsidR="00923AB9">
        <w:rPr>
          <w:noProof/>
          <w:color w:val="auto"/>
        </w:rPr>
        <w:t>20</w:t>
      </w:r>
      <w:r w:rsidRPr="00870E82">
        <w:rPr>
          <w:color w:val="auto"/>
        </w:rPr>
        <w:fldChar w:fldCharType="end"/>
      </w:r>
      <w:r w:rsidRPr="00870E82">
        <w:rPr>
          <w:color w:val="auto"/>
        </w:rPr>
        <w:t>. Ejecución recursos de inversión IDPC</w:t>
      </w:r>
      <w:bookmarkEnd w:id="129"/>
    </w:p>
    <w:p w14:paraId="70A5991D" w14:textId="5CFDB587" w:rsidR="500F63B6" w:rsidRPr="00006F7E" w:rsidRDefault="00CC53C8" w:rsidP="00006F7E">
      <w:pPr>
        <w:jc w:val="center"/>
        <w:rPr>
          <w:rFonts w:asciiTheme="majorHAnsi" w:hAnsiTheme="majorHAnsi" w:cstheme="majorHAnsi"/>
        </w:rPr>
      </w:pPr>
      <w:r w:rsidRPr="00006F7E">
        <w:rPr>
          <w:rFonts w:asciiTheme="majorHAnsi" w:hAnsiTheme="majorHAnsi" w:cstheme="majorHAnsi"/>
          <w:noProof/>
        </w:rPr>
        <w:drawing>
          <wp:inline distT="0" distB="0" distL="0" distR="0" wp14:anchorId="0EAD62C6" wp14:editId="6FD3CC0E">
            <wp:extent cx="5612130" cy="3904091"/>
            <wp:effectExtent l="0" t="0" r="7620" b="1270"/>
            <wp:docPr id="656691581" name="Gráfico 1">
              <a:extLst xmlns:a="http://schemas.openxmlformats.org/drawingml/2006/main">
                <a:ext uri="{FF2B5EF4-FFF2-40B4-BE49-F238E27FC236}">
                  <a16:creationId xmlns:a16="http://schemas.microsoft.com/office/drawing/2014/main" id="{9934014B-5F63-4396-9D58-A5B033BCCB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rsidR="500F63B6" w:rsidRPr="00006F7E">
        <w:rPr>
          <w:rFonts w:asciiTheme="majorHAnsi" w:eastAsia="Arial" w:hAnsiTheme="majorHAnsi" w:cstheme="majorHAnsi"/>
          <w:sz w:val="18"/>
          <w:szCs w:val="18"/>
        </w:rPr>
        <w:t xml:space="preserve"> </w:t>
      </w:r>
    </w:p>
    <w:p w14:paraId="43F0B8C8" w14:textId="3B94CD0A" w:rsidR="500F63B6" w:rsidRPr="00006F7E" w:rsidRDefault="500F63B6" w:rsidP="00146527">
      <w:pPr>
        <w:spacing w:after="0"/>
        <w:jc w:val="center"/>
        <w:rPr>
          <w:rFonts w:asciiTheme="majorHAnsi" w:hAnsiTheme="majorHAnsi" w:cstheme="majorHAnsi"/>
          <w:i/>
        </w:rPr>
      </w:pPr>
      <w:r w:rsidRPr="00006F7E">
        <w:rPr>
          <w:rFonts w:asciiTheme="majorHAnsi" w:eastAsia="Arial" w:hAnsiTheme="majorHAnsi" w:cstheme="majorHAnsi"/>
          <w:b/>
          <w:i/>
          <w:sz w:val="18"/>
          <w:szCs w:val="18"/>
        </w:rPr>
        <w:t>Fuente</w:t>
      </w:r>
      <w:r w:rsidRPr="00006F7E">
        <w:rPr>
          <w:rFonts w:asciiTheme="majorHAnsi" w:eastAsia="Arial" w:hAnsiTheme="majorHAnsi" w:cstheme="majorHAnsi"/>
          <w:i/>
          <w:sz w:val="18"/>
          <w:szCs w:val="18"/>
        </w:rPr>
        <w:t>: Secretaría Distrital de Hacienda – Sistema de Información BogData, módulo PMR.</w:t>
      </w:r>
    </w:p>
    <w:p w14:paraId="7823652F" w14:textId="27ADF066" w:rsidR="500F63B6" w:rsidRPr="00006F7E" w:rsidRDefault="500F63B6" w:rsidP="6F404930">
      <w:pPr>
        <w:spacing w:after="0"/>
        <w:jc w:val="both"/>
        <w:rPr>
          <w:rFonts w:asciiTheme="majorHAnsi" w:hAnsiTheme="majorHAnsi" w:cstheme="majorHAnsi"/>
        </w:rPr>
      </w:pPr>
      <w:r w:rsidRPr="00006F7E">
        <w:rPr>
          <w:rFonts w:asciiTheme="majorHAnsi" w:eastAsia="Arial" w:hAnsiTheme="majorHAnsi" w:cstheme="majorHAnsi"/>
          <w:color w:val="1F4E79" w:themeColor="accent5" w:themeShade="80"/>
          <w:sz w:val="22"/>
          <w:szCs w:val="22"/>
        </w:rPr>
        <w:t xml:space="preserve"> </w:t>
      </w:r>
    </w:p>
    <w:p w14:paraId="1EA1C2BD" w14:textId="086DF9F3" w:rsidR="500F63B6" w:rsidRPr="00006F7E" w:rsidRDefault="500F63B6" w:rsidP="6F404930">
      <w:pPr>
        <w:spacing w:after="0"/>
        <w:jc w:val="both"/>
        <w:rPr>
          <w:rFonts w:asciiTheme="majorHAnsi" w:hAnsiTheme="majorHAnsi" w:cstheme="majorHAnsi"/>
        </w:rPr>
      </w:pPr>
      <w:r w:rsidRPr="00006F7E">
        <w:rPr>
          <w:rFonts w:asciiTheme="majorHAnsi" w:eastAsia="Arial" w:hAnsiTheme="majorHAnsi" w:cstheme="majorHAnsi"/>
          <w:sz w:val="22"/>
          <w:szCs w:val="22"/>
          <w:lang w:val="es"/>
        </w:rPr>
        <w:t>En concurrencia con la ejecución presupuestal, a continuación, se relaciona para el PMR de la IDPC el indicador de objetivo más relevante con su respectivo logro</w:t>
      </w:r>
      <w:r w:rsidR="001C13AF">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y los productos con mayor participación del presupuesto de inversión con su porcentaje de participación.</w:t>
      </w:r>
      <w:r w:rsidRPr="00006F7E">
        <w:rPr>
          <w:rFonts w:asciiTheme="majorHAnsi" w:eastAsia="Arial" w:hAnsiTheme="majorHAnsi" w:cstheme="majorHAnsi"/>
          <w:sz w:val="22"/>
          <w:szCs w:val="22"/>
        </w:rPr>
        <w:t xml:space="preserve"> </w:t>
      </w:r>
    </w:p>
    <w:p w14:paraId="487EBD71" w14:textId="237CB04C" w:rsidR="500F63B6" w:rsidRPr="00006F7E" w:rsidRDefault="500F63B6" w:rsidP="6F404930">
      <w:pPr>
        <w:spacing w:after="0"/>
        <w:jc w:val="both"/>
        <w:rPr>
          <w:rFonts w:asciiTheme="majorHAnsi" w:hAnsiTheme="majorHAnsi" w:cstheme="majorHAnsi"/>
        </w:rPr>
      </w:pPr>
      <w:r w:rsidRPr="00006F7E">
        <w:rPr>
          <w:rFonts w:asciiTheme="majorHAnsi" w:eastAsia="Arial" w:hAnsiTheme="majorHAnsi" w:cstheme="majorHAnsi"/>
          <w:sz w:val="22"/>
          <w:szCs w:val="22"/>
          <w:lang w:val="es"/>
        </w:rPr>
        <w:t>Para los tres principales productos se presentan los avances financieros registrando la apropiación disponible y los compromisos realizados con cargo a estos. También</w:t>
      </w:r>
      <w:r w:rsidR="001C13AF">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se presentan los avances físicos, para lo que se relaciona el indicador de producto más representativo con la meta programada y el avance alcanzado para cada uno.</w:t>
      </w:r>
      <w:r w:rsidRPr="00006F7E">
        <w:rPr>
          <w:rFonts w:asciiTheme="majorHAnsi" w:eastAsia="Arial" w:hAnsiTheme="majorHAnsi" w:cstheme="majorHAnsi"/>
          <w:sz w:val="22"/>
          <w:szCs w:val="22"/>
        </w:rPr>
        <w:t xml:space="preserve"> </w:t>
      </w:r>
    </w:p>
    <w:p w14:paraId="701D87EE" w14:textId="098B2179" w:rsidR="009A0D27" w:rsidRPr="00870E82" w:rsidRDefault="00B05B05" w:rsidP="00B05B05">
      <w:pPr>
        <w:pStyle w:val="Caption"/>
        <w:jc w:val="center"/>
        <w:rPr>
          <w:rFonts w:asciiTheme="majorHAnsi" w:eastAsia="Arial" w:hAnsiTheme="majorHAnsi" w:cstheme="majorHAnsi"/>
          <w:b w:val="0"/>
          <w:i/>
          <w:color w:val="auto"/>
          <w:lang w:val="es"/>
        </w:rPr>
      </w:pPr>
      <w:bookmarkStart w:id="130" w:name="_Toc164878822"/>
      <w:r w:rsidRPr="00870E82">
        <w:rPr>
          <w:color w:val="auto"/>
        </w:rPr>
        <w:t xml:space="preserve">Ilustración </w:t>
      </w:r>
      <w:r w:rsidRPr="00870E82">
        <w:rPr>
          <w:color w:val="auto"/>
        </w:rPr>
        <w:fldChar w:fldCharType="begin"/>
      </w:r>
      <w:r w:rsidRPr="00870E82">
        <w:rPr>
          <w:color w:val="auto"/>
        </w:rPr>
        <w:instrText xml:space="preserve"> SEQ Ilustración \* ARABIC </w:instrText>
      </w:r>
      <w:r w:rsidRPr="00870E82">
        <w:rPr>
          <w:color w:val="auto"/>
        </w:rPr>
        <w:fldChar w:fldCharType="separate"/>
      </w:r>
      <w:r w:rsidR="00923AB9">
        <w:rPr>
          <w:noProof/>
          <w:color w:val="auto"/>
        </w:rPr>
        <w:t>20</w:t>
      </w:r>
      <w:r w:rsidRPr="00870E82">
        <w:rPr>
          <w:color w:val="auto"/>
        </w:rPr>
        <w:fldChar w:fldCharType="end"/>
      </w:r>
      <w:r w:rsidRPr="00870E82">
        <w:rPr>
          <w:color w:val="auto"/>
        </w:rPr>
        <w:t>. Principales datos – PMR IDPC</w:t>
      </w:r>
      <w:bookmarkEnd w:id="130"/>
    </w:p>
    <w:p w14:paraId="76B3D92F" w14:textId="3FBE89F9" w:rsidR="009A0D27" w:rsidRDefault="00E7476F" w:rsidP="20B61B39">
      <w:pPr>
        <w:spacing w:after="0"/>
        <w:jc w:val="center"/>
        <w:rPr>
          <w:rFonts w:asciiTheme="majorHAnsi" w:eastAsia="Arial" w:hAnsiTheme="majorHAnsi" w:cstheme="majorHAnsi"/>
          <w:b/>
          <w:i/>
          <w:sz w:val="18"/>
          <w:szCs w:val="18"/>
          <w:lang w:val="es"/>
        </w:rPr>
      </w:pPr>
      <w:r w:rsidRPr="00E7476F">
        <w:rPr>
          <w:rFonts w:asciiTheme="majorHAnsi" w:eastAsia="Arial" w:hAnsiTheme="majorHAnsi" w:cstheme="majorHAnsi"/>
          <w:b/>
          <w:i/>
          <w:noProof/>
          <w:sz w:val="18"/>
          <w:szCs w:val="18"/>
          <w:lang w:val="es"/>
        </w:rPr>
        <w:drawing>
          <wp:inline distT="0" distB="0" distL="0" distR="0" wp14:anchorId="0BBFECD4" wp14:editId="3050200E">
            <wp:extent cx="5612130" cy="3596005"/>
            <wp:effectExtent l="0" t="0" r="7620" b="4445"/>
            <wp:docPr id="20727946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94618" name=""/>
                    <pic:cNvPicPr/>
                  </pic:nvPicPr>
                  <pic:blipFill>
                    <a:blip r:embed="rId51"/>
                    <a:stretch>
                      <a:fillRect/>
                    </a:stretch>
                  </pic:blipFill>
                  <pic:spPr>
                    <a:xfrm>
                      <a:off x="0" y="0"/>
                      <a:ext cx="5612130" cy="3596005"/>
                    </a:xfrm>
                    <a:prstGeom prst="rect">
                      <a:avLst/>
                    </a:prstGeom>
                  </pic:spPr>
                </pic:pic>
              </a:graphicData>
            </a:graphic>
          </wp:inline>
        </w:drawing>
      </w:r>
    </w:p>
    <w:p w14:paraId="16366FE8" w14:textId="429C068B" w:rsidR="00C37718" w:rsidRPr="00006F7E" w:rsidRDefault="500F63B6" w:rsidP="20B61B39">
      <w:pPr>
        <w:spacing w:after="0"/>
        <w:jc w:val="center"/>
        <w:rPr>
          <w:rFonts w:asciiTheme="majorHAnsi" w:hAnsiTheme="majorHAnsi" w:cstheme="majorHAnsi"/>
        </w:rPr>
      </w:pPr>
      <w:r w:rsidRPr="00006F7E">
        <w:rPr>
          <w:rFonts w:asciiTheme="majorHAnsi" w:eastAsia="Arial" w:hAnsiTheme="majorHAnsi" w:cstheme="majorHAnsi"/>
          <w:b/>
          <w:i/>
          <w:sz w:val="18"/>
          <w:szCs w:val="18"/>
          <w:lang w:val="es"/>
        </w:rPr>
        <w:t>Fuente</w:t>
      </w:r>
      <w:r w:rsidRPr="00006F7E">
        <w:rPr>
          <w:rFonts w:asciiTheme="majorHAnsi" w:eastAsia="Arial" w:hAnsiTheme="majorHAnsi" w:cstheme="majorHAnsi"/>
          <w:i/>
          <w:sz w:val="18"/>
          <w:szCs w:val="18"/>
          <w:lang w:val="es"/>
        </w:rPr>
        <w:t>: Secretaría Distrital de Hacienda – Observatorio Fiscal del Distrito</w:t>
      </w:r>
      <w:r w:rsidR="001C7ABA" w:rsidRPr="00006F7E">
        <w:rPr>
          <w:rFonts w:asciiTheme="majorHAnsi" w:eastAsia="Arial" w:hAnsiTheme="majorHAnsi" w:cstheme="majorHAnsi"/>
          <w:i/>
          <w:sz w:val="18"/>
          <w:szCs w:val="18"/>
          <w:lang w:val="es"/>
        </w:rPr>
        <w:t xml:space="preserve"> -</w:t>
      </w:r>
      <w:r w:rsidRPr="00006F7E">
        <w:rPr>
          <w:rFonts w:asciiTheme="majorHAnsi" w:eastAsia="Arial" w:hAnsiTheme="majorHAnsi" w:cstheme="majorHAnsi"/>
          <w:i/>
          <w:sz w:val="18"/>
          <w:szCs w:val="18"/>
          <w:lang w:val="es"/>
        </w:rPr>
        <w:t xml:space="preserve"> Cifras en Miles de Millones</w:t>
      </w:r>
      <w:r w:rsidRPr="00006F7E">
        <w:rPr>
          <w:rFonts w:asciiTheme="majorHAnsi" w:eastAsia="Arial" w:hAnsiTheme="majorHAnsi" w:cstheme="majorHAnsi"/>
          <w:sz w:val="18"/>
          <w:szCs w:val="18"/>
        </w:rPr>
        <w:t xml:space="preserve"> </w:t>
      </w:r>
    </w:p>
    <w:p w14:paraId="6A0D0CAA" w14:textId="3541DF13" w:rsidR="00C37718" w:rsidRPr="00006F7E" w:rsidRDefault="500F63B6" w:rsidP="45606C73">
      <w:pPr>
        <w:spacing w:after="0"/>
        <w:jc w:val="both"/>
        <w:rPr>
          <w:rFonts w:asciiTheme="majorHAnsi" w:hAnsiTheme="majorHAnsi" w:cstheme="majorHAnsi"/>
        </w:rPr>
      </w:pPr>
      <w:r w:rsidRPr="00006F7E">
        <w:rPr>
          <w:rFonts w:asciiTheme="majorHAnsi" w:eastAsia="Arial" w:hAnsiTheme="majorHAnsi" w:cstheme="majorHAnsi"/>
        </w:rPr>
        <w:t xml:space="preserve"> </w:t>
      </w:r>
    </w:p>
    <w:p w14:paraId="5755E71B" w14:textId="1652DAA2" w:rsidR="00C37718" w:rsidRDefault="500F63B6" w:rsidP="45606C73">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En la ilustración anterior se evidencia un presupuesto total de inversión asignad</w:t>
      </w:r>
      <w:r w:rsidRPr="00006F7E">
        <w:rPr>
          <w:rFonts w:asciiTheme="majorHAnsi" w:eastAsia="Arial" w:hAnsiTheme="majorHAnsi" w:cstheme="majorHAnsi"/>
          <w:sz w:val="22"/>
          <w:szCs w:val="22"/>
        </w:rPr>
        <w:t>o para la vigencia de $</w:t>
      </w:r>
      <w:r w:rsidR="555D67E0" w:rsidRPr="00006F7E">
        <w:rPr>
          <w:rFonts w:asciiTheme="majorHAnsi" w:eastAsia="Arial" w:hAnsiTheme="majorHAnsi" w:cstheme="majorHAnsi"/>
          <w:sz w:val="22"/>
          <w:szCs w:val="22"/>
        </w:rPr>
        <w:t>26</w:t>
      </w:r>
      <w:r w:rsidR="001C13AF">
        <w:rPr>
          <w:rFonts w:asciiTheme="majorHAnsi" w:eastAsia="Arial" w:hAnsiTheme="majorHAnsi" w:cstheme="majorHAnsi"/>
          <w:sz w:val="22"/>
          <w:szCs w:val="22"/>
        </w:rPr>
        <w:t>.</w:t>
      </w:r>
      <w:r w:rsidR="4F44BDC4" w:rsidRPr="00006F7E">
        <w:rPr>
          <w:rFonts w:asciiTheme="majorHAnsi" w:eastAsia="Arial" w:hAnsiTheme="majorHAnsi" w:cstheme="majorHAnsi"/>
          <w:sz w:val="22"/>
          <w:szCs w:val="22"/>
        </w:rPr>
        <w:t>7</w:t>
      </w:r>
      <w:r w:rsidRPr="00006F7E">
        <w:rPr>
          <w:rFonts w:asciiTheme="majorHAnsi" w:eastAsia="Arial" w:hAnsiTheme="majorHAnsi" w:cstheme="majorHAnsi"/>
          <w:sz w:val="22"/>
          <w:szCs w:val="22"/>
        </w:rPr>
        <w:t xml:space="preserve"> MM, de los cuales </w:t>
      </w:r>
      <w:r w:rsidR="00F918E8">
        <w:rPr>
          <w:rFonts w:asciiTheme="majorHAnsi" w:eastAsia="Arial" w:hAnsiTheme="majorHAnsi" w:cstheme="majorHAnsi"/>
          <w:sz w:val="22"/>
          <w:szCs w:val="22"/>
        </w:rPr>
        <w:t xml:space="preserve">en </w:t>
      </w:r>
      <w:r w:rsidRPr="00006F7E">
        <w:rPr>
          <w:rFonts w:asciiTheme="majorHAnsi" w:eastAsia="Arial" w:hAnsiTheme="majorHAnsi" w:cstheme="majorHAnsi"/>
          <w:sz w:val="22"/>
          <w:szCs w:val="22"/>
        </w:rPr>
        <w:t>los tres principales productos el 3</w:t>
      </w:r>
      <w:r w:rsidR="5424E7D8" w:rsidRPr="00006F7E">
        <w:rPr>
          <w:rFonts w:asciiTheme="majorHAnsi" w:eastAsia="Arial" w:hAnsiTheme="majorHAnsi" w:cstheme="majorHAnsi"/>
          <w:sz w:val="22"/>
          <w:szCs w:val="22"/>
        </w:rPr>
        <w:t>2</w:t>
      </w:r>
      <w:r w:rsidRPr="00006F7E">
        <w:rPr>
          <w:rFonts w:asciiTheme="majorHAnsi" w:eastAsia="Arial" w:hAnsiTheme="majorHAnsi" w:cstheme="majorHAnsi"/>
          <w:sz w:val="22"/>
          <w:szCs w:val="22"/>
        </w:rPr>
        <w:t>,</w:t>
      </w:r>
      <w:r w:rsidR="5060C50E" w:rsidRPr="00006F7E">
        <w:rPr>
          <w:rFonts w:asciiTheme="majorHAnsi" w:eastAsia="Arial" w:hAnsiTheme="majorHAnsi" w:cstheme="majorHAnsi"/>
          <w:sz w:val="22"/>
          <w:szCs w:val="22"/>
        </w:rPr>
        <w:t>6</w:t>
      </w:r>
      <w:r w:rsidRPr="00006F7E">
        <w:rPr>
          <w:rFonts w:asciiTheme="majorHAnsi" w:eastAsia="Arial" w:hAnsiTheme="majorHAnsi" w:cstheme="majorHAnsi"/>
          <w:sz w:val="22"/>
          <w:szCs w:val="22"/>
        </w:rPr>
        <w:t xml:space="preserve"> % corresponde a la ejecución de recursos destinados para el producto </w:t>
      </w:r>
      <w:r w:rsidRPr="00006F7E">
        <w:rPr>
          <w:rFonts w:asciiTheme="majorHAnsi" w:eastAsia="Arial" w:hAnsiTheme="majorHAnsi" w:cstheme="majorHAnsi"/>
          <w:b/>
          <w:sz w:val="22"/>
          <w:szCs w:val="22"/>
        </w:rPr>
        <w:t>“</w:t>
      </w:r>
      <w:r w:rsidR="0D91264A" w:rsidRPr="00006F7E">
        <w:rPr>
          <w:rFonts w:asciiTheme="majorHAnsi" w:eastAsia="Arial" w:hAnsiTheme="majorHAnsi" w:cstheme="majorHAnsi"/>
          <w:b/>
          <w:i/>
          <w:sz w:val="22"/>
          <w:szCs w:val="22"/>
        </w:rPr>
        <w:t>Servicios</w:t>
      </w:r>
      <w:r w:rsidRPr="00006F7E">
        <w:rPr>
          <w:rFonts w:asciiTheme="majorHAnsi" w:eastAsia="Arial" w:hAnsiTheme="majorHAnsi" w:cstheme="majorHAnsi"/>
          <w:b/>
          <w:i/>
          <w:sz w:val="22"/>
          <w:szCs w:val="22"/>
        </w:rPr>
        <w:t xml:space="preserve"> de </w:t>
      </w:r>
      <w:r w:rsidR="0D91264A" w:rsidRPr="00006F7E">
        <w:rPr>
          <w:rFonts w:asciiTheme="majorHAnsi" w:eastAsia="Arial" w:hAnsiTheme="majorHAnsi" w:cstheme="majorHAnsi"/>
          <w:b/>
          <w:i/>
          <w:sz w:val="22"/>
          <w:szCs w:val="22"/>
        </w:rPr>
        <w:t>intervención y recuperación del patrimonio cultural</w:t>
      </w:r>
      <w:r w:rsidRPr="00006F7E">
        <w:rPr>
          <w:rFonts w:asciiTheme="majorHAnsi" w:eastAsia="Arial" w:hAnsiTheme="majorHAnsi" w:cstheme="majorHAnsi"/>
          <w:b/>
          <w:sz w:val="22"/>
          <w:szCs w:val="22"/>
        </w:rPr>
        <w:t>”,</w:t>
      </w:r>
      <w:r w:rsidRPr="00006F7E">
        <w:rPr>
          <w:rFonts w:asciiTheme="majorHAnsi" w:eastAsia="Arial" w:hAnsiTheme="majorHAnsi" w:cstheme="majorHAnsi"/>
          <w:sz w:val="22"/>
          <w:szCs w:val="22"/>
        </w:rPr>
        <w:t xml:space="preserve"> seguido del producto </w:t>
      </w:r>
      <w:r w:rsidRPr="00006F7E">
        <w:rPr>
          <w:rFonts w:asciiTheme="majorHAnsi" w:eastAsia="Arial" w:hAnsiTheme="majorHAnsi" w:cstheme="majorHAnsi"/>
          <w:b/>
          <w:i/>
          <w:sz w:val="22"/>
          <w:szCs w:val="22"/>
        </w:rPr>
        <w:t>“</w:t>
      </w:r>
      <w:r w:rsidR="64BBA42B" w:rsidRPr="00006F7E">
        <w:rPr>
          <w:rFonts w:asciiTheme="majorHAnsi" w:eastAsia="Arial" w:hAnsiTheme="majorHAnsi" w:cstheme="majorHAnsi"/>
          <w:b/>
          <w:i/>
          <w:sz w:val="22"/>
          <w:szCs w:val="22"/>
        </w:rPr>
        <w:t>Servicio de divulgación del patrimonio cultural con enfoque territorial</w:t>
      </w:r>
      <w:r w:rsidRPr="00006F7E">
        <w:rPr>
          <w:rFonts w:asciiTheme="majorHAnsi" w:eastAsia="Arial" w:hAnsiTheme="majorHAnsi" w:cstheme="majorHAnsi"/>
          <w:b/>
          <w:i/>
          <w:sz w:val="22"/>
          <w:szCs w:val="22"/>
        </w:rPr>
        <w:t xml:space="preserve"> y </w:t>
      </w:r>
      <w:r w:rsidR="64BBA42B" w:rsidRPr="00006F7E">
        <w:rPr>
          <w:rFonts w:asciiTheme="majorHAnsi" w:eastAsia="Arial" w:hAnsiTheme="majorHAnsi" w:cstheme="majorHAnsi"/>
          <w:b/>
          <w:i/>
          <w:sz w:val="22"/>
          <w:szCs w:val="22"/>
        </w:rPr>
        <w:t>poblacional-diferencia</w:t>
      </w:r>
      <w:r w:rsidR="64BBA42B" w:rsidRPr="00006F7E">
        <w:rPr>
          <w:rFonts w:asciiTheme="majorHAnsi" w:eastAsia="Arial" w:hAnsiTheme="majorHAnsi" w:cstheme="majorHAnsi"/>
          <w:b/>
          <w:sz w:val="22"/>
          <w:szCs w:val="22"/>
        </w:rPr>
        <w:t>l</w:t>
      </w:r>
      <w:r w:rsidRPr="00006F7E">
        <w:rPr>
          <w:rFonts w:asciiTheme="majorHAnsi" w:eastAsia="Arial" w:hAnsiTheme="majorHAnsi" w:cstheme="majorHAnsi"/>
          <w:b/>
          <w:sz w:val="22"/>
          <w:szCs w:val="22"/>
        </w:rPr>
        <w:t>”</w:t>
      </w:r>
      <w:r w:rsidRPr="00006F7E">
        <w:rPr>
          <w:rFonts w:asciiTheme="majorHAnsi" w:eastAsia="Arial" w:hAnsiTheme="majorHAnsi" w:cstheme="majorHAnsi"/>
          <w:sz w:val="22"/>
          <w:szCs w:val="22"/>
        </w:rPr>
        <w:t xml:space="preserve"> con una participación presupuestal del </w:t>
      </w:r>
      <w:r w:rsidR="5AE202E7" w:rsidRPr="00006F7E">
        <w:rPr>
          <w:rFonts w:asciiTheme="majorHAnsi" w:eastAsia="Arial" w:hAnsiTheme="majorHAnsi" w:cstheme="majorHAnsi"/>
          <w:sz w:val="22"/>
          <w:szCs w:val="22"/>
        </w:rPr>
        <w:t>18</w:t>
      </w:r>
      <w:r w:rsidRPr="00006F7E">
        <w:rPr>
          <w:rFonts w:asciiTheme="majorHAnsi" w:eastAsia="Arial" w:hAnsiTheme="majorHAnsi" w:cstheme="majorHAnsi"/>
          <w:sz w:val="22"/>
          <w:szCs w:val="22"/>
        </w:rPr>
        <w:t>,</w:t>
      </w:r>
      <w:r w:rsidR="343897FC" w:rsidRPr="00006F7E">
        <w:rPr>
          <w:rFonts w:asciiTheme="majorHAnsi" w:eastAsia="Arial" w:hAnsiTheme="majorHAnsi" w:cstheme="majorHAnsi"/>
          <w:sz w:val="22"/>
          <w:szCs w:val="22"/>
        </w:rPr>
        <w:t>8</w:t>
      </w:r>
      <w:r w:rsidR="001C13AF">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 y el producto </w:t>
      </w:r>
      <w:r w:rsidRPr="00006F7E">
        <w:rPr>
          <w:rFonts w:asciiTheme="majorHAnsi" w:eastAsia="Arial" w:hAnsiTheme="majorHAnsi" w:cstheme="majorHAnsi"/>
          <w:b/>
          <w:sz w:val="22"/>
          <w:szCs w:val="22"/>
        </w:rPr>
        <w:t>“</w:t>
      </w:r>
      <w:r w:rsidR="5196AF3C" w:rsidRPr="00006F7E">
        <w:rPr>
          <w:rFonts w:asciiTheme="majorHAnsi" w:eastAsia="Arial" w:hAnsiTheme="majorHAnsi" w:cstheme="majorHAnsi"/>
          <w:b/>
          <w:i/>
          <w:sz w:val="22"/>
          <w:szCs w:val="22"/>
        </w:rPr>
        <w:t>Sedes adecuadas</w:t>
      </w:r>
      <w:r w:rsidRPr="00006F7E">
        <w:rPr>
          <w:rFonts w:asciiTheme="majorHAnsi" w:eastAsia="Arial" w:hAnsiTheme="majorHAnsi" w:cstheme="majorHAnsi"/>
          <w:b/>
          <w:i/>
          <w:sz w:val="22"/>
          <w:szCs w:val="22"/>
        </w:rPr>
        <w:t xml:space="preserve"> y</w:t>
      </w:r>
      <w:r w:rsidR="5196AF3C" w:rsidRPr="00006F7E">
        <w:rPr>
          <w:rFonts w:asciiTheme="majorHAnsi" w:eastAsia="Arial" w:hAnsiTheme="majorHAnsi" w:cstheme="majorHAnsi"/>
          <w:b/>
          <w:i/>
          <w:sz w:val="22"/>
          <w:szCs w:val="22"/>
        </w:rPr>
        <w:t>/o mantenidas</w:t>
      </w:r>
      <w:r w:rsidRPr="00006F7E">
        <w:rPr>
          <w:rFonts w:asciiTheme="majorHAnsi" w:eastAsia="Arial" w:hAnsiTheme="majorHAnsi" w:cstheme="majorHAnsi"/>
          <w:b/>
          <w:sz w:val="22"/>
          <w:szCs w:val="22"/>
        </w:rPr>
        <w:t xml:space="preserve">” </w:t>
      </w:r>
      <w:r w:rsidRPr="00006F7E">
        <w:rPr>
          <w:rFonts w:asciiTheme="majorHAnsi" w:eastAsia="Arial" w:hAnsiTheme="majorHAnsi" w:cstheme="majorHAnsi"/>
          <w:sz w:val="22"/>
          <w:szCs w:val="22"/>
        </w:rPr>
        <w:t>con un 1</w:t>
      </w:r>
      <w:r w:rsidR="589F2137" w:rsidRPr="00006F7E">
        <w:rPr>
          <w:rFonts w:asciiTheme="majorHAnsi" w:eastAsia="Arial" w:hAnsiTheme="majorHAnsi" w:cstheme="majorHAnsi"/>
          <w:sz w:val="22"/>
          <w:szCs w:val="22"/>
        </w:rPr>
        <w:t>3</w:t>
      </w:r>
      <w:r w:rsidRPr="00006F7E">
        <w:rPr>
          <w:rFonts w:asciiTheme="majorHAnsi" w:eastAsia="Arial" w:hAnsiTheme="majorHAnsi" w:cstheme="majorHAnsi"/>
          <w:sz w:val="22"/>
          <w:szCs w:val="22"/>
        </w:rPr>
        <w:t>,</w:t>
      </w:r>
      <w:r w:rsidR="5A59DE2D" w:rsidRPr="00006F7E">
        <w:rPr>
          <w:rFonts w:asciiTheme="majorHAnsi" w:eastAsia="Arial" w:hAnsiTheme="majorHAnsi" w:cstheme="majorHAnsi"/>
          <w:sz w:val="22"/>
          <w:szCs w:val="22"/>
        </w:rPr>
        <w:t>2</w:t>
      </w:r>
      <w:r w:rsidR="001C13AF">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 de participación del presupuesto de inversión total.  </w:t>
      </w:r>
    </w:p>
    <w:p w14:paraId="3AFF68F3" w14:textId="77777777" w:rsidR="001C13AF" w:rsidRPr="00006F7E" w:rsidRDefault="001C13AF" w:rsidP="45606C73">
      <w:pPr>
        <w:spacing w:after="0"/>
        <w:jc w:val="both"/>
        <w:rPr>
          <w:rFonts w:asciiTheme="majorHAnsi" w:eastAsia="Arial" w:hAnsiTheme="majorHAnsi" w:cstheme="majorHAnsi"/>
          <w:sz w:val="22"/>
          <w:szCs w:val="22"/>
        </w:rPr>
      </w:pPr>
    </w:p>
    <w:p w14:paraId="39FBCA8B" w14:textId="41154CB2" w:rsidR="00C37718" w:rsidRPr="00006F7E" w:rsidRDefault="500F63B6" w:rsidP="45606C73">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 xml:space="preserve">Al revisar los tres productos con mayores recursos apropiados, se evidencia que el producto </w:t>
      </w:r>
      <w:r w:rsidRPr="00006F7E">
        <w:rPr>
          <w:rFonts w:asciiTheme="majorHAnsi" w:eastAsia="Arial" w:hAnsiTheme="majorHAnsi" w:cstheme="majorHAnsi"/>
          <w:b/>
          <w:sz w:val="22"/>
          <w:szCs w:val="22"/>
        </w:rPr>
        <w:t>“</w:t>
      </w:r>
      <w:r w:rsidR="5AE29A5F" w:rsidRPr="00006F7E">
        <w:rPr>
          <w:rFonts w:asciiTheme="majorHAnsi" w:eastAsia="Arial" w:hAnsiTheme="majorHAnsi" w:cstheme="majorHAnsi"/>
          <w:b/>
          <w:i/>
          <w:sz w:val="22"/>
          <w:szCs w:val="22"/>
        </w:rPr>
        <w:t>Servicios</w:t>
      </w:r>
      <w:r w:rsidRPr="00006F7E">
        <w:rPr>
          <w:rFonts w:asciiTheme="majorHAnsi" w:eastAsia="Arial" w:hAnsiTheme="majorHAnsi" w:cstheme="majorHAnsi"/>
          <w:b/>
          <w:i/>
          <w:sz w:val="22"/>
          <w:szCs w:val="22"/>
        </w:rPr>
        <w:t xml:space="preserve"> de </w:t>
      </w:r>
      <w:r w:rsidR="5AE29A5F" w:rsidRPr="00006F7E">
        <w:rPr>
          <w:rFonts w:asciiTheme="majorHAnsi" w:eastAsia="Arial" w:hAnsiTheme="majorHAnsi" w:cstheme="majorHAnsi"/>
          <w:b/>
          <w:i/>
          <w:sz w:val="22"/>
          <w:szCs w:val="22"/>
        </w:rPr>
        <w:t>intervención y recuperación del patrimonio cultural”</w:t>
      </w:r>
      <w:r w:rsidRPr="00006F7E">
        <w:rPr>
          <w:rFonts w:asciiTheme="majorHAnsi" w:eastAsia="Arial" w:hAnsiTheme="majorHAnsi" w:cstheme="majorHAnsi"/>
          <w:sz w:val="22"/>
          <w:szCs w:val="22"/>
        </w:rPr>
        <w:t xml:space="preserve"> logró un avance de ejecución del </w:t>
      </w:r>
      <w:r w:rsidR="00053B57" w:rsidRPr="00006F7E">
        <w:rPr>
          <w:rFonts w:asciiTheme="majorHAnsi" w:eastAsia="Arial" w:hAnsiTheme="majorHAnsi" w:cstheme="majorHAnsi"/>
          <w:sz w:val="22"/>
          <w:szCs w:val="22"/>
        </w:rPr>
        <w:t>97</w:t>
      </w:r>
      <w:r w:rsidRPr="00006F7E">
        <w:rPr>
          <w:rFonts w:asciiTheme="majorHAnsi" w:eastAsia="Arial" w:hAnsiTheme="majorHAnsi" w:cstheme="majorHAnsi"/>
          <w:sz w:val="22"/>
          <w:szCs w:val="22"/>
        </w:rPr>
        <w:t>,</w:t>
      </w:r>
      <w:r w:rsidR="00053B57" w:rsidRPr="00006F7E">
        <w:rPr>
          <w:rFonts w:asciiTheme="majorHAnsi" w:eastAsia="Arial" w:hAnsiTheme="majorHAnsi" w:cstheme="majorHAnsi"/>
          <w:sz w:val="22"/>
          <w:szCs w:val="22"/>
        </w:rPr>
        <w:t>8</w:t>
      </w:r>
      <w:r w:rsidR="001C13AF">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 respecto del presupuesto total asignado, y </w:t>
      </w:r>
      <w:r w:rsidR="001C13AF">
        <w:rPr>
          <w:rFonts w:asciiTheme="majorHAnsi" w:eastAsia="Arial" w:hAnsiTheme="majorHAnsi" w:cstheme="majorHAnsi"/>
          <w:sz w:val="22"/>
          <w:szCs w:val="22"/>
        </w:rPr>
        <w:t>un sobrecumplimiento de</w:t>
      </w:r>
      <w:r w:rsidR="00454F97">
        <w:rPr>
          <w:rFonts w:asciiTheme="majorHAnsi" w:eastAsia="Arial" w:hAnsiTheme="majorHAnsi" w:cstheme="majorHAnsi"/>
          <w:sz w:val="22"/>
          <w:szCs w:val="22"/>
        </w:rPr>
        <w:t>l avance físico en</w:t>
      </w:r>
      <w:r w:rsidR="001C13AF">
        <w:rPr>
          <w:rFonts w:asciiTheme="majorHAnsi" w:eastAsia="Arial" w:hAnsiTheme="majorHAnsi" w:cstheme="majorHAnsi"/>
          <w:sz w:val="22"/>
          <w:szCs w:val="22"/>
        </w:rPr>
        <w:t xml:space="preserve"> 0,8 p.p.</w:t>
      </w:r>
      <w:r>
        <w:rPr>
          <w:rFonts w:asciiTheme="majorHAnsi" w:eastAsia="Arial" w:hAnsiTheme="majorHAnsi" w:cstheme="majorHAnsi"/>
          <w:sz w:val="22"/>
          <w:szCs w:val="22"/>
        </w:rPr>
        <w:t xml:space="preserve"> </w:t>
      </w:r>
      <w:r w:rsidR="00454F97">
        <w:rPr>
          <w:rFonts w:asciiTheme="majorHAnsi" w:eastAsia="Arial" w:hAnsiTheme="majorHAnsi" w:cstheme="majorHAnsi"/>
          <w:sz w:val="22"/>
          <w:szCs w:val="22"/>
        </w:rPr>
        <w:t>con respecto a</w:t>
      </w:r>
      <w:r w:rsidRPr="00006F7E">
        <w:rPr>
          <w:rFonts w:asciiTheme="majorHAnsi" w:eastAsia="Arial" w:hAnsiTheme="majorHAnsi" w:cstheme="majorHAnsi"/>
          <w:sz w:val="22"/>
          <w:szCs w:val="22"/>
        </w:rPr>
        <w:t xml:space="preserve"> la meta </w:t>
      </w:r>
      <w:r w:rsidR="00454F97">
        <w:rPr>
          <w:rFonts w:asciiTheme="majorHAnsi" w:eastAsia="Arial" w:hAnsiTheme="majorHAnsi" w:cstheme="majorHAnsi"/>
          <w:sz w:val="22"/>
          <w:szCs w:val="22"/>
        </w:rPr>
        <w:t>programada</w:t>
      </w:r>
      <w:r w:rsidR="00454F97" w:rsidRPr="00006F7E">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para el 2023. Por su parte el producto </w:t>
      </w:r>
      <w:r w:rsidRPr="00006F7E">
        <w:rPr>
          <w:rFonts w:asciiTheme="majorHAnsi" w:eastAsia="Arial" w:hAnsiTheme="majorHAnsi" w:cstheme="majorHAnsi"/>
          <w:b/>
          <w:i/>
          <w:sz w:val="22"/>
          <w:szCs w:val="22"/>
        </w:rPr>
        <w:t>“</w:t>
      </w:r>
      <w:r w:rsidR="162D1679" w:rsidRPr="00006F7E">
        <w:rPr>
          <w:rFonts w:asciiTheme="majorHAnsi" w:eastAsia="Arial" w:hAnsiTheme="majorHAnsi" w:cstheme="majorHAnsi"/>
          <w:b/>
          <w:i/>
          <w:sz w:val="22"/>
          <w:szCs w:val="22"/>
        </w:rPr>
        <w:t>Servicio de divulgación del patrimonio cultural con enfoque territorial</w:t>
      </w:r>
      <w:r w:rsidRPr="00006F7E">
        <w:rPr>
          <w:rFonts w:asciiTheme="majorHAnsi" w:eastAsia="Arial" w:hAnsiTheme="majorHAnsi" w:cstheme="majorHAnsi"/>
          <w:b/>
          <w:i/>
          <w:sz w:val="22"/>
          <w:szCs w:val="22"/>
        </w:rPr>
        <w:t xml:space="preserve"> y </w:t>
      </w:r>
      <w:r w:rsidR="162D1679" w:rsidRPr="00006F7E">
        <w:rPr>
          <w:rFonts w:asciiTheme="majorHAnsi" w:eastAsia="Arial" w:hAnsiTheme="majorHAnsi" w:cstheme="majorHAnsi"/>
          <w:b/>
          <w:i/>
          <w:sz w:val="22"/>
          <w:szCs w:val="22"/>
        </w:rPr>
        <w:t>poblacional-diferencial</w:t>
      </w:r>
      <w:r w:rsidRPr="00006F7E">
        <w:rPr>
          <w:rFonts w:asciiTheme="majorHAnsi" w:eastAsia="Arial" w:hAnsiTheme="majorHAnsi" w:cstheme="majorHAnsi"/>
          <w:b/>
          <w:i/>
          <w:sz w:val="22"/>
          <w:szCs w:val="22"/>
        </w:rPr>
        <w:t>”,</w:t>
      </w:r>
      <w:r w:rsidRPr="00006F7E">
        <w:rPr>
          <w:rFonts w:asciiTheme="majorHAnsi" w:eastAsia="Arial" w:hAnsiTheme="majorHAnsi" w:cstheme="majorHAnsi"/>
          <w:sz w:val="22"/>
          <w:szCs w:val="22"/>
        </w:rPr>
        <w:t xml:space="preserve"> logró una ejecución del 9</w:t>
      </w:r>
      <w:r w:rsidR="0CDAD262" w:rsidRPr="00006F7E">
        <w:rPr>
          <w:rFonts w:asciiTheme="majorHAnsi" w:eastAsia="Arial" w:hAnsiTheme="majorHAnsi" w:cstheme="majorHAnsi"/>
          <w:sz w:val="22"/>
          <w:szCs w:val="22"/>
        </w:rPr>
        <w:t>7</w:t>
      </w:r>
      <w:r w:rsidRPr="00006F7E">
        <w:rPr>
          <w:rFonts w:asciiTheme="majorHAnsi" w:eastAsia="Arial" w:hAnsiTheme="majorHAnsi" w:cstheme="majorHAnsi"/>
          <w:sz w:val="22"/>
          <w:szCs w:val="22"/>
        </w:rPr>
        <w:t>,</w:t>
      </w:r>
      <w:r w:rsidR="5371EDD7" w:rsidRPr="00006F7E">
        <w:rPr>
          <w:rFonts w:asciiTheme="majorHAnsi" w:eastAsia="Arial" w:hAnsiTheme="majorHAnsi" w:cstheme="majorHAnsi"/>
          <w:sz w:val="22"/>
          <w:szCs w:val="22"/>
        </w:rPr>
        <w:t>1</w:t>
      </w:r>
      <w:r w:rsidR="00454F97">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del presupuesto total de inversión asignado y un</w:t>
      </w:r>
      <w:r>
        <w:rPr>
          <w:rFonts w:asciiTheme="majorHAnsi" w:eastAsia="Arial" w:hAnsiTheme="majorHAnsi" w:cstheme="majorHAnsi"/>
          <w:sz w:val="22"/>
          <w:szCs w:val="22"/>
        </w:rPr>
        <w:t xml:space="preserve"> </w:t>
      </w:r>
      <w:r w:rsidR="00454F97">
        <w:rPr>
          <w:rFonts w:asciiTheme="majorHAnsi" w:eastAsia="Arial" w:hAnsiTheme="majorHAnsi" w:cstheme="majorHAnsi"/>
          <w:sz w:val="22"/>
          <w:szCs w:val="22"/>
        </w:rPr>
        <w:t>sobrecumplimiento del</w:t>
      </w:r>
      <w:r w:rsidRPr="00006F7E">
        <w:rPr>
          <w:rFonts w:asciiTheme="majorHAnsi" w:eastAsia="Arial" w:hAnsiTheme="majorHAnsi" w:cstheme="majorHAnsi"/>
          <w:sz w:val="22"/>
          <w:szCs w:val="22"/>
        </w:rPr>
        <w:t xml:space="preserve"> avance físico</w:t>
      </w:r>
      <w:r w:rsidR="00454F97">
        <w:rPr>
          <w:rFonts w:asciiTheme="majorHAnsi" w:eastAsia="Arial" w:hAnsiTheme="majorHAnsi" w:cstheme="majorHAnsi"/>
          <w:sz w:val="22"/>
          <w:szCs w:val="22"/>
        </w:rPr>
        <w:t xml:space="preserve"> en 37,7 p.p.</w:t>
      </w:r>
      <w:r w:rsidR="00C14B41">
        <w:rPr>
          <w:rFonts w:asciiTheme="majorHAnsi" w:eastAsia="Arial" w:hAnsiTheme="majorHAnsi" w:cstheme="majorHAnsi"/>
          <w:sz w:val="22"/>
          <w:szCs w:val="22"/>
        </w:rPr>
        <w:t xml:space="preserve"> con respecto</w:t>
      </w:r>
      <w:r>
        <w:rPr>
          <w:rFonts w:asciiTheme="majorHAnsi" w:eastAsia="Arial" w:hAnsiTheme="majorHAnsi" w:cstheme="majorHAnsi"/>
          <w:sz w:val="22"/>
          <w:szCs w:val="22"/>
        </w:rPr>
        <w:t xml:space="preserve"> </w:t>
      </w:r>
      <w:r w:rsidR="00C14B41">
        <w:rPr>
          <w:rFonts w:asciiTheme="majorHAnsi" w:eastAsia="Arial" w:hAnsiTheme="majorHAnsi" w:cstheme="majorHAnsi"/>
          <w:sz w:val="22"/>
          <w:szCs w:val="22"/>
        </w:rPr>
        <w:t>a</w:t>
      </w:r>
      <w:r w:rsidRPr="00006F7E">
        <w:rPr>
          <w:rFonts w:asciiTheme="majorHAnsi" w:eastAsia="Arial" w:hAnsiTheme="majorHAnsi" w:cstheme="majorHAnsi"/>
          <w:sz w:val="22"/>
          <w:szCs w:val="22"/>
        </w:rPr>
        <w:t xml:space="preserve"> la meta propuesta para el año 2023. Por último, se aprecia el producto </w:t>
      </w:r>
      <w:r w:rsidRPr="00006F7E">
        <w:rPr>
          <w:rFonts w:asciiTheme="majorHAnsi" w:eastAsia="Arial" w:hAnsiTheme="majorHAnsi" w:cstheme="majorHAnsi"/>
          <w:b/>
          <w:i/>
          <w:sz w:val="22"/>
          <w:szCs w:val="22"/>
        </w:rPr>
        <w:t>“</w:t>
      </w:r>
      <w:r w:rsidR="663B800B" w:rsidRPr="00006F7E">
        <w:rPr>
          <w:rFonts w:asciiTheme="majorHAnsi" w:eastAsia="Arial" w:hAnsiTheme="majorHAnsi" w:cstheme="majorHAnsi"/>
          <w:b/>
          <w:i/>
          <w:sz w:val="22"/>
          <w:szCs w:val="22"/>
        </w:rPr>
        <w:t>Sedes adecuadas</w:t>
      </w:r>
      <w:r w:rsidRPr="00006F7E">
        <w:rPr>
          <w:rFonts w:asciiTheme="majorHAnsi" w:eastAsia="Arial" w:hAnsiTheme="majorHAnsi" w:cstheme="majorHAnsi"/>
          <w:b/>
          <w:i/>
          <w:sz w:val="22"/>
          <w:szCs w:val="22"/>
        </w:rPr>
        <w:t xml:space="preserve"> y</w:t>
      </w:r>
      <w:r w:rsidR="663B800B" w:rsidRPr="00006F7E">
        <w:rPr>
          <w:rFonts w:asciiTheme="majorHAnsi" w:eastAsia="Arial" w:hAnsiTheme="majorHAnsi" w:cstheme="majorHAnsi"/>
          <w:b/>
          <w:i/>
          <w:sz w:val="22"/>
          <w:szCs w:val="22"/>
        </w:rPr>
        <w:t>/o mantenidas</w:t>
      </w:r>
      <w:r w:rsidRPr="00006F7E">
        <w:rPr>
          <w:rFonts w:asciiTheme="majorHAnsi" w:eastAsia="Arial" w:hAnsiTheme="majorHAnsi" w:cstheme="majorHAnsi"/>
          <w:b/>
          <w:i/>
          <w:sz w:val="22"/>
          <w:szCs w:val="22"/>
        </w:rPr>
        <w:t xml:space="preserve">” </w:t>
      </w:r>
      <w:r w:rsidRPr="00006F7E">
        <w:rPr>
          <w:rFonts w:asciiTheme="majorHAnsi" w:eastAsia="Arial" w:hAnsiTheme="majorHAnsi" w:cstheme="majorHAnsi"/>
          <w:sz w:val="22"/>
          <w:szCs w:val="22"/>
        </w:rPr>
        <w:t xml:space="preserve">con un </w:t>
      </w:r>
      <w:r w:rsidR="00C14B41">
        <w:rPr>
          <w:rFonts w:asciiTheme="majorHAnsi" w:eastAsia="Arial" w:hAnsiTheme="majorHAnsi" w:cstheme="majorHAnsi"/>
          <w:sz w:val="22"/>
          <w:szCs w:val="22"/>
        </w:rPr>
        <w:t>sobrecumplimiento</w:t>
      </w:r>
      <w:r w:rsidR="00C14B41" w:rsidRPr="00006F7E">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en la ejecución del presupuesto de inversión </w:t>
      </w:r>
      <w:r w:rsidR="004244B8">
        <w:rPr>
          <w:rFonts w:asciiTheme="majorHAnsi" w:eastAsia="Arial" w:hAnsiTheme="majorHAnsi" w:cstheme="majorHAnsi"/>
          <w:sz w:val="22"/>
          <w:szCs w:val="22"/>
        </w:rPr>
        <w:t>en 0,5 p.p.</w:t>
      </w:r>
      <w:r w:rsidRPr="00006F7E">
        <w:rPr>
          <w:rFonts w:asciiTheme="majorHAnsi" w:eastAsia="Arial" w:hAnsiTheme="majorHAnsi" w:cstheme="majorHAnsi"/>
          <w:sz w:val="22"/>
          <w:szCs w:val="22"/>
        </w:rPr>
        <w:t xml:space="preserve"> y un </w:t>
      </w:r>
      <w:r w:rsidR="2E7B7C7B" w:rsidRPr="00006F7E">
        <w:rPr>
          <w:rFonts w:asciiTheme="majorHAnsi" w:eastAsia="Arial" w:hAnsiTheme="majorHAnsi" w:cstheme="majorHAnsi"/>
          <w:sz w:val="22"/>
          <w:szCs w:val="22"/>
        </w:rPr>
        <w:t>100</w:t>
      </w:r>
      <w:r w:rsidRPr="00006F7E">
        <w:rPr>
          <w:rFonts w:asciiTheme="majorHAnsi" w:eastAsia="Arial" w:hAnsiTheme="majorHAnsi" w:cstheme="majorHAnsi"/>
          <w:sz w:val="22"/>
          <w:szCs w:val="22"/>
        </w:rPr>
        <w:t>,</w:t>
      </w:r>
      <w:r w:rsidR="45E9312C" w:rsidRPr="00006F7E">
        <w:rPr>
          <w:rFonts w:asciiTheme="majorHAnsi" w:eastAsia="Arial" w:hAnsiTheme="majorHAnsi" w:cstheme="majorHAnsi"/>
          <w:sz w:val="22"/>
          <w:szCs w:val="22"/>
        </w:rPr>
        <w:t>0</w:t>
      </w:r>
      <w:r w:rsidR="004244B8">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 correspondiente al avance físico de la meta anual 2023.  </w:t>
      </w:r>
    </w:p>
    <w:p w14:paraId="420C4023" w14:textId="0F1A7AC6" w:rsidR="00C37718" w:rsidRPr="00006F7E" w:rsidRDefault="500F63B6" w:rsidP="45606C73">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rPr>
        <w:t xml:space="preserve"> </w:t>
      </w:r>
    </w:p>
    <w:p w14:paraId="27F524AF" w14:textId="63CC4C62" w:rsidR="46B6A629" w:rsidRPr="00006F7E" w:rsidRDefault="46B6A629" w:rsidP="5D986C9F">
      <w:pPr>
        <w:spacing w:after="0"/>
        <w:jc w:val="both"/>
        <w:rPr>
          <w:rFonts w:asciiTheme="majorHAnsi" w:eastAsia="Arial" w:hAnsiTheme="majorHAnsi" w:cstheme="majorHAnsi"/>
          <w:color w:val="000000" w:themeColor="text1"/>
          <w:sz w:val="22"/>
          <w:szCs w:val="22"/>
          <w:lang w:val="es"/>
        </w:rPr>
      </w:pPr>
      <w:r w:rsidRPr="00006F7E">
        <w:rPr>
          <w:rFonts w:asciiTheme="majorHAnsi" w:eastAsia="Arial" w:hAnsiTheme="majorHAnsi" w:cstheme="majorHAnsi"/>
          <w:color w:val="000000" w:themeColor="text1"/>
          <w:sz w:val="22"/>
          <w:szCs w:val="22"/>
          <w:lang w:val="es"/>
        </w:rPr>
        <w:t xml:space="preserve">Para la vigencia 2023 el presupuesto total apropiado y ejecutado (compromisos) por la </w:t>
      </w:r>
      <w:r w:rsidR="00905288" w:rsidRPr="00006F7E">
        <w:rPr>
          <w:rFonts w:asciiTheme="majorHAnsi" w:eastAsia="Arial" w:hAnsiTheme="majorHAnsi" w:cstheme="majorHAnsi"/>
          <w:color w:val="000000" w:themeColor="text1"/>
          <w:sz w:val="22"/>
          <w:szCs w:val="22"/>
          <w:lang w:val="es"/>
        </w:rPr>
        <w:t>IDPC fue</w:t>
      </w:r>
      <w:r w:rsidRPr="00006F7E">
        <w:rPr>
          <w:rFonts w:asciiTheme="majorHAnsi" w:eastAsia="Arial" w:hAnsiTheme="majorHAnsi" w:cstheme="majorHAnsi"/>
          <w:color w:val="000000" w:themeColor="text1"/>
          <w:sz w:val="22"/>
          <w:szCs w:val="22"/>
          <w:lang w:val="es"/>
        </w:rPr>
        <w:t xml:space="preserve"> de:</w:t>
      </w:r>
    </w:p>
    <w:p w14:paraId="6A299CAC" w14:textId="77777777" w:rsidR="00905288" w:rsidRDefault="00905288" w:rsidP="5D986C9F">
      <w:pPr>
        <w:spacing w:after="0"/>
        <w:jc w:val="both"/>
        <w:rPr>
          <w:rFonts w:asciiTheme="majorHAnsi" w:eastAsia="Arial" w:hAnsiTheme="majorHAnsi" w:cstheme="majorHAnsi"/>
          <w:sz w:val="22"/>
          <w:szCs w:val="22"/>
        </w:rPr>
      </w:pPr>
    </w:p>
    <w:p w14:paraId="62F0E3CA" w14:textId="4632251F" w:rsidR="001171C8" w:rsidRPr="00870E82" w:rsidRDefault="00B05B05" w:rsidP="00B05B05">
      <w:pPr>
        <w:pStyle w:val="Caption"/>
        <w:keepNext/>
        <w:jc w:val="center"/>
        <w:rPr>
          <w:color w:val="auto"/>
        </w:rPr>
      </w:pPr>
      <w:bookmarkStart w:id="131" w:name="_Toc164851931"/>
      <w:bookmarkStart w:id="132" w:name="_Toc164878780"/>
      <w:r w:rsidRPr="00870E82">
        <w:rPr>
          <w:color w:val="auto"/>
        </w:rPr>
        <w:t xml:space="preserve">Tabla </w:t>
      </w:r>
      <w:r w:rsidRPr="00870E82">
        <w:rPr>
          <w:color w:val="auto"/>
        </w:rPr>
        <w:fldChar w:fldCharType="begin"/>
      </w:r>
      <w:r w:rsidRPr="00870E82">
        <w:rPr>
          <w:color w:val="auto"/>
        </w:rPr>
        <w:instrText xml:space="preserve"> SEQ Tabla \* ARABIC </w:instrText>
      </w:r>
      <w:r w:rsidRPr="00870E82">
        <w:rPr>
          <w:color w:val="auto"/>
        </w:rPr>
        <w:fldChar w:fldCharType="separate"/>
      </w:r>
      <w:r w:rsidR="00923AB9">
        <w:rPr>
          <w:noProof/>
          <w:color w:val="auto"/>
        </w:rPr>
        <w:t>20</w:t>
      </w:r>
      <w:r w:rsidRPr="00870E82">
        <w:rPr>
          <w:color w:val="auto"/>
        </w:rPr>
        <w:fldChar w:fldCharType="end"/>
      </w:r>
      <w:r w:rsidRPr="00870E82">
        <w:rPr>
          <w:color w:val="auto"/>
        </w:rPr>
        <w:t>. Presupuesto total apropiado y ejecutado - IDPC</w:t>
      </w:r>
      <w:bookmarkEnd w:id="131"/>
      <w:bookmarkEnd w:id="132"/>
    </w:p>
    <w:tbl>
      <w:tblPr>
        <w:tblW w:w="7587" w:type="dxa"/>
        <w:jc w:val="center"/>
        <w:tblCellMar>
          <w:left w:w="70" w:type="dxa"/>
          <w:right w:w="70" w:type="dxa"/>
        </w:tblCellMar>
        <w:tblLook w:val="04A0" w:firstRow="1" w:lastRow="0" w:firstColumn="1" w:lastColumn="0" w:noHBand="0" w:noVBand="1"/>
      </w:tblPr>
      <w:tblGrid>
        <w:gridCol w:w="2529"/>
        <w:gridCol w:w="2529"/>
        <w:gridCol w:w="2529"/>
      </w:tblGrid>
      <w:tr w:rsidR="00905288" w:rsidRPr="00905288" w14:paraId="61DED8EF" w14:textId="77777777" w:rsidTr="00905288">
        <w:trPr>
          <w:trHeight w:val="605"/>
          <w:jc w:val="center"/>
        </w:trPr>
        <w:tc>
          <w:tcPr>
            <w:tcW w:w="2529"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1F6E8FF" w14:textId="77777777" w:rsidR="00905288" w:rsidRPr="00006F7E" w:rsidRDefault="00905288" w:rsidP="00905288">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529" w:type="dxa"/>
            <w:tcBorders>
              <w:top w:val="single" w:sz="4" w:space="0" w:color="auto"/>
              <w:left w:val="nil"/>
              <w:bottom w:val="single" w:sz="4" w:space="0" w:color="auto"/>
              <w:right w:val="single" w:sz="4" w:space="0" w:color="auto"/>
            </w:tcBorders>
            <w:shd w:val="clear" w:color="000000" w:fill="D9E1F2"/>
            <w:vAlign w:val="center"/>
            <w:hideMark/>
          </w:tcPr>
          <w:p w14:paraId="285568BD" w14:textId="77777777" w:rsidR="00905288" w:rsidRPr="00006F7E" w:rsidRDefault="00905288" w:rsidP="00905288">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529" w:type="dxa"/>
            <w:tcBorders>
              <w:top w:val="single" w:sz="4" w:space="0" w:color="auto"/>
              <w:left w:val="nil"/>
              <w:bottom w:val="single" w:sz="4" w:space="0" w:color="auto"/>
              <w:right w:val="single" w:sz="4" w:space="0" w:color="auto"/>
            </w:tcBorders>
            <w:shd w:val="clear" w:color="000000" w:fill="D9E1F2"/>
            <w:vAlign w:val="center"/>
            <w:hideMark/>
          </w:tcPr>
          <w:p w14:paraId="6F9FD5ED" w14:textId="77777777" w:rsidR="00905288" w:rsidRPr="00006F7E" w:rsidRDefault="00905288" w:rsidP="00905288">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905288" w:rsidRPr="00905288" w14:paraId="7E9D4E14" w14:textId="77777777" w:rsidTr="00905288">
        <w:trPr>
          <w:trHeight w:val="344"/>
          <w:jc w:val="center"/>
        </w:trPr>
        <w:tc>
          <w:tcPr>
            <w:tcW w:w="2529" w:type="dxa"/>
            <w:tcBorders>
              <w:top w:val="nil"/>
              <w:left w:val="single" w:sz="4" w:space="0" w:color="auto"/>
              <w:bottom w:val="single" w:sz="4" w:space="0" w:color="auto"/>
              <w:right w:val="single" w:sz="4" w:space="0" w:color="auto"/>
            </w:tcBorders>
            <w:shd w:val="clear" w:color="auto" w:fill="auto"/>
            <w:noWrap/>
            <w:vAlign w:val="center"/>
            <w:hideMark/>
          </w:tcPr>
          <w:p w14:paraId="3D354222" w14:textId="77777777" w:rsidR="00905288" w:rsidRPr="00006F7E" w:rsidRDefault="00905288" w:rsidP="00905288">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529" w:type="dxa"/>
            <w:tcBorders>
              <w:top w:val="nil"/>
              <w:left w:val="nil"/>
              <w:bottom w:val="single" w:sz="4" w:space="0" w:color="auto"/>
              <w:right w:val="single" w:sz="4" w:space="0" w:color="auto"/>
            </w:tcBorders>
            <w:shd w:val="clear" w:color="auto" w:fill="auto"/>
            <w:noWrap/>
            <w:vAlign w:val="center"/>
            <w:hideMark/>
          </w:tcPr>
          <w:p w14:paraId="3F36EF1D" w14:textId="77777777" w:rsidR="00905288" w:rsidRPr="00006F7E" w:rsidRDefault="00905288" w:rsidP="007F3E44">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13,6</w:t>
            </w:r>
          </w:p>
        </w:tc>
        <w:tc>
          <w:tcPr>
            <w:tcW w:w="2529" w:type="dxa"/>
            <w:tcBorders>
              <w:top w:val="nil"/>
              <w:left w:val="nil"/>
              <w:bottom w:val="single" w:sz="4" w:space="0" w:color="auto"/>
              <w:right w:val="single" w:sz="4" w:space="0" w:color="auto"/>
            </w:tcBorders>
            <w:shd w:val="clear" w:color="auto" w:fill="auto"/>
            <w:noWrap/>
            <w:vAlign w:val="center"/>
            <w:hideMark/>
          </w:tcPr>
          <w:p w14:paraId="3980006E" w14:textId="77777777" w:rsidR="00905288" w:rsidRPr="00006F7E" w:rsidRDefault="00905288" w:rsidP="007F3E44">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13,3</w:t>
            </w:r>
          </w:p>
        </w:tc>
      </w:tr>
      <w:tr w:rsidR="00905288" w:rsidRPr="00905288" w14:paraId="67FF78D0" w14:textId="77777777" w:rsidTr="00905288">
        <w:trPr>
          <w:trHeight w:val="344"/>
          <w:jc w:val="center"/>
        </w:trPr>
        <w:tc>
          <w:tcPr>
            <w:tcW w:w="2529" w:type="dxa"/>
            <w:tcBorders>
              <w:top w:val="nil"/>
              <w:left w:val="single" w:sz="4" w:space="0" w:color="auto"/>
              <w:bottom w:val="single" w:sz="4" w:space="0" w:color="auto"/>
              <w:right w:val="single" w:sz="4" w:space="0" w:color="auto"/>
            </w:tcBorders>
            <w:shd w:val="clear" w:color="auto" w:fill="auto"/>
            <w:noWrap/>
            <w:vAlign w:val="bottom"/>
            <w:hideMark/>
          </w:tcPr>
          <w:p w14:paraId="73C95876" w14:textId="77777777" w:rsidR="00905288" w:rsidRPr="00006F7E" w:rsidRDefault="00905288" w:rsidP="00905288">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529" w:type="dxa"/>
            <w:tcBorders>
              <w:top w:val="nil"/>
              <w:left w:val="nil"/>
              <w:bottom w:val="single" w:sz="4" w:space="0" w:color="auto"/>
              <w:right w:val="single" w:sz="4" w:space="0" w:color="auto"/>
            </w:tcBorders>
            <w:shd w:val="clear" w:color="auto" w:fill="auto"/>
            <w:noWrap/>
            <w:vAlign w:val="center"/>
            <w:hideMark/>
          </w:tcPr>
          <w:p w14:paraId="0E53A92C" w14:textId="77777777" w:rsidR="00905288" w:rsidRPr="00006F7E" w:rsidRDefault="00905288" w:rsidP="007F3E44">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26,7</w:t>
            </w:r>
          </w:p>
        </w:tc>
        <w:tc>
          <w:tcPr>
            <w:tcW w:w="2529" w:type="dxa"/>
            <w:tcBorders>
              <w:top w:val="nil"/>
              <w:left w:val="nil"/>
              <w:bottom w:val="single" w:sz="4" w:space="0" w:color="auto"/>
              <w:right w:val="single" w:sz="4" w:space="0" w:color="auto"/>
            </w:tcBorders>
            <w:shd w:val="clear" w:color="auto" w:fill="auto"/>
            <w:noWrap/>
            <w:vAlign w:val="center"/>
            <w:hideMark/>
          </w:tcPr>
          <w:p w14:paraId="3A8DABAA" w14:textId="77777777" w:rsidR="00905288" w:rsidRPr="00006F7E" w:rsidRDefault="00905288" w:rsidP="007F3E44">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25,9</w:t>
            </w:r>
          </w:p>
        </w:tc>
      </w:tr>
      <w:tr w:rsidR="00905288" w:rsidRPr="00905288" w14:paraId="6CC2403B" w14:textId="77777777" w:rsidTr="00905288">
        <w:trPr>
          <w:trHeight w:val="344"/>
          <w:jc w:val="center"/>
        </w:trPr>
        <w:tc>
          <w:tcPr>
            <w:tcW w:w="2529" w:type="dxa"/>
            <w:tcBorders>
              <w:top w:val="nil"/>
              <w:left w:val="single" w:sz="4" w:space="0" w:color="auto"/>
              <w:bottom w:val="single" w:sz="4" w:space="0" w:color="auto"/>
              <w:right w:val="single" w:sz="4" w:space="0" w:color="auto"/>
            </w:tcBorders>
            <w:shd w:val="clear" w:color="auto" w:fill="auto"/>
            <w:noWrap/>
            <w:vAlign w:val="center"/>
            <w:hideMark/>
          </w:tcPr>
          <w:p w14:paraId="4ECABE85" w14:textId="77777777" w:rsidR="00905288" w:rsidRPr="00006F7E" w:rsidRDefault="00905288" w:rsidP="00905288">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IDPC</w:t>
            </w:r>
          </w:p>
        </w:tc>
        <w:tc>
          <w:tcPr>
            <w:tcW w:w="2529" w:type="dxa"/>
            <w:tcBorders>
              <w:top w:val="nil"/>
              <w:left w:val="nil"/>
              <w:bottom w:val="single" w:sz="4" w:space="0" w:color="auto"/>
              <w:right w:val="single" w:sz="4" w:space="0" w:color="auto"/>
            </w:tcBorders>
            <w:shd w:val="clear" w:color="auto" w:fill="auto"/>
            <w:noWrap/>
            <w:vAlign w:val="center"/>
            <w:hideMark/>
          </w:tcPr>
          <w:p w14:paraId="52FBD0ED" w14:textId="77777777" w:rsidR="00905288" w:rsidRPr="00006F7E" w:rsidRDefault="00905288" w:rsidP="007F3E44">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40,3</w:t>
            </w:r>
          </w:p>
        </w:tc>
        <w:tc>
          <w:tcPr>
            <w:tcW w:w="2529" w:type="dxa"/>
            <w:tcBorders>
              <w:top w:val="nil"/>
              <w:left w:val="nil"/>
              <w:bottom w:val="single" w:sz="4" w:space="0" w:color="auto"/>
              <w:right w:val="single" w:sz="4" w:space="0" w:color="auto"/>
            </w:tcBorders>
            <w:shd w:val="clear" w:color="auto" w:fill="auto"/>
            <w:noWrap/>
            <w:vAlign w:val="center"/>
            <w:hideMark/>
          </w:tcPr>
          <w:p w14:paraId="218B016C" w14:textId="77777777" w:rsidR="00905288" w:rsidRPr="00006F7E" w:rsidRDefault="00905288" w:rsidP="007F3E44">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39,3</w:t>
            </w:r>
          </w:p>
        </w:tc>
      </w:tr>
    </w:tbl>
    <w:p w14:paraId="53169326" w14:textId="65CB0E34" w:rsidR="00C37718" w:rsidRPr="00006F7E" w:rsidRDefault="00411A51" w:rsidP="003F069C">
      <w:pPr>
        <w:jc w:val="center"/>
        <w:rPr>
          <w:rFonts w:asciiTheme="majorHAnsi" w:eastAsia="Chaparral Pro" w:hAnsiTheme="majorHAnsi" w:cstheme="majorHAnsi"/>
          <w:i/>
          <w:sz w:val="18"/>
          <w:szCs w:val="18"/>
        </w:rPr>
      </w:pPr>
      <w:r w:rsidRPr="00006F7E">
        <w:rPr>
          <w:rFonts w:asciiTheme="majorHAnsi" w:hAnsiTheme="majorHAnsi" w:cstheme="majorHAnsi"/>
          <w:b/>
          <w:sz w:val="18"/>
          <w:szCs w:val="18"/>
        </w:rPr>
        <w:t xml:space="preserve"> </w:t>
      </w:r>
      <w:r w:rsidR="006C3895" w:rsidRPr="00006F7E">
        <w:rPr>
          <w:rFonts w:asciiTheme="majorHAnsi" w:hAnsiTheme="majorHAnsi" w:cstheme="majorHAnsi"/>
          <w:b/>
          <w:i/>
          <w:sz w:val="18"/>
          <w:szCs w:val="18"/>
        </w:rPr>
        <w:t>Fuente</w:t>
      </w:r>
      <w:r w:rsidR="006C3895" w:rsidRPr="00006F7E">
        <w:rPr>
          <w:rFonts w:asciiTheme="majorHAnsi" w:hAnsiTheme="majorHAnsi" w:cstheme="majorHAnsi"/>
          <w:i/>
          <w:sz w:val="18"/>
          <w:szCs w:val="18"/>
        </w:rPr>
        <w:t xml:space="preserve">: Secretaría Distrital de Hacienda – </w:t>
      </w:r>
      <w:r w:rsidR="006C3895" w:rsidRPr="00006F7E">
        <w:rPr>
          <w:rFonts w:asciiTheme="majorHAnsi" w:eastAsia="Chaparral Pro" w:hAnsiTheme="majorHAnsi" w:cstheme="majorHAnsi"/>
          <w:i/>
          <w:sz w:val="18"/>
          <w:szCs w:val="18"/>
        </w:rPr>
        <w:t xml:space="preserve">Sistema de Información </w:t>
      </w:r>
      <w:r w:rsidR="006C3895" w:rsidRPr="00006F7E">
        <w:rPr>
          <w:rFonts w:asciiTheme="majorHAnsi" w:hAnsiTheme="majorHAnsi" w:cstheme="majorHAnsi"/>
          <w:i/>
          <w:sz w:val="18"/>
          <w:szCs w:val="18"/>
        </w:rPr>
        <w:t xml:space="preserve">BogData </w:t>
      </w:r>
      <w:r w:rsidR="00C01E1C" w:rsidRPr="00006F7E">
        <w:rPr>
          <w:rFonts w:asciiTheme="majorHAnsi" w:hAnsiTheme="majorHAnsi" w:cstheme="majorHAnsi"/>
          <w:i/>
          <w:sz w:val="18"/>
          <w:szCs w:val="18"/>
        </w:rPr>
        <w:t>-</w:t>
      </w:r>
      <w:r w:rsidR="006C3895" w:rsidRPr="00006F7E">
        <w:rPr>
          <w:rFonts w:asciiTheme="majorHAnsi" w:hAnsiTheme="majorHAnsi" w:cstheme="majorHAnsi"/>
          <w:i/>
          <w:sz w:val="18"/>
          <w:szCs w:val="18"/>
        </w:rPr>
        <w:t xml:space="preserve"> Cifras en </w:t>
      </w:r>
      <w:r w:rsidR="00C01E1C" w:rsidRPr="00006F7E">
        <w:rPr>
          <w:rFonts w:asciiTheme="majorHAnsi" w:hAnsiTheme="majorHAnsi" w:cstheme="majorHAnsi"/>
          <w:i/>
          <w:sz w:val="18"/>
          <w:szCs w:val="18"/>
        </w:rPr>
        <w:t xml:space="preserve">Miles de Millones </w:t>
      </w:r>
    </w:p>
    <w:p w14:paraId="421367CA" w14:textId="77777777" w:rsidR="004B3A39" w:rsidRPr="00006F7E" w:rsidRDefault="004B3A39" w:rsidP="003F069C">
      <w:pPr>
        <w:jc w:val="center"/>
        <w:rPr>
          <w:rFonts w:asciiTheme="majorHAnsi" w:hAnsiTheme="majorHAnsi" w:cstheme="majorHAnsi"/>
          <w:sz w:val="18"/>
          <w:szCs w:val="18"/>
        </w:rPr>
      </w:pPr>
    </w:p>
    <w:p w14:paraId="0DE7915A" w14:textId="7475086A" w:rsidR="00C37718" w:rsidRPr="00EA3275" w:rsidRDefault="00C37718" w:rsidP="00850465">
      <w:pPr>
        <w:pStyle w:val="Heading2"/>
        <w:numPr>
          <w:ilvl w:val="1"/>
          <w:numId w:val="31"/>
        </w:numPr>
        <w:rPr>
          <w:rFonts w:cstheme="majorHAnsi"/>
          <w:b/>
          <w:color w:val="1F3864" w:themeColor="accent1" w:themeShade="80"/>
          <w:sz w:val="22"/>
          <w:szCs w:val="22"/>
        </w:rPr>
      </w:pPr>
      <w:bookmarkStart w:id="133" w:name="_Toc148733217"/>
      <w:bookmarkStart w:id="134" w:name="_Toc164878688"/>
      <w:r w:rsidRPr="00EA3275">
        <w:rPr>
          <w:rFonts w:cstheme="majorHAnsi"/>
          <w:b/>
          <w:color w:val="1F3864" w:themeColor="accent1" w:themeShade="80"/>
          <w:sz w:val="22"/>
          <w:szCs w:val="22"/>
        </w:rPr>
        <w:t>INSTITUTO DISTRITAL DE LAS ARTES (IDARTES)</w:t>
      </w:r>
      <w:bookmarkEnd w:id="133"/>
      <w:bookmarkEnd w:id="134"/>
    </w:p>
    <w:p w14:paraId="0629124F" w14:textId="77777777" w:rsidR="00A917D8" w:rsidRPr="00006F7E" w:rsidRDefault="00A917D8" w:rsidP="00A917D8">
      <w:pPr>
        <w:rPr>
          <w:rFonts w:asciiTheme="majorHAnsi" w:hAnsiTheme="majorHAnsi" w:cstheme="majorHAnsi"/>
        </w:rPr>
      </w:pPr>
    </w:p>
    <w:p w14:paraId="57B8F38D" w14:textId="3F23C183" w:rsidR="4D9D30FB" w:rsidRPr="00006F7E" w:rsidRDefault="4D9D30FB" w:rsidP="609B87FB">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 xml:space="preserve">En la vigencia 2023 la </w:t>
      </w:r>
      <w:r w:rsidR="5D26B451" w:rsidRPr="00006F7E">
        <w:rPr>
          <w:rFonts w:asciiTheme="majorHAnsi" w:eastAsia="Arial" w:hAnsiTheme="majorHAnsi" w:cstheme="majorHAnsi"/>
          <w:sz w:val="22"/>
          <w:szCs w:val="22"/>
          <w:lang w:val="es"/>
        </w:rPr>
        <w:t>IDARTES</w:t>
      </w:r>
      <w:r w:rsidRPr="00006F7E">
        <w:rPr>
          <w:rFonts w:asciiTheme="majorHAnsi" w:eastAsia="Arial" w:hAnsiTheme="majorHAnsi" w:cstheme="majorHAnsi"/>
          <w:sz w:val="22"/>
          <w:szCs w:val="22"/>
          <w:lang w:val="es"/>
        </w:rPr>
        <w:t xml:space="preserve"> para el cumplimiento de los objetivos misionales ejecutó recursos del presupuesto de inversión a través de </w:t>
      </w:r>
      <w:r w:rsidR="560D23EC" w:rsidRPr="00006F7E">
        <w:rPr>
          <w:rFonts w:asciiTheme="majorHAnsi" w:eastAsia="Arial" w:hAnsiTheme="majorHAnsi" w:cstheme="majorHAnsi"/>
          <w:sz w:val="22"/>
          <w:szCs w:val="22"/>
          <w:lang w:val="es"/>
        </w:rPr>
        <w:t>cuatr</w:t>
      </w:r>
      <w:r w:rsidRPr="00006F7E">
        <w:rPr>
          <w:rFonts w:asciiTheme="majorHAnsi" w:eastAsia="Arial" w:hAnsiTheme="majorHAnsi" w:cstheme="majorHAnsi"/>
          <w:sz w:val="22"/>
          <w:szCs w:val="22"/>
          <w:lang w:val="es"/>
        </w:rPr>
        <w:t>o (</w:t>
      </w:r>
      <w:r w:rsidR="7AD19AF9" w:rsidRPr="00006F7E">
        <w:rPr>
          <w:rFonts w:asciiTheme="majorHAnsi" w:eastAsia="Arial" w:hAnsiTheme="majorHAnsi" w:cstheme="majorHAnsi"/>
          <w:sz w:val="22"/>
          <w:szCs w:val="22"/>
          <w:lang w:val="es"/>
        </w:rPr>
        <w:t>4</w:t>
      </w:r>
      <w:r w:rsidRPr="00006F7E">
        <w:rPr>
          <w:rFonts w:asciiTheme="majorHAnsi" w:eastAsia="Arial" w:hAnsiTheme="majorHAnsi" w:cstheme="majorHAnsi"/>
          <w:sz w:val="22"/>
          <w:szCs w:val="22"/>
          <w:lang w:val="es"/>
        </w:rPr>
        <w:t>) productos PMR, los cuales presentaron el siguiente comportamiento:</w:t>
      </w:r>
      <w:r w:rsidRPr="00006F7E">
        <w:rPr>
          <w:rFonts w:asciiTheme="majorHAnsi" w:eastAsia="Arial" w:hAnsiTheme="majorHAnsi" w:cstheme="majorHAnsi"/>
          <w:sz w:val="22"/>
          <w:szCs w:val="22"/>
        </w:rPr>
        <w:t xml:space="preserve"> </w:t>
      </w:r>
    </w:p>
    <w:p w14:paraId="709BF3B2" w14:textId="0BB89197" w:rsidR="4D9D30FB" w:rsidRDefault="4D9D30FB" w:rsidP="609B87FB">
      <w:pPr>
        <w:spacing w:after="0"/>
        <w:rPr>
          <w:rFonts w:asciiTheme="majorHAnsi" w:eastAsia="Arial" w:hAnsiTheme="majorHAnsi" w:cstheme="majorHAnsi"/>
          <w:sz w:val="18"/>
          <w:szCs w:val="18"/>
        </w:rPr>
      </w:pPr>
      <w:r w:rsidRPr="00006F7E">
        <w:rPr>
          <w:rFonts w:asciiTheme="majorHAnsi" w:eastAsia="Arial" w:hAnsiTheme="majorHAnsi" w:cstheme="majorHAnsi"/>
          <w:sz w:val="18"/>
          <w:szCs w:val="18"/>
        </w:rPr>
        <w:t xml:space="preserve"> </w:t>
      </w:r>
    </w:p>
    <w:p w14:paraId="60A4840B" w14:textId="20BAD855" w:rsidR="008E5106" w:rsidRPr="00870E82" w:rsidRDefault="008E5106" w:rsidP="008E5106">
      <w:pPr>
        <w:pStyle w:val="Caption"/>
        <w:jc w:val="center"/>
        <w:rPr>
          <w:color w:val="auto"/>
        </w:rPr>
      </w:pPr>
      <w:bookmarkStart w:id="135" w:name="_Toc164878739"/>
      <w:r w:rsidRPr="00870E82">
        <w:rPr>
          <w:color w:val="auto"/>
        </w:rPr>
        <w:t xml:space="preserve">Gráfica  </w:t>
      </w:r>
      <w:r w:rsidRPr="00870E82">
        <w:rPr>
          <w:color w:val="auto"/>
        </w:rPr>
        <w:fldChar w:fldCharType="begin"/>
      </w:r>
      <w:r w:rsidRPr="00870E82">
        <w:rPr>
          <w:color w:val="auto"/>
        </w:rPr>
        <w:instrText xml:space="preserve"> SEQ Gráfica_ \* ARABIC </w:instrText>
      </w:r>
      <w:r w:rsidRPr="00870E82">
        <w:rPr>
          <w:color w:val="auto"/>
        </w:rPr>
        <w:fldChar w:fldCharType="separate"/>
      </w:r>
      <w:r w:rsidR="00923AB9">
        <w:rPr>
          <w:noProof/>
          <w:color w:val="auto"/>
        </w:rPr>
        <w:t>21</w:t>
      </w:r>
      <w:r w:rsidRPr="00870E82">
        <w:rPr>
          <w:color w:val="auto"/>
        </w:rPr>
        <w:fldChar w:fldCharType="end"/>
      </w:r>
      <w:r w:rsidRPr="00870E82">
        <w:rPr>
          <w:color w:val="auto"/>
        </w:rPr>
        <w:t>. Ejecución recursos de inversión IDARTES</w:t>
      </w:r>
      <w:bookmarkEnd w:id="135"/>
    </w:p>
    <w:p w14:paraId="7E36BA7F" w14:textId="653CFF64" w:rsidR="4D9D30FB" w:rsidRPr="00006F7E" w:rsidRDefault="007665DF" w:rsidP="00006F7E">
      <w:pPr>
        <w:jc w:val="center"/>
        <w:rPr>
          <w:rFonts w:asciiTheme="majorHAnsi" w:hAnsiTheme="majorHAnsi" w:cstheme="majorHAnsi"/>
        </w:rPr>
      </w:pPr>
      <w:r w:rsidRPr="00006F7E">
        <w:rPr>
          <w:rFonts w:asciiTheme="majorHAnsi" w:hAnsiTheme="majorHAnsi" w:cstheme="majorHAnsi"/>
          <w:noProof/>
        </w:rPr>
        <w:drawing>
          <wp:inline distT="0" distB="0" distL="0" distR="0" wp14:anchorId="21EAFF08" wp14:editId="5DA5BB60">
            <wp:extent cx="5612130" cy="3474720"/>
            <wp:effectExtent l="0" t="0" r="7620" b="11430"/>
            <wp:docPr id="1213684354" name="Gráfico 1">
              <a:extLst xmlns:a="http://schemas.openxmlformats.org/drawingml/2006/main">
                <a:ext uri="{FF2B5EF4-FFF2-40B4-BE49-F238E27FC236}">
                  <a16:creationId xmlns:a16="http://schemas.microsoft.com/office/drawing/2014/main" id="{92F6295B-465A-42EA-B576-961B33A5FD8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rsidR="4D9D30FB" w:rsidRPr="00006F7E">
        <w:rPr>
          <w:rFonts w:asciiTheme="majorHAnsi" w:eastAsia="Arial" w:hAnsiTheme="majorHAnsi" w:cstheme="majorHAnsi"/>
          <w:sz w:val="18"/>
          <w:szCs w:val="18"/>
        </w:rPr>
        <w:t xml:space="preserve"> </w:t>
      </w:r>
    </w:p>
    <w:p w14:paraId="4FA3167F" w14:textId="3E1EA34B" w:rsidR="4D9D30FB" w:rsidRPr="00006F7E" w:rsidRDefault="4D9D30FB" w:rsidP="00033B10">
      <w:pPr>
        <w:spacing w:after="0"/>
        <w:jc w:val="center"/>
        <w:rPr>
          <w:rFonts w:asciiTheme="majorHAnsi" w:hAnsiTheme="majorHAnsi" w:cstheme="majorHAnsi"/>
          <w:i/>
        </w:rPr>
      </w:pPr>
      <w:r w:rsidRPr="00006F7E">
        <w:rPr>
          <w:rFonts w:asciiTheme="majorHAnsi" w:eastAsia="Arial" w:hAnsiTheme="majorHAnsi" w:cstheme="majorHAnsi"/>
          <w:b/>
          <w:i/>
          <w:sz w:val="18"/>
          <w:szCs w:val="18"/>
        </w:rPr>
        <w:t>Fuente</w:t>
      </w:r>
      <w:r w:rsidRPr="00006F7E">
        <w:rPr>
          <w:rFonts w:asciiTheme="majorHAnsi" w:eastAsia="Arial" w:hAnsiTheme="majorHAnsi" w:cstheme="majorHAnsi"/>
          <w:i/>
          <w:sz w:val="18"/>
          <w:szCs w:val="18"/>
        </w:rPr>
        <w:t>: Secretaría Distrital de Hacienda – Sistema de Información BogData, módulo PMR.</w:t>
      </w:r>
    </w:p>
    <w:p w14:paraId="1F640444" w14:textId="665494F8" w:rsidR="4D9D30FB" w:rsidRPr="00006F7E" w:rsidRDefault="4D9D30FB" w:rsidP="609B87FB">
      <w:pPr>
        <w:spacing w:after="0"/>
        <w:jc w:val="both"/>
        <w:rPr>
          <w:rFonts w:asciiTheme="majorHAnsi" w:hAnsiTheme="majorHAnsi" w:cstheme="majorHAnsi"/>
        </w:rPr>
      </w:pPr>
      <w:r w:rsidRPr="00006F7E">
        <w:rPr>
          <w:rFonts w:asciiTheme="majorHAnsi" w:eastAsia="Arial" w:hAnsiTheme="majorHAnsi" w:cstheme="majorHAnsi"/>
          <w:color w:val="1F4E79" w:themeColor="accent5" w:themeShade="80"/>
          <w:sz w:val="22"/>
          <w:szCs w:val="22"/>
        </w:rPr>
        <w:t xml:space="preserve"> </w:t>
      </w:r>
    </w:p>
    <w:p w14:paraId="0A9ECF03" w14:textId="3F19FD72" w:rsidR="4D9D30FB" w:rsidRPr="00006F7E" w:rsidRDefault="4D9D30FB" w:rsidP="609B87FB">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 xml:space="preserve">En concurrencia con la ejecución presupuestal, a continuación, se relaciona para el PMR del </w:t>
      </w:r>
      <w:r w:rsidR="5317A6DA" w:rsidRPr="00006F7E">
        <w:rPr>
          <w:rFonts w:asciiTheme="majorHAnsi" w:eastAsia="Arial" w:hAnsiTheme="majorHAnsi" w:cstheme="majorHAnsi"/>
          <w:sz w:val="22"/>
          <w:szCs w:val="22"/>
          <w:lang w:val="es"/>
        </w:rPr>
        <w:t>IDARTES</w:t>
      </w:r>
      <w:r w:rsidRPr="00006F7E">
        <w:rPr>
          <w:rFonts w:asciiTheme="majorHAnsi" w:eastAsia="Arial" w:hAnsiTheme="majorHAnsi" w:cstheme="majorHAnsi"/>
          <w:sz w:val="22"/>
          <w:szCs w:val="22"/>
          <w:lang w:val="es"/>
        </w:rPr>
        <w:t xml:space="preserve"> el indicador de objetivo más relevante con su respectivo logro</w:t>
      </w:r>
      <w:r w:rsidR="004244B8">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y los productos con mayor participación del presupuesto de inversión con su porcentaje de participación.</w:t>
      </w:r>
      <w:r w:rsidRPr="00006F7E">
        <w:rPr>
          <w:rFonts w:asciiTheme="majorHAnsi" w:eastAsia="Arial" w:hAnsiTheme="majorHAnsi" w:cstheme="majorHAnsi"/>
          <w:sz w:val="22"/>
          <w:szCs w:val="22"/>
        </w:rPr>
        <w:t xml:space="preserve"> </w:t>
      </w:r>
    </w:p>
    <w:p w14:paraId="43FC6C5F" w14:textId="0AFD7016" w:rsidR="4D9D30FB" w:rsidRDefault="4D9D30FB" w:rsidP="609B87FB">
      <w:pPr>
        <w:spacing w:after="0"/>
        <w:jc w:val="both"/>
        <w:rPr>
          <w:rFonts w:asciiTheme="majorHAnsi" w:eastAsia="Arial" w:hAnsiTheme="majorHAnsi" w:cstheme="majorHAnsi"/>
          <w:sz w:val="22"/>
          <w:szCs w:val="22"/>
          <w:lang w:val="es"/>
        </w:rPr>
      </w:pPr>
      <w:r w:rsidRPr="00006F7E">
        <w:rPr>
          <w:rFonts w:asciiTheme="majorHAnsi" w:eastAsia="Arial" w:hAnsiTheme="majorHAnsi" w:cstheme="majorHAnsi"/>
          <w:sz w:val="22"/>
          <w:szCs w:val="22"/>
          <w:lang w:val="es"/>
        </w:rPr>
        <w:t>Para los tres principales productos se presentan los avances financieros registrando la apropiación disponible y los compromisos realizados con cargo a estos. También</w:t>
      </w:r>
      <w:r w:rsidR="004244B8">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se presentan los avances físicos, para lo que se relaciona el indicador de producto más representativo con la meta programada y el avance alcanzado para cada uno.</w:t>
      </w:r>
    </w:p>
    <w:p w14:paraId="60A9B329" w14:textId="77777777" w:rsidR="00762D9B" w:rsidRDefault="00762D9B" w:rsidP="609B87FB">
      <w:pPr>
        <w:spacing w:after="0"/>
        <w:jc w:val="both"/>
        <w:rPr>
          <w:rFonts w:asciiTheme="majorHAnsi" w:eastAsia="Arial" w:hAnsiTheme="majorHAnsi" w:cstheme="majorHAnsi"/>
          <w:sz w:val="22"/>
          <w:szCs w:val="22"/>
          <w:lang w:val="es"/>
        </w:rPr>
      </w:pPr>
    </w:p>
    <w:p w14:paraId="1B180BBC" w14:textId="77777777" w:rsidR="00762D9B" w:rsidRPr="00006F7E" w:rsidRDefault="00762D9B" w:rsidP="609B87FB">
      <w:pPr>
        <w:spacing w:after="0"/>
        <w:jc w:val="both"/>
        <w:rPr>
          <w:rFonts w:asciiTheme="majorHAnsi" w:eastAsia="Arial" w:hAnsiTheme="majorHAnsi" w:cstheme="majorHAnsi"/>
          <w:sz w:val="22"/>
          <w:szCs w:val="22"/>
          <w:lang w:val="es"/>
        </w:rPr>
      </w:pPr>
    </w:p>
    <w:p w14:paraId="171A60DB" w14:textId="281852FF" w:rsidR="00B05B05" w:rsidRPr="00870E82" w:rsidRDefault="00B05B05" w:rsidP="00B05B05">
      <w:pPr>
        <w:pStyle w:val="Caption"/>
        <w:jc w:val="center"/>
        <w:rPr>
          <w:color w:val="auto"/>
        </w:rPr>
      </w:pPr>
      <w:bookmarkStart w:id="136" w:name="_Toc164878823"/>
      <w:r w:rsidRPr="00870E82">
        <w:rPr>
          <w:color w:val="auto"/>
        </w:rPr>
        <w:t xml:space="preserve">Ilustración </w:t>
      </w:r>
      <w:r w:rsidRPr="00870E82">
        <w:rPr>
          <w:color w:val="auto"/>
        </w:rPr>
        <w:fldChar w:fldCharType="begin"/>
      </w:r>
      <w:r w:rsidRPr="00870E82">
        <w:rPr>
          <w:color w:val="auto"/>
        </w:rPr>
        <w:instrText xml:space="preserve"> SEQ Ilustración \* ARABIC </w:instrText>
      </w:r>
      <w:r w:rsidRPr="00870E82">
        <w:rPr>
          <w:color w:val="auto"/>
        </w:rPr>
        <w:fldChar w:fldCharType="separate"/>
      </w:r>
      <w:r w:rsidR="00923AB9">
        <w:rPr>
          <w:noProof/>
          <w:color w:val="auto"/>
        </w:rPr>
        <w:t>21</w:t>
      </w:r>
      <w:r w:rsidRPr="00870E82">
        <w:rPr>
          <w:color w:val="auto"/>
        </w:rPr>
        <w:fldChar w:fldCharType="end"/>
      </w:r>
      <w:r w:rsidRPr="00870E82">
        <w:rPr>
          <w:color w:val="auto"/>
        </w:rPr>
        <w:t>. Principales datos – PMR IDARTES</w:t>
      </w:r>
      <w:bookmarkEnd w:id="136"/>
    </w:p>
    <w:p w14:paraId="6CF7EB9A" w14:textId="60B686E8" w:rsidR="609B87FB" w:rsidRPr="00006F7E" w:rsidRDefault="4D9D30FB" w:rsidP="32D37810">
      <w:pPr>
        <w:jc w:val="center"/>
        <w:rPr>
          <w:rFonts w:asciiTheme="majorHAnsi" w:hAnsiTheme="majorHAnsi" w:cstheme="majorHAnsi"/>
        </w:rPr>
      </w:pPr>
      <w:r w:rsidRPr="00006F7E">
        <w:rPr>
          <w:rFonts w:asciiTheme="majorHAnsi" w:hAnsiTheme="majorHAnsi" w:cstheme="majorHAnsi"/>
          <w:noProof/>
        </w:rPr>
        <w:drawing>
          <wp:inline distT="0" distB="0" distL="0" distR="0" wp14:anchorId="7C01BD02" wp14:editId="5D1AC547">
            <wp:extent cx="5619752" cy="3438525"/>
            <wp:effectExtent l="0" t="0" r="0" b="0"/>
            <wp:docPr id="540493075" name="Picture 54049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28A0092B-C50C-407E-A947-70E740481C1C}">
                          <a14:useLocalDpi xmlns:a14="http://schemas.microsoft.com/office/drawing/2010/main" val="0"/>
                        </a:ext>
                      </a:extLst>
                    </a:blip>
                    <a:stretch>
                      <a:fillRect/>
                    </a:stretch>
                  </pic:blipFill>
                  <pic:spPr>
                    <a:xfrm>
                      <a:off x="0" y="0"/>
                      <a:ext cx="5619752" cy="3438525"/>
                    </a:xfrm>
                    <a:prstGeom prst="rect">
                      <a:avLst/>
                    </a:prstGeom>
                  </pic:spPr>
                </pic:pic>
              </a:graphicData>
            </a:graphic>
          </wp:inline>
        </w:drawing>
      </w:r>
      <w:r w:rsidRPr="00006F7E">
        <w:rPr>
          <w:rFonts w:asciiTheme="majorHAnsi" w:eastAsia="Arial" w:hAnsiTheme="majorHAnsi" w:cstheme="majorHAnsi"/>
          <w:b/>
          <w:i/>
          <w:sz w:val="18"/>
          <w:szCs w:val="18"/>
          <w:lang w:val="es"/>
        </w:rPr>
        <w:t>Fuente</w:t>
      </w:r>
      <w:r w:rsidRPr="00006F7E">
        <w:rPr>
          <w:rFonts w:asciiTheme="majorHAnsi" w:eastAsia="Arial" w:hAnsiTheme="majorHAnsi" w:cstheme="majorHAnsi"/>
          <w:i/>
          <w:sz w:val="18"/>
          <w:szCs w:val="18"/>
          <w:lang w:val="es"/>
        </w:rPr>
        <w:t>: Secretaría Distrital de Hacienda – Observatorio Fiscal del Distrito</w:t>
      </w:r>
      <w:r w:rsidR="00C01E1C" w:rsidRPr="00006F7E">
        <w:rPr>
          <w:rFonts w:asciiTheme="majorHAnsi" w:eastAsia="Arial" w:hAnsiTheme="majorHAnsi" w:cstheme="majorHAnsi"/>
          <w:i/>
          <w:sz w:val="18"/>
          <w:szCs w:val="18"/>
          <w:lang w:val="es"/>
        </w:rPr>
        <w:t xml:space="preserve"> -</w:t>
      </w:r>
      <w:r w:rsidRPr="00006F7E">
        <w:rPr>
          <w:rFonts w:asciiTheme="majorHAnsi" w:eastAsia="Arial" w:hAnsiTheme="majorHAnsi" w:cstheme="majorHAnsi"/>
          <w:i/>
          <w:sz w:val="18"/>
          <w:szCs w:val="18"/>
          <w:lang w:val="es"/>
        </w:rPr>
        <w:t xml:space="preserve"> Cifras en Miles de Millones</w:t>
      </w:r>
      <w:r w:rsidRPr="00006F7E">
        <w:rPr>
          <w:rFonts w:asciiTheme="majorHAnsi" w:eastAsia="Arial" w:hAnsiTheme="majorHAnsi" w:cstheme="majorHAnsi"/>
          <w:sz w:val="18"/>
          <w:szCs w:val="18"/>
        </w:rPr>
        <w:t xml:space="preserve"> </w:t>
      </w:r>
    </w:p>
    <w:p w14:paraId="0AA7F1BD" w14:textId="1E6A88D2" w:rsidR="4D9D30FB" w:rsidRPr="00006F7E" w:rsidRDefault="4D9D30FB" w:rsidP="479DBE7D">
      <w:pPr>
        <w:spacing w:after="0"/>
        <w:rPr>
          <w:rFonts w:asciiTheme="majorHAnsi" w:hAnsiTheme="majorHAnsi" w:cstheme="majorHAnsi"/>
        </w:rPr>
      </w:pPr>
      <w:r w:rsidRPr="00006F7E">
        <w:rPr>
          <w:rFonts w:asciiTheme="majorHAnsi" w:eastAsia="Arial" w:hAnsiTheme="majorHAnsi" w:cstheme="majorHAnsi"/>
        </w:rPr>
        <w:t xml:space="preserve"> </w:t>
      </w:r>
    </w:p>
    <w:p w14:paraId="432CF348" w14:textId="2E054415" w:rsidR="004244B8" w:rsidRDefault="4D9D30FB" w:rsidP="479DBE7D">
      <w:pPr>
        <w:spacing w:after="0"/>
        <w:jc w:val="both"/>
        <w:rPr>
          <w:rFonts w:asciiTheme="majorHAnsi" w:hAnsiTheme="majorHAnsi" w:cstheme="majorHAnsi"/>
          <w:sz w:val="22"/>
          <w:szCs w:val="22"/>
        </w:rPr>
      </w:pPr>
      <w:r w:rsidRPr="00006F7E">
        <w:rPr>
          <w:rFonts w:asciiTheme="majorHAnsi" w:hAnsiTheme="majorHAnsi" w:cstheme="majorHAnsi"/>
          <w:sz w:val="22"/>
          <w:szCs w:val="22"/>
          <w:lang w:val="es"/>
        </w:rPr>
        <w:t>En la ilustración anterior se evidencia un presupuesto total de inversión asignad</w:t>
      </w:r>
      <w:r w:rsidRPr="00006F7E">
        <w:rPr>
          <w:rFonts w:asciiTheme="majorHAnsi" w:hAnsiTheme="majorHAnsi" w:cstheme="majorHAnsi"/>
          <w:sz w:val="22"/>
          <w:szCs w:val="22"/>
        </w:rPr>
        <w:t>o para la vigencia de $</w:t>
      </w:r>
      <w:r w:rsidR="7025A927" w:rsidRPr="00006F7E">
        <w:rPr>
          <w:rFonts w:asciiTheme="majorHAnsi" w:hAnsiTheme="majorHAnsi" w:cstheme="majorHAnsi"/>
          <w:sz w:val="22"/>
          <w:szCs w:val="22"/>
        </w:rPr>
        <w:t>215</w:t>
      </w:r>
      <w:r w:rsidR="004244B8">
        <w:rPr>
          <w:rFonts w:asciiTheme="majorHAnsi" w:hAnsiTheme="majorHAnsi" w:cstheme="majorHAnsi"/>
          <w:sz w:val="22"/>
          <w:szCs w:val="22"/>
        </w:rPr>
        <w:t>.</w:t>
      </w:r>
      <w:r w:rsidR="4DBA58D1" w:rsidRPr="00006F7E">
        <w:rPr>
          <w:rFonts w:asciiTheme="majorHAnsi" w:hAnsiTheme="majorHAnsi" w:cstheme="majorHAnsi"/>
          <w:sz w:val="22"/>
          <w:szCs w:val="22"/>
        </w:rPr>
        <w:t>2</w:t>
      </w:r>
      <w:r w:rsidRPr="00006F7E">
        <w:rPr>
          <w:rFonts w:asciiTheme="majorHAnsi" w:hAnsiTheme="majorHAnsi" w:cstheme="majorHAnsi"/>
          <w:sz w:val="22"/>
          <w:szCs w:val="22"/>
        </w:rPr>
        <w:t xml:space="preserve"> MM, de los cuales los tres principales productos el </w:t>
      </w:r>
      <w:r w:rsidR="4679A530" w:rsidRPr="00006F7E">
        <w:rPr>
          <w:rFonts w:asciiTheme="majorHAnsi" w:hAnsiTheme="majorHAnsi" w:cstheme="majorHAnsi"/>
          <w:sz w:val="22"/>
          <w:szCs w:val="22"/>
        </w:rPr>
        <w:t>40</w:t>
      </w:r>
      <w:r w:rsidRPr="00006F7E">
        <w:rPr>
          <w:rFonts w:asciiTheme="majorHAnsi" w:hAnsiTheme="majorHAnsi" w:cstheme="majorHAnsi"/>
          <w:sz w:val="22"/>
          <w:szCs w:val="22"/>
        </w:rPr>
        <w:t>,</w:t>
      </w:r>
      <w:r w:rsidR="64FE1B15" w:rsidRPr="00006F7E">
        <w:rPr>
          <w:rFonts w:asciiTheme="majorHAnsi" w:hAnsiTheme="majorHAnsi" w:cstheme="majorHAnsi"/>
          <w:sz w:val="22"/>
          <w:szCs w:val="22"/>
        </w:rPr>
        <w:t>1</w:t>
      </w:r>
      <w:r w:rsidRPr="00006F7E">
        <w:rPr>
          <w:rFonts w:asciiTheme="majorHAnsi" w:hAnsiTheme="majorHAnsi" w:cstheme="majorHAnsi"/>
          <w:sz w:val="22"/>
          <w:szCs w:val="22"/>
        </w:rPr>
        <w:t xml:space="preserve"> % corresponde a la ejecución de recursos destinados para el producto </w:t>
      </w:r>
      <w:r w:rsidRPr="00006F7E">
        <w:rPr>
          <w:rFonts w:asciiTheme="majorHAnsi" w:hAnsiTheme="majorHAnsi" w:cstheme="majorHAnsi"/>
          <w:b/>
          <w:i/>
          <w:sz w:val="22"/>
          <w:szCs w:val="22"/>
        </w:rPr>
        <w:t xml:space="preserve">“Servicio de </w:t>
      </w:r>
      <w:r w:rsidR="6BB8A910" w:rsidRPr="00006F7E">
        <w:rPr>
          <w:rFonts w:asciiTheme="majorHAnsi" w:hAnsiTheme="majorHAnsi" w:cstheme="majorHAnsi"/>
          <w:b/>
          <w:i/>
          <w:sz w:val="22"/>
          <w:szCs w:val="22"/>
        </w:rPr>
        <w:t>creación, circulación, investigación y apropiación de actividades artísticas y culturales</w:t>
      </w:r>
      <w:r w:rsidRPr="00006F7E">
        <w:rPr>
          <w:rFonts w:asciiTheme="majorHAnsi" w:hAnsiTheme="majorHAnsi" w:cstheme="majorHAnsi"/>
          <w:sz w:val="22"/>
          <w:szCs w:val="22"/>
        </w:rPr>
        <w:t xml:space="preserve">”, seguido del producto </w:t>
      </w:r>
      <w:r w:rsidRPr="00006F7E">
        <w:rPr>
          <w:rFonts w:asciiTheme="majorHAnsi" w:eastAsia="Arial" w:hAnsiTheme="majorHAnsi" w:cstheme="majorHAnsi"/>
          <w:b/>
          <w:i/>
          <w:sz w:val="22"/>
          <w:szCs w:val="22"/>
        </w:rPr>
        <w:t>“</w:t>
      </w:r>
      <w:r w:rsidR="79E6DFF8" w:rsidRPr="00006F7E">
        <w:rPr>
          <w:rFonts w:asciiTheme="majorHAnsi" w:hAnsiTheme="majorHAnsi" w:cstheme="majorHAnsi"/>
          <w:b/>
          <w:i/>
          <w:sz w:val="22"/>
          <w:szCs w:val="22"/>
        </w:rPr>
        <w:t>Sedes y escenarios adecuados y/o en operación para apoyar la gestión artística y cultu</w:t>
      </w:r>
      <w:r w:rsidR="79E6DFF8" w:rsidRPr="00006F7E">
        <w:rPr>
          <w:rFonts w:asciiTheme="majorHAnsi" w:hAnsiTheme="majorHAnsi" w:cstheme="majorHAnsi"/>
          <w:b/>
          <w:sz w:val="22"/>
          <w:szCs w:val="22"/>
        </w:rPr>
        <w:t>ral</w:t>
      </w:r>
      <w:r w:rsidRPr="00006F7E">
        <w:rPr>
          <w:rFonts w:asciiTheme="majorHAnsi" w:hAnsiTheme="majorHAnsi" w:cstheme="majorHAnsi"/>
          <w:sz w:val="22"/>
          <w:szCs w:val="22"/>
        </w:rPr>
        <w:t>” con una participación presupuestal del 2</w:t>
      </w:r>
      <w:r w:rsidR="18D07939" w:rsidRPr="00006F7E">
        <w:rPr>
          <w:rFonts w:asciiTheme="majorHAnsi" w:hAnsiTheme="majorHAnsi" w:cstheme="majorHAnsi"/>
          <w:sz w:val="22"/>
          <w:szCs w:val="22"/>
        </w:rPr>
        <w:t>5</w:t>
      </w:r>
      <w:r w:rsidRPr="00006F7E">
        <w:rPr>
          <w:rFonts w:asciiTheme="majorHAnsi" w:hAnsiTheme="majorHAnsi" w:cstheme="majorHAnsi"/>
          <w:sz w:val="22"/>
          <w:szCs w:val="22"/>
        </w:rPr>
        <w:t>,</w:t>
      </w:r>
      <w:r w:rsidR="6C925BC5" w:rsidRPr="00006F7E">
        <w:rPr>
          <w:rFonts w:asciiTheme="majorHAnsi" w:hAnsiTheme="majorHAnsi" w:cstheme="majorHAnsi"/>
          <w:sz w:val="22"/>
          <w:szCs w:val="22"/>
        </w:rPr>
        <w:t>4</w:t>
      </w:r>
      <w:r w:rsidR="004244B8">
        <w:rPr>
          <w:rFonts w:asciiTheme="majorHAnsi" w:hAnsiTheme="majorHAnsi" w:cstheme="majorHAnsi"/>
          <w:sz w:val="22"/>
          <w:szCs w:val="22"/>
        </w:rPr>
        <w:t xml:space="preserve"> </w:t>
      </w:r>
      <w:r w:rsidRPr="00006F7E">
        <w:rPr>
          <w:rFonts w:asciiTheme="majorHAnsi" w:hAnsiTheme="majorHAnsi" w:cstheme="majorHAnsi"/>
          <w:sz w:val="22"/>
          <w:szCs w:val="22"/>
        </w:rPr>
        <w:t>% y el producto “</w:t>
      </w:r>
      <w:r w:rsidRPr="00006F7E">
        <w:rPr>
          <w:rFonts w:asciiTheme="majorHAnsi" w:hAnsiTheme="majorHAnsi" w:cstheme="majorHAnsi"/>
          <w:b/>
          <w:i/>
          <w:sz w:val="22"/>
          <w:szCs w:val="22"/>
        </w:rPr>
        <w:t xml:space="preserve">Servicio de </w:t>
      </w:r>
      <w:r w:rsidR="004D765D" w:rsidRPr="00006F7E">
        <w:rPr>
          <w:rFonts w:asciiTheme="majorHAnsi" w:hAnsiTheme="majorHAnsi" w:cstheme="majorHAnsi"/>
          <w:b/>
          <w:i/>
          <w:sz w:val="22"/>
          <w:szCs w:val="22"/>
        </w:rPr>
        <w:t>reconocimientos, apoyos</w:t>
      </w:r>
      <w:r w:rsidRPr="00006F7E">
        <w:rPr>
          <w:rFonts w:asciiTheme="majorHAnsi" w:hAnsiTheme="majorHAnsi" w:cstheme="majorHAnsi"/>
          <w:b/>
          <w:i/>
          <w:sz w:val="22"/>
          <w:szCs w:val="22"/>
        </w:rPr>
        <w:t xml:space="preserve"> y </w:t>
      </w:r>
      <w:r w:rsidR="004D765D" w:rsidRPr="00006F7E">
        <w:rPr>
          <w:rFonts w:asciiTheme="majorHAnsi" w:hAnsiTheme="majorHAnsi" w:cstheme="majorHAnsi"/>
          <w:b/>
          <w:i/>
          <w:sz w:val="22"/>
          <w:szCs w:val="22"/>
        </w:rPr>
        <w:t>estímulos económicos</w:t>
      </w:r>
      <w:r w:rsidRPr="00006F7E">
        <w:rPr>
          <w:rFonts w:asciiTheme="majorHAnsi" w:hAnsiTheme="majorHAnsi" w:cstheme="majorHAnsi"/>
          <w:b/>
          <w:i/>
          <w:sz w:val="22"/>
          <w:szCs w:val="22"/>
        </w:rPr>
        <w:t xml:space="preserve"> para </w:t>
      </w:r>
      <w:r w:rsidR="004D765D" w:rsidRPr="00006F7E">
        <w:rPr>
          <w:rFonts w:asciiTheme="majorHAnsi" w:hAnsiTheme="majorHAnsi" w:cstheme="majorHAnsi"/>
          <w:b/>
          <w:i/>
          <w:sz w:val="22"/>
          <w:szCs w:val="22"/>
        </w:rPr>
        <w:t>creadores, artistas y gestores culturales</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 </w:t>
      </w:r>
      <w:r w:rsidR="0B1CCF24" w:rsidRPr="00006F7E">
        <w:rPr>
          <w:rFonts w:asciiTheme="majorHAnsi" w:hAnsiTheme="majorHAnsi" w:cstheme="majorHAnsi"/>
          <w:sz w:val="22"/>
          <w:szCs w:val="22"/>
        </w:rPr>
        <w:t>20</w:t>
      </w:r>
      <w:r w:rsidRPr="00006F7E">
        <w:rPr>
          <w:rFonts w:asciiTheme="majorHAnsi" w:hAnsiTheme="majorHAnsi" w:cstheme="majorHAnsi"/>
          <w:sz w:val="22"/>
          <w:szCs w:val="22"/>
        </w:rPr>
        <w:t>,</w:t>
      </w:r>
      <w:r w:rsidR="1B2025F7" w:rsidRPr="00006F7E">
        <w:rPr>
          <w:rFonts w:asciiTheme="majorHAnsi" w:hAnsiTheme="majorHAnsi" w:cstheme="majorHAnsi"/>
          <w:sz w:val="22"/>
          <w:szCs w:val="22"/>
        </w:rPr>
        <w:t>0</w:t>
      </w:r>
      <w:r w:rsidR="004244B8">
        <w:rPr>
          <w:rFonts w:asciiTheme="majorHAnsi" w:hAnsiTheme="majorHAnsi" w:cstheme="majorHAnsi"/>
          <w:sz w:val="22"/>
          <w:szCs w:val="22"/>
        </w:rPr>
        <w:t xml:space="preserve"> </w:t>
      </w:r>
      <w:r w:rsidRPr="00006F7E">
        <w:rPr>
          <w:rFonts w:asciiTheme="majorHAnsi" w:hAnsiTheme="majorHAnsi" w:cstheme="majorHAnsi"/>
          <w:sz w:val="22"/>
          <w:szCs w:val="22"/>
        </w:rPr>
        <w:t xml:space="preserve">% de participación del presupuesto de inversión total. </w:t>
      </w:r>
    </w:p>
    <w:p w14:paraId="22CF2B93" w14:textId="529898DB" w:rsidR="4D9D30FB" w:rsidRPr="00006F7E" w:rsidRDefault="4D9D30FB" w:rsidP="479DBE7D">
      <w:pPr>
        <w:spacing w:after="0"/>
        <w:jc w:val="both"/>
        <w:rPr>
          <w:rFonts w:asciiTheme="majorHAnsi" w:hAnsiTheme="majorHAnsi" w:cstheme="majorHAnsi"/>
          <w:sz w:val="22"/>
          <w:szCs w:val="22"/>
        </w:rPr>
      </w:pPr>
      <w:r w:rsidRPr="00006F7E">
        <w:rPr>
          <w:rFonts w:asciiTheme="majorHAnsi" w:hAnsiTheme="majorHAnsi" w:cstheme="majorHAnsi"/>
          <w:sz w:val="22"/>
          <w:szCs w:val="22"/>
        </w:rPr>
        <w:t xml:space="preserve"> </w:t>
      </w:r>
    </w:p>
    <w:p w14:paraId="046135C1" w14:textId="228F2A08" w:rsidR="4D9D30FB" w:rsidRPr="00006F7E" w:rsidRDefault="4D9D30FB" w:rsidP="479DBE7D">
      <w:pPr>
        <w:spacing w:after="0"/>
        <w:jc w:val="both"/>
        <w:rPr>
          <w:rFonts w:asciiTheme="majorHAnsi" w:hAnsiTheme="majorHAnsi" w:cstheme="majorHAnsi"/>
          <w:sz w:val="22"/>
          <w:szCs w:val="22"/>
        </w:rPr>
      </w:pPr>
      <w:r w:rsidRPr="00006F7E">
        <w:rPr>
          <w:rFonts w:asciiTheme="majorHAnsi" w:hAnsiTheme="majorHAnsi" w:cstheme="majorHAnsi"/>
          <w:sz w:val="22"/>
          <w:szCs w:val="22"/>
          <w:lang w:val="es"/>
        </w:rPr>
        <w:t xml:space="preserve">Al revisar los tres productos con mayores recursos apropiados, se evidencia que el producto </w:t>
      </w:r>
      <w:r w:rsidRPr="00006F7E">
        <w:rPr>
          <w:rFonts w:asciiTheme="majorHAnsi" w:hAnsiTheme="majorHAnsi" w:cstheme="majorHAnsi"/>
          <w:b/>
          <w:i/>
          <w:sz w:val="22"/>
          <w:szCs w:val="22"/>
        </w:rPr>
        <w:t>“</w:t>
      </w:r>
      <w:r w:rsidR="36969A47" w:rsidRPr="00006F7E">
        <w:rPr>
          <w:rFonts w:asciiTheme="majorHAnsi" w:hAnsiTheme="majorHAnsi" w:cstheme="majorHAnsi"/>
          <w:b/>
          <w:i/>
          <w:sz w:val="22"/>
          <w:szCs w:val="22"/>
        </w:rPr>
        <w:t>Servicio</w:t>
      </w:r>
      <w:r w:rsidRPr="00006F7E">
        <w:rPr>
          <w:rFonts w:asciiTheme="majorHAnsi" w:hAnsiTheme="majorHAnsi" w:cstheme="majorHAnsi"/>
          <w:b/>
          <w:i/>
          <w:sz w:val="22"/>
          <w:szCs w:val="22"/>
        </w:rPr>
        <w:t xml:space="preserve"> de </w:t>
      </w:r>
      <w:r w:rsidR="31DBEBEB" w:rsidRPr="00006F7E">
        <w:rPr>
          <w:rFonts w:asciiTheme="majorHAnsi" w:hAnsiTheme="majorHAnsi" w:cstheme="majorHAnsi"/>
          <w:b/>
          <w:i/>
          <w:sz w:val="22"/>
          <w:szCs w:val="22"/>
        </w:rPr>
        <w:t>creación, circulación, investigación y apropiación de actividades artísticas y culturales</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logró un avance de ejecución del 9</w:t>
      </w:r>
      <w:r w:rsidR="68907C82" w:rsidRPr="00006F7E">
        <w:rPr>
          <w:rFonts w:asciiTheme="majorHAnsi" w:hAnsiTheme="majorHAnsi" w:cstheme="majorHAnsi"/>
          <w:sz w:val="22"/>
          <w:szCs w:val="22"/>
        </w:rPr>
        <w:t>9</w:t>
      </w:r>
      <w:r w:rsidRPr="00006F7E">
        <w:rPr>
          <w:rFonts w:asciiTheme="majorHAnsi" w:hAnsiTheme="majorHAnsi" w:cstheme="majorHAnsi"/>
          <w:sz w:val="22"/>
          <w:szCs w:val="22"/>
        </w:rPr>
        <w:t>,</w:t>
      </w:r>
      <w:r w:rsidR="1B33AA8E" w:rsidRPr="00006F7E">
        <w:rPr>
          <w:rFonts w:asciiTheme="majorHAnsi" w:hAnsiTheme="majorHAnsi" w:cstheme="majorHAnsi"/>
          <w:sz w:val="22"/>
          <w:szCs w:val="22"/>
        </w:rPr>
        <w:t>4</w:t>
      </w:r>
      <w:r w:rsidR="004244B8">
        <w:rPr>
          <w:rFonts w:asciiTheme="majorHAnsi" w:hAnsiTheme="majorHAnsi" w:cstheme="majorHAnsi"/>
          <w:sz w:val="22"/>
          <w:szCs w:val="22"/>
        </w:rPr>
        <w:t xml:space="preserve"> </w:t>
      </w:r>
      <w:r w:rsidRPr="00006F7E">
        <w:rPr>
          <w:rFonts w:asciiTheme="majorHAnsi" w:hAnsiTheme="majorHAnsi" w:cstheme="majorHAnsi"/>
          <w:sz w:val="22"/>
          <w:szCs w:val="22"/>
        </w:rPr>
        <w:t>% respecto del presupuesto total asignado, y</w:t>
      </w:r>
      <w:r>
        <w:rPr>
          <w:rFonts w:asciiTheme="majorHAnsi" w:hAnsiTheme="majorHAnsi" w:cstheme="majorHAnsi"/>
          <w:sz w:val="22"/>
          <w:szCs w:val="22"/>
        </w:rPr>
        <w:t xml:space="preserve"> </w:t>
      </w:r>
      <w:r w:rsidR="004244B8">
        <w:rPr>
          <w:rFonts w:asciiTheme="majorHAnsi" w:hAnsiTheme="majorHAnsi" w:cstheme="majorHAnsi"/>
          <w:sz w:val="22"/>
          <w:szCs w:val="22"/>
        </w:rPr>
        <w:t>un sobrecumplimiento</w:t>
      </w:r>
      <w:r w:rsidDel="004244B8">
        <w:rPr>
          <w:rFonts w:asciiTheme="majorHAnsi" w:hAnsiTheme="majorHAnsi" w:cstheme="majorHAnsi"/>
          <w:sz w:val="22"/>
          <w:szCs w:val="22"/>
        </w:rPr>
        <w:t xml:space="preserve"> </w:t>
      </w:r>
      <w:r w:rsidRPr="00006F7E">
        <w:rPr>
          <w:rFonts w:asciiTheme="majorHAnsi" w:hAnsiTheme="majorHAnsi" w:cstheme="majorHAnsi"/>
          <w:sz w:val="22"/>
          <w:szCs w:val="22"/>
        </w:rPr>
        <w:t>de</w:t>
      </w:r>
      <w:r w:rsidR="004244B8">
        <w:rPr>
          <w:rFonts w:asciiTheme="majorHAnsi" w:hAnsiTheme="majorHAnsi" w:cstheme="majorHAnsi"/>
          <w:sz w:val="22"/>
          <w:szCs w:val="22"/>
        </w:rPr>
        <w:t>l</w:t>
      </w:r>
      <w:r w:rsidRPr="00006F7E">
        <w:rPr>
          <w:rFonts w:asciiTheme="majorHAnsi" w:hAnsiTheme="majorHAnsi" w:cstheme="majorHAnsi"/>
          <w:sz w:val="22"/>
          <w:szCs w:val="22"/>
        </w:rPr>
        <w:t xml:space="preserve"> avance físico </w:t>
      </w:r>
      <w:r>
        <w:rPr>
          <w:rFonts w:asciiTheme="majorHAnsi" w:hAnsiTheme="majorHAnsi" w:cstheme="majorHAnsi"/>
          <w:sz w:val="22"/>
          <w:szCs w:val="22"/>
        </w:rPr>
        <w:t xml:space="preserve">en </w:t>
      </w:r>
      <w:r w:rsidR="004244B8">
        <w:rPr>
          <w:rFonts w:asciiTheme="majorHAnsi" w:hAnsiTheme="majorHAnsi" w:cstheme="majorHAnsi"/>
          <w:sz w:val="22"/>
          <w:szCs w:val="22"/>
        </w:rPr>
        <w:t>32,5 p.p. con respecto a</w:t>
      </w:r>
      <w:r w:rsidRPr="00006F7E">
        <w:rPr>
          <w:rFonts w:asciiTheme="majorHAnsi" w:hAnsiTheme="majorHAnsi" w:cstheme="majorHAnsi"/>
          <w:sz w:val="22"/>
          <w:szCs w:val="22"/>
        </w:rPr>
        <w:t xml:space="preserve"> la meta </w:t>
      </w:r>
      <w:r w:rsidR="00F614DA">
        <w:rPr>
          <w:rFonts w:asciiTheme="majorHAnsi" w:hAnsiTheme="majorHAnsi" w:cstheme="majorHAnsi"/>
          <w:sz w:val="22"/>
          <w:szCs w:val="22"/>
        </w:rPr>
        <w:t>programada</w:t>
      </w:r>
      <w:r w:rsidR="00F614DA" w:rsidRPr="00006F7E">
        <w:rPr>
          <w:rFonts w:asciiTheme="majorHAnsi" w:hAnsiTheme="majorHAnsi" w:cstheme="majorHAnsi"/>
          <w:sz w:val="22"/>
          <w:szCs w:val="22"/>
        </w:rPr>
        <w:t xml:space="preserve"> </w:t>
      </w:r>
      <w:r w:rsidRPr="00006F7E">
        <w:rPr>
          <w:rFonts w:asciiTheme="majorHAnsi" w:hAnsiTheme="majorHAnsi" w:cstheme="majorHAnsi"/>
          <w:sz w:val="22"/>
          <w:szCs w:val="22"/>
        </w:rPr>
        <w:t xml:space="preserve">para el 2023. Por su parte el producto </w:t>
      </w:r>
      <w:r w:rsidRPr="00006F7E">
        <w:rPr>
          <w:rFonts w:asciiTheme="majorHAnsi" w:hAnsiTheme="majorHAnsi" w:cstheme="majorHAnsi"/>
          <w:b/>
          <w:i/>
          <w:sz w:val="22"/>
          <w:szCs w:val="22"/>
        </w:rPr>
        <w:t>“</w:t>
      </w:r>
      <w:r w:rsidR="31EA652A" w:rsidRPr="00006F7E">
        <w:rPr>
          <w:rFonts w:asciiTheme="majorHAnsi" w:hAnsiTheme="majorHAnsi" w:cstheme="majorHAnsi"/>
          <w:b/>
          <w:i/>
          <w:sz w:val="22"/>
          <w:szCs w:val="22"/>
        </w:rPr>
        <w:t>Sedes</w:t>
      </w:r>
      <w:r w:rsidRPr="00006F7E">
        <w:rPr>
          <w:rFonts w:asciiTheme="majorHAnsi" w:hAnsiTheme="majorHAnsi" w:cstheme="majorHAnsi"/>
          <w:b/>
          <w:i/>
          <w:sz w:val="22"/>
          <w:szCs w:val="22"/>
        </w:rPr>
        <w:t xml:space="preserve"> y </w:t>
      </w:r>
      <w:r w:rsidR="31EA652A" w:rsidRPr="00006F7E">
        <w:rPr>
          <w:rFonts w:asciiTheme="majorHAnsi" w:hAnsiTheme="majorHAnsi" w:cstheme="majorHAnsi"/>
          <w:b/>
          <w:i/>
          <w:sz w:val="22"/>
          <w:szCs w:val="22"/>
        </w:rPr>
        <w:t>escenarios adecuados y/o en operación para apoyar la gestión artística y cultu</w:t>
      </w:r>
      <w:r w:rsidR="31EA652A" w:rsidRPr="00006F7E">
        <w:rPr>
          <w:rFonts w:asciiTheme="majorHAnsi" w:hAnsiTheme="majorHAnsi" w:cstheme="majorHAnsi"/>
          <w:b/>
          <w:sz w:val="22"/>
          <w:szCs w:val="22"/>
        </w:rPr>
        <w:t>ra</w:t>
      </w:r>
      <w:r w:rsidRPr="00006F7E">
        <w:rPr>
          <w:rFonts w:asciiTheme="majorHAnsi" w:hAnsiTheme="majorHAnsi" w:cstheme="majorHAnsi"/>
          <w:b/>
          <w:i/>
          <w:sz w:val="22"/>
          <w:szCs w:val="22"/>
        </w:rPr>
        <w:t>”</w:t>
      </w:r>
      <w:r w:rsidRPr="00006F7E">
        <w:rPr>
          <w:rFonts w:asciiTheme="majorHAnsi" w:hAnsiTheme="majorHAnsi" w:cstheme="majorHAnsi"/>
          <w:sz w:val="22"/>
          <w:szCs w:val="22"/>
        </w:rPr>
        <w:t>, logró una ejecución del 9</w:t>
      </w:r>
      <w:r w:rsidR="3EEDC658" w:rsidRPr="00006F7E">
        <w:rPr>
          <w:rFonts w:asciiTheme="majorHAnsi" w:hAnsiTheme="majorHAnsi" w:cstheme="majorHAnsi"/>
          <w:sz w:val="22"/>
          <w:szCs w:val="22"/>
        </w:rPr>
        <w:t>7</w:t>
      </w:r>
      <w:r w:rsidRPr="00006F7E">
        <w:rPr>
          <w:rFonts w:asciiTheme="majorHAnsi" w:hAnsiTheme="majorHAnsi" w:cstheme="majorHAnsi"/>
          <w:sz w:val="22"/>
          <w:szCs w:val="22"/>
        </w:rPr>
        <w:t>,</w:t>
      </w:r>
      <w:r w:rsidR="3F39ADB3" w:rsidRPr="00006F7E">
        <w:rPr>
          <w:rFonts w:asciiTheme="majorHAnsi" w:hAnsiTheme="majorHAnsi" w:cstheme="majorHAnsi"/>
          <w:sz w:val="22"/>
          <w:szCs w:val="22"/>
        </w:rPr>
        <w:t>4</w:t>
      </w:r>
      <w:r w:rsidR="00F614DA">
        <w:rPr>
          <w:rFonts w:asciiTheme="majorHAnsi" w:hAnsiTheme="majorHAnsi" w:cstheme="majorHAnsi"/>
          <w:sz w:val="22"/>
          <w:szCs w:val="22"/>
        </w:rPr>
        <w:t xml:space="preserve"> </w:t>
      </w:r>
      <w:r w:rsidRPr="00006F7E">
        <w:rPr>
          <w:rFonts w:asciiTheme="majorHAnsi" w:hAnsiTheme="majorHAnsi" w:cstheme="majorHAnsi"/>
          <w:sz w:val="22"/>
          <w:szCs w:val="22"/>
        </w:rPr>
        <w:t>% del presupuesto total de inversión asignado y un</w:t>
      </w:r>
      <w:r>
        <w:rPr>
          <w:rFonts w:asciiTheme="majorHAnsi" w:hAnsiTheme="majorHAnsi" w:cstheme="majorHAnsi"/>
          <w:sz w:val="22"/>
          <w:szCs w:val="22"/>
        </w:rPr>
        <w:t xml:space="preserve"> </w:t>
      </w:r>
      <w:r w:rsidR="00F614DA">
        <w:rPr>
          <w:rFonts w:asciiTheme="majorHAnsi" w:hAnsiTheme="majorHAnsi" w:cstheme="majorHAnsi"/>
          <w:sz w:val="22"/>
          <w:szCs w:val="22"/>
        </w:rPr>
        <w:t>sobrecumplimiento del</w:t>
      </w:r>
      <w:r w:rsidRPr="00006F7E">
        <w:rPr>
          <w:rFonts w:asciiTheme="majorHAnsi" w:hAnsiTheme="majorHAnsi" w:cstheme="majorHAnsi"/>
          <w:sz w:val="22"/>
          <w:szCs w:val="22"/>
        </w:rPr>
        <w:t xml:space="preserve"> avance físico</w:t>
      </w:r>
      <w:r>
        <w:rPr>
          <w:rFonts w:asciiTheme="majorHAnsi" w:hAnsiTheme="majorHAnsi" w:cstheme="majorHAnsi"/>
          <w:sz w:val="22"/>
          <w:szCs w:val="22"/>
        </w:rPr>
        <w:t xml:space="preserve"> </w:t>
      </w:r>
      <w:r w:rsidR="00F614DA">
        <w:rPr>
          <w:rFonts w:asciiTheme="majorHAnsi" w:hAnsiTheme="majorHAnsi" w:cstheme="majorHAnsi"/>
          <w:sz w:val="22"/>
          <w:szCs w:val="22"/>
        </w:rPr>
        <w:t>en 100 p.p. con respecto a la meta</w:t>
      </w:r>
      <w:r w:rsidR="00405617">
        <w:rPr>
          <w:rFonts w:asciiTheme="majorHAnsi" w:hAnsiTheme="majorHAnsi" w:cstheme="majorHAnsi"/>
          <w:sz w:val="22"/>
          <w:szCs w:val="22"/>
        </w:rPr>
        <w:t xml:space="preserve"> programada</w:t>
      </w:r>
      <w:r w:rsidRPr="00006F7E">
        <w:rPr>
          <w:rFonts w:asciiTheme="majorHAnsi" w:hAnsiTheme="majorHAnsi" w:cstheme="majorHAnsi"/>
          <w:sz w:val="22"/>
          <w:szCs w:val="22"/>
        </w:rPr>
        <w:t xml:space="preserve"> para el año 2023. Por último, se aprecia el producto </w:t>
      </w:r>
      <w:r w:rsidRPr="00006F7E">
        <w:rPr>
          <w:rFonts w:asciiTheme="majorHAnsi" w:hAnsiTheme="majorHAnsi" w:cstheme="majorHAnsi"/>
          <w:b/>
          <w:i/>
          <w:sz w:val="22"/>
          <w:szCs w:val="22"/>
        </w:rPr>
        <w:t xml:space="preserve">“Servicio de </w:t>
      </w:r>
      <w:r w:rsidR="547E07ED" w:rsidRPr="00006F7E">
        <w:rPr>
          <w:rFonts w:asciiTheme="majorHAnsi" w:hAnsiTheme="majorHAnsi" w:cstheme="majorHAnsi"/>
          <w:b/>
          <w:i/>
          <w:sz w:val="22"/>
          <w:szCs w:val="22"/>
        </w:rPr>
        <w:t>reconocimientos, apoyos</w:t>
      </w:r>
      <w:r w:rsidRPr="00006F7E">
        <w:rPr>
          <w:rFonts w:asciiTheme="majorHAnsi" w:hAnsiTheme="majorHAnsi" w:cstheme="majorHAnsi"/>
          <w:b/>
          <w:i/>
          <w:sz w:val="22"/>
          <w:szCs w:val="22"/>
        </w:rPr>
        <w:t xml:space="preserve"> y </w:t>
      </w:r>
      <w:r w:rsidR="547E07ED" w:rsidRPr="00006F7E">
        <w:rPr>
          <w:rFonts w:asciiTheme="majorHAnsi" w:hAnsiTheme="majorHAnsi" w:cstheme="majorHAnsi"/>
          <w:b/>
          <w:i/>
          <w:sz w:val="22"/>
          <w:szCs w:val="22"/>
        </w:rPr>
        <w:t>estímulos económicos</w:t>
      </w:r>
      <w:r w:rsidRPr="00006F7E">
        <w:rPr>
          <w:rFonts w:asciiTheme="majorHAnsi" w:hAnsiTheme="majorHAnsi" w:cstheme="majorHAnsi"/>
          <w:b/>
          <w:i/>
          <w:sz w:val="22"/>
          <w:szCs w:val="22"/>
        </w:rPr>
        <w:t xml:space="preserve"> para </w:t>
      </w:r>
      <w:r w:rsidR="547E07ED" w:rsidRPr="00006F7E">
        <w:rPr>
          <w:rFonts w:asciiTheme="majorHAnsi" w:hAnsiTheme="majorHAnsi" w:cstheme="majorHAnsi"/>
          <w:b/>
          <w:i/>
          <w:sz w:val="22"/>
          <w:szCs w:val="22"/>
        </w:rPr>
        <w:t>creadores, artistas y gestores culturales</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 avance en la ejecución del presupuesto de inversión del 9</w:t>
      </w:r>
      <w:r w:rsidR="4C8FE6A8" w:rsidRPr="00006F7E">
        <w:rPr>
          <w:rFonts w:asciiTheme="majorHAnsi" w:hAnsiTheme="majorHAnsi" w:cstheme="majorHAnsi"/>
          <w:sz w:val="22"/>
          <w:szCs w:val="22"/>
        </w:rPr>
        <w:t>5</w:t>
      </w:r>
      <w:r w:rsidRPr="00006F7E">
        <w:rPr>
          <w:rFonts w:asciiTheme="majorHAnsi" w:hAnsiTheme="majorHAnsi" w:cstheme="majorHAnsi"/>
          <w:sz w:val="22"/>
          <w:szCs w:val="22"/>
        </w:rPr>
        <w:t>,</w:t>
      </w:r>
      <w:r w:rsidR="3831D330" w:rsidRPr="00006F7E">
        <w:rPr>
          <w:rFonts w:asciiTheme="majorHAnsi" w:hAnsiTheme="majorHAnsi" w:cstheme="majorHAnsi"/>
          <w:sz w:val="22"/>
          <w:szCs w:val="22"/>
        </w:rPr>
        <w:t>4</w:t>
      </w:r>
      <w:r w:rsidR="00405617">
        <w:rPr>
          <w:rFonts w:asciiTheme="majorHAnsi" w:hAnsiTheme="majorHAnsi" w:cstheme="majorHAnsi"/>
          <w:sz w:val="22"/>
          <w:szCs w:val="22"/>
        </w:rPr>
        <w:t xml:space="preserve"> </w:t>
      </w:r>
      <w:r w:rsidRPr="00006F7E">
        <w:rPr>
          <w:rFonts w:asciiTheme="majorHAnsi" w:hAnsiTheme="majorHAnsi" w:cstheme="majorHAnsi"/>
          <w:sz w:val="22"/>
          <w:szCs w:val="22"/>
        </w:rPr>
        <w:t>% y un</w:t>
      </w:r>
      <w:r>
        <w:rPr>
          <w:rFonts w:asciiTheme="majorHAnsi" w:hAnsiTheme="majorHAnsi" w:cstheme="majorHAnsi"/>
          <w:sz w:val="22"/>
          <w:szCs w:val="22"/>
        </w:rPr>
        <w:t xml:space="preserve"> </w:t>
      </w:r>
      <w:r w:rsidR="003D7095">
        <w:rPr>
          <w:rFonts w:asciiTheme="majorHAnsi" w:hAnsiTheme="majorHAnsi" w:cstheme="majorHAnsi"/>
          <w:sz w:val="22"/>
          <w:szCs w:val="22"/>
        </w:rPr>
        <w:t>sobrecumplimiento</w:t>
      </w:r>
      <w:r w:rsidR="003D7095" w:rsidRPr="00006F7E">
        <w:rPr>
          <w:rFonts w:asciiTheme="majorHAnsi" w:hAnsiTheme="majorHAnsi" w:cstheme="majorHAnsi"/>
          <w:sz w:val="22"/>
          <w:szCs w:val="22"/>
        </w:rPr>
        <w:t xml:space="preserve"> </w:t>
      </w:r>
      <w:r w:rsidR="003D7095">
        <w:rPr>
          <w:rFonts w:asciiTheme="majorHAnsi" w:hAnsiTheme="majorHAnsi" w:cstheme="majorHAnsi"/>
          <w:sz w:val="22"/>
          <w:szCs w:val="22"/>
        </w:rPr>
        <w:t>del</w:t>
      </w:r>
      <w:r w:rsidRPr="00006F7E">
        <w:rPr>
          <w:rFonts w:asciiTheme="majorHAnsi" w:hAnsiTheme="majorHAnsi" w:cstheme="majorHAnsi"/>
          <w:sz w:val="22"/>
          <w:szCs w:val="22"/>
        </w:rPr>
        <w:t xml:space="preserve"> avance físico</w:t>
      </w:r>
      <w:r>
        <w:rPr>
          <w:rFonts w:asciiTheme="majorHAnsi" w:hAnsiTheme="majorHAnsi" w:cstheme="majorHAnsi"/>
          <w:sz w:val="22"/>
          <w:szCs w:val="22"/>
        </w:rPr>
        <w:t xml:space="preserve"> </w:t>
      </w:r>
      <w:r w:rsidR="00405617">
        <w:rPr>
          <w:rFonts w:asciiTheme="majorHAnsi" w:hAnsiTheme="majorHAnsi" w:cstheme="majorHAnsi"/>
          <w:sz w:val="22"/>
          <w:szCs w:val="22"/>
        </w:rPr>
        <w:t>en 34,1 p.p. con respecto</w:t>
      </w:r>
      <w:r w:rsidDel="00405617">
        <w:rPr>
          <w:rFonts w:asciiTheme="majorHAnsi" w:hAnsiTheme="majorHAnsi" w:cstheme="majorHAnsi"/>
          <w:sz w:val="22"/>
          <w:szCs w:val="22"/>
        </w:rPr>
        <w:t xml:space="preserve"> </w:t>
      </w:r>
      <w:r w:rsidR="00405617">
        <w:rPr>
          <w:rFonts w:asciiTheme="majorHAnsi" w:hAnsiTheme="majorHAnsi" w:cstheme="majorHAnsi"/>
          <w:sz w:val="22"/>
          <w:szCs w:val="22"/>
        </w:rPr>
        <w:t xml:space="preserve">a </w:t>
      </w:r>
      <w:r w:rsidRPr="00006F7E">
        <w:rPr>
          <w:rFonts w:asciiTheme="majorHAnsi" w:hAnsiTheme="majorHAnsi" w:cstheme="majorHAnsi"/>
          <w:sz w:val="22"/>
          <w:szCs w:val="22"/>
        </w:rPr>
        <w:t>la meta</w:t>
      </w:r>
      <w:r w:rsidR="00405617">
        <w:rPr>
          <w:rFonts w:asciiTheme="majorHAnsi" w:hAnsiTheme="majorHAnsi" w:cstheme="majorHAnsi"/>
          <w:sz w:val="22"/>
          <w:szCs w:val="22"/>
        </w:rPr>
        <w:t xml:space="preserve"> programada para</w:t>
      </w:r>
      <w:r w:rsidRPr="00006F7E">
        <w:rPr>
          <w:rFonts w:asciiTheme="majorHAnsi" w:hAnsiTheme="majorHAnsi" w:cstheme="majorHAnsi"/>
          <w:sz w:val="22"/>
          <w:szCs w:val="22"/>
        </w:rPr>
        <w:t xml:space="preserve"> 2023.  </w:t>
      </w:r>
    </w:p>
    <w:p w14:paraId="160D6F56" w14:textId="5C96E9EB" w:rsidR="4D9D30FB" w:rsidRPr="00006F7E" w:rsidRDefault="4D9D30FB" w:rsidP="479DBE7D">
      <w:pPr>
        <w:spacing w:after="0"/>
        <w:jc w:val="both"/>
        <w:rPr>
          <w:rFonts w:asciiTheme="majorHAnsi" w:hAnsiTheme="majorHAnsi" w:cstheme="majorHAnsi"/>
        </w:rPr>
      </w:pPr>
      <w:r w:rsidRPr="00006F7E">
        <w:rPr>
          <w:rFonts w:asciiTheme="majorHAnsi" w:eastAsia="Times New Roman" w:hAnsiTheme="majorHAnsi" w:cstheme="majorHAnsi"/>
          <w:sz w:val="24"/>
          <w:szCs w:val="24"/>
        </w:rPr>
        <w:t xml:space="preserve"> </w:t>
      </w:r>
    </w:p>
    <w:p w14:paraId="5A0325C5" w14:textId="2F1E512C" w:rsidR="00B44124" w:rsidRPr="00006F7E" w:rsidRDefault="00B44124" w:rsidP="00006F7E">
      <w:pPr>
        <w:jc w:val="both"/>
        <w:rPr>
          <w:rStyle w:val="ui-provider"/>
          <w:rFonts w:asciiTheme="majorHAnsi" w:hAnsiTheme="majorHAnsi" w:cstheme="majorHAnsi"/>
        </w:rPr>
      </w:pPr>
    </w:p>
    <w:p w14:paraId="524F41F9" w14:textId="77777777" w:rsidR="00B44124" w:rsidRPr="00006F7E" w:rsidRDefault="00B44124" w:rsidP="35229D64">
      <w:pPr>
        <w:spacing w:after="0"/>
        <w:jc w:val="both"/>
        <w:rPr>
          <w:rFonts w:asciiTheme="majorHAnsi" w:eastAsia="Arial" w:hAnsiTheme="majorHAnsi" w:cstheme="majorHAnsi"/>
          <w:color w:val="000000" w:themeColor="text1"/>
          <w:sz w:val="22"/>
          <w:szCs w:val="22"/>
        </w:rPr>
      </w:pPr>
    </w:p>
    <w:p w14:paraId="283A1B6A" w14:textId="41F79656" w:rsidR="110DEA39" w:rsidRDefault="110DEA39" w:rsidP="35229D64">
      <w:pPr>
        <w:spacing w:after="0"/>
        <w:jc w:val="both"/>
        <w:rPr>
          <w:rFonts w:asciiTheme="majorHAnsi" w:eastAsia="Arial" w:hAnsiTheme="majorHAnsi" w:cstheme="majorHAnsi"/>
          <w:color w:val="000000" w:themeColor="text1"/>
          <w:sz w:val="22"/>
          <w:szCs w:val="22"/>
        </w:rPr>
      </w:pPr>
      <w:r w:rsidRPr="00006F7E">
        <w:rPr>
          <w:rFonts w:asciiTheme="majorHAnsi" w:eastAsia="Arial" w:hAnsiTheme="majorHAnsi" w:cstheme="majorHAnsi"/>
          <w:color w:val="000000" w:themeColor="text1"/>
          <w:sz w:val="22"/>
          <w:szCs w:val="22"/>
        </w:rPr>
        <w:t xml:space="preserve">Para la vigencia 2023 el presupuesto total apropiado y ejecutado (compromisos) por el </w:t>
      </w:r>
      <w:r w:rsidR="00B44124" w:rsidRPr="00006F7E">
        <w:rPr>
          <w:rFonts w:asciiTheme="majorHAnsi" w:eastAsia="Arial" w:hAnsiTheme="majorHAnsi" w:cstheme="majorHAnsi"/>
          <w:color w:val="000000" w:themeColor="text1"/>
          <w:sz w:val="22"/>
          <w:szCs w:val="22"/>
        </w:rPr>
        <w:t>IDARTES fue</w:t>
      </w:r>
      <w:r w:rsidRPr="00006F7E">
        <w:rPr>
          <w:rFonts w:asciiTheme="majorHAnsi" w:eastAsia="Arial" w:hAnsiTheme="majorHAnsi" w:cstheme="majorHAnsi"/>
          <w:color w:val="000000" w:themeColor="text1"/>
          <w:sz w:val="22"/>
          <w:szCs w:val="22"/>
        </w:rPr>
        <w:t xml:space="preserve"> de:</w:t>
      </w:r>
    </w:p>
    <w:p w14:paraId="5F412055" w14:textId="77777777" w:rsidR="005D7590" w:rsidRPr="00006F7E" w:rsidRDefault="005D7590" w:rsidP="35229D64">
      <w:pPr>
        <w:spacing w:after="0"/>
        <w:jc w:val="both"/>
        <w:rPr>
          <w:rFonts w:asciiTheme="majorHAnsi" w:eastAsia="Arial" w:hAnsiTheme="majorHAnsi" w:cstheme="majorHAnsi"/>
          <w:sz w:val="22"/>
          <w:szCs w:val="22"/>
        </w:rPr>
      </w:pPr>
    </w:p>
    <w:p w14:paraId="11C6DD3F" w14:textId="17D963CC" w:rsidR="00B05B05" w:rsidRPr="00870E82" w:rsidRDefault="00B05B05" w:rsidP="00B05B05">
      <w:pPr>
        <w:pStyle w:val="Caption"/>
        <w:keepNext/>
        <w:jc w:val="center"/>
        <w:rPr>
          <w:color w:val="auto"/>
        </w:rPr>
      </w:pPr>
      <w:bookmarkStart w:id="137" w:name="_Toc164851932"/>
      <w:bookmarkStart w:id="138" w:name="_Toc164878781"/>
      <w:r w:rsidRPr="00870E82">
        <w:rPr>
          <w:color w:val="auto"/>
        </w:rPr>
        <w:t xml:space="preserve">Tabla </w:t>
      </w:r>
      <w:r w:rsidRPr="00870E82">
        <w:rPr>
          <w:color w:val="auto"/>
        </w:rPr>
        <w:fldChar w:fldCharType="begin"/>
      </w:r>
      <w:r w:rsidRPr="00870E82">
        <w:rPr>
          <w:color w:val="auto"/>
        </w:rPr>
        <w:instrText xml:space="preserve"> SEQ Tabla \* ARABIC </w:instrText>
      </w:r>
      <w:r w:rsidRPr="00870E82">
        <w:rPr>
          <w:color w:val="auto"/>
        </w:rPr>
        <w:fldChar w:fldCharType="separate"/>
      </w:r>
      <w:r w:rsidR="00923AB9">
        <w:rPr>
          <w:noProof/>
          <w:color w:val="auto"/>
        </w:rPr>
        <w:t>21</w:t>
      </w:r>
      <w:r w:rsidRPr="00870E82">
        <w:rPr>
          <w:color w:val="auto"/>
        </w:rPr>
        <w:fldChar w:fldCharType="end"/>
      </w:r>
      <w:r w:rsidRPr="00870E82">
        <w:rPr>
          <w:color w:val="auto"/>
        </w:rPr>
        <w:t>. Presupuesto total apropiado y ejecutado - IDARTES</w:t>
      </w:r>
      <w:bookmarkEnd w:id="137"/>
      <w:bookmarkEnd w:id="138"/>
    </w:p>
    <w:tbl>
      <w:tblPr>
        <w:tblW w:w="7971" w:type="dxa"/>
        <w:jc w:val="center"/>
        <w:tblCellMar>
          <w:left w:w="70" w:type="dxa"/>
          <w:right w:w="70" w:type="dxa"/>
        </w:tblCellMar>
        <w:tblLook w:val="04A0" w:firstRow="1" w:lastRow="0" w:firstColumn="1" w:lastColumn="0" w:noHBand="0" w:noVBand="1"/>
      </w:tblPr>
      <w:tblGrid>
        <w:gridCol w:w="2657"/>
        <w:gridCol w:w="2657"/>
        <w:gridCol w:w="2657"/>
      </w:tblGrid>
      <w:tr w:rsidR="00B44124" w:rsidRPr="00B44124" w14:paraId="00F37763" w14:textId="77777777" w:rsidTr="00B44124">
        <w:trPr>
          <w:trHeight w:val="629"/>
          <w:jc w:val="center"/>
        </w:trPr>
        <w:tc>
          <w:tcPr>
            <w:tcW w:w="265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619C046" w14:textId="77777777" w:rsidR="00B44124" w:rsidRPr="00006F7E" w:rsidRDefault="00B44124" w:rsidP="00B44124">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657" w:type="dxa"/>
            <w:tcBorders>
              <w:top w:val="single" w:sz="4" w:space="0" w:color="auto"/>
              <w:left w:val="nil"/>
              <w:bottom w:val="single" w:sz="4" w:space="0" w:color="auto"/>
              <w:right w:val="single" w:sz="4" w:space="0" w:color="auto"/>
            </w:tcBorders>
            <w:shd w:val="clear" w:color="000000" w:fill="D9E1F2"/>
            <w:vAlign w:val="center"/>
            <w:hideMark/>
          </w:tcPr>
          <w:p w14:paraId="04F220A4" w14:textId="77777777" w:rsidR="00B44124" w:rsidRPr="00006F7E" w:rsidRDefault="00B44124" w:rsidP="00B44124">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657" w:type="dxa"/>
            <w:tcBorders>
              <w:top w:val="single" w:sz="4" w:space="0" w:color="auto"/>
              <w:left w:val="nil"/>
              <w:bottom w:val="single" w:sz="4" w:space="0" w:color="auto"/>
              <w:right w:val="single" w:sz="4" w:space="0" w:color="auto"/>
            </w:tcBorders>
            <w:shd w:val="clear" w:color="000000" w:fill="D9E1F2"/>
            <w:vAlign w:val="center"/>
            <w:hideMark/>
          </w:tcPr>
          <w:p w14:paraId="57DAD392" w14:textId="77777777" w:rsidR="00B44124" w:rsidRPr="00006F7E" w:rsidRDefault="00B44124" w:rsidP="00B44124">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B44124" w:rsidRPr="00B44124" w14:paraId="08136D7B" w14:textId="77777777" w:rsidTr="00B44124">
        <w:trPr>
          <w:trHeight w:val="314"/>
          <w:jc w:val="center"/>
        </w:trPr>
        <w:tc>
          <w:tcPr>
            <w:tcW w:w="2657" w:type="dxa"/>
            <w:tcBorders>
              <w:top w:val="nil"/>
              <w:left w:val="single" w:sz="4" w:space="0" w:color="auto"/>
              <w:bottom w:val="single" w:sz="4" w:space="0" w:color="auto"/>
              <w:right w:val="single" w:sz="4" w:space="0" w:color="auto"/>
            </w:tcBorders>
            <w:shd w:val="clear" w:color="auto" w:fill="auto"/>
            <w:noWrap/>
            <w:vAlign w:val="center"/>
            <w:hideMark/>
          </w:tcPr>
          <w:p w14:paraId="1737C14C" w14:textId="77777777" w:rsidR="00B44124" w:rsidRPr="00006F7E" w:rsidRDefault="00B44124" w:rsidP="00B44124">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657" w:type="dxa"/>
            <w:tcBorders>
              <w:top w:val="nil"/>
              <w:left w:val="nil"/>
              <w:bottom w:val="single" w:sz="4" w:space="0" w:color="auto"/>
              <w:right w:val="single" w:sz="4" w:space="0" w:color="auto"/>
            </w:tcBorders>
            <w:shd w:val="clear" w:color="auto" w:fill="auto"/>
            <w:noWrap/>
            <w:vAlign w:val="center"/>
            <w:hideMark/>
          </w:tcPr>
          <w:p w14:paraId="50FF3A28" w14:textId="77777777" w:rsidR="00B44124" w:rsidRPr="00006F7E" w:rsidRDefault="00B44124" w:rsidP="007F3E44">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16,2</w:t>
            </w:r>
          </w:p>
        </w:tc>
        <w:tc>
          <w:tcPr>
            <w:tcW w:w="2657" w:type="dxa"/>
            <w:tcBorders>
              <w:top w:val="nil"/>
              <w:left w:val="nil"/>
              <w:bottom w:val="single" w:sz="4" w:space="0" w:color="auto"/>
              <w:right w:val="single" w:sz="4" w:space="0" w:color="auto"/>
            </w:tcBorders>
            <w:shd w:val="clear" w:color="auto" w:fill="auto"/>
            <w:noWrap/>
            <w:vAlign w:val="center"/>
            <w:hideMark/>
          </w:tcPr>
          <w:p w14:paraId="6A66E2B0" w14:textId="77777777" w:rsidR="00B44124" w:rsidRPr="00006F7E" w:rsidRDefault="00B44124" w:rsidP="007F3E44">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15,7</w:t>
            </w:r>
          </w:p>
        </w:tc>
      </w:tr>
      <w:tr w:rsidR="00B44124" w:rsidRPr="00B44124" w14:paraId="64B154BA" w14:textId="77777777" w:rsidTr="00B44124">
        <w:trPr>
          <w:trHeight w:val="314"/>
          <w:jc w:val="center"/>
        </w:trPr>
        <w:tc>
          <w:tcPr>
            <w:tcW w:w="2657" w:type="dxa"/>
            <w:tcBorders>
              <w:top w:val="nil"/>
              <w:left w:val="single" w:sz="4" w:space="0" w:color="auto"/>
              <w:bottom w:val="single" w:sz="4" w:space="0" w:color="auto"/>
              <w:right w:val="single" w:sz="4" w:space="0" w:color="auto"/>
            </w:tcBorders>
            <w:shd w:val="clear" w:color="auto" w:fill="auto"/>
            <w:noWrap/>
            <w:vAlign w:val="bottom"/>
            <w:hideMark/>
          </w:tcPr>
          <w:p w14:paraId="6C5BBE9B" w14:textId="77777777" w:rsidR="00B44124" w:rsidRPr="00006F7E" w:rsidRDefault="00B44124" w:rsidP="00B44124">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657" w:type="dxa"/>
            <w:tcBorders>
              <w:top w:val="nil"/>
              <w:left w:val="nil"/>
              <w:bottom w:val="single" w:sz="4" w:space="0" w:color="auto"/>
              <w:right w:val="single" w:sz="4" w:space="0" w:color="auto"/>
            </w:tcBorders>
            <w:shd w:val="clear" w:color="auto" w:fill="auto"/>
            <w:noWrap/>
            <w:vAlign w:val="center"/>
            <w:hideMark/>
          </w:tcPr>
          <w:p w14:paraId="16AC1F9F" w14:textId="77777777" w:rsidR="00B44124" w:rsidRPr="00006F7E" w:rsidRDefault="00B44124" w:rsidP="007F3E44">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215,2</w:t>
            </w:r>
          </w:p>
        </w:tc>
        <w:tc>
          <w:tcPr>
            <w:tcW w:w="2657" w:type="dxa"/>
            <w:tcBorders>
              <w:top w:val="nil"/>
              <w:left w:val="nil"/>
              <w:bottom w:val="single" w:sz="4" w:space="0" w:color="auto"/>
              <w:right w:val="single" w:sz="4" w:space="0" w:color="auto"/>
            </w:tcBorders>
            <w:shd w:val="clear" w:color="auto" w:fill="auto"/>
            <w:noWrap/>
            <w:vAlign w:val="center"/>
            <w:hideMark/>
          </w:tcPr>
          <w:p w14:paraId="6445CC09" w14:textId="77777777" w:rsidR="00B44124" w:rsidRPr="00006F7E" w:rsidRDefault="00B44124" w:rsidP="007F3E44">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211,3</w:t>
            </w:r>
          </w:p>
        </w:tc>
      </w:tr>
      <w:tr w:rsidR="00B44124" w:rsidRPr="00B44124" w14:paraId="2E89583C" w14:textId="77777777" w:rsidTr="00B44124">
        <w:trPr>
          <w:trHeight w:val="314"/>
          <w:jc w:val="center"/>
        </w:trPr>
        <w:tc>
          <w:tcPr>
            <w:tcW w:w="2657" w:type="dxa"/>
            <w:tcBorders>
              <w:top w:val="nil"/>
              <w:left w:val="single" w:sz="4" w:space="0" w:color="auto"/>
              <w:bottom w:val="single" w:sz="4" w:space="0" w:color="auto"/>
              <w:right w:val="single" w:sz="4" w:space="0" w:color="auto"/>
            </w:tcBorders>
            <w:shd w:val="clear" w:color="auto" w:fill="auto"/>
            <w:noWrap/>
            <w:vAlign w:val="center"/>
            <w:hideMark/>
          </w:tcPr>
          <w:p w14:paraId="020C4D26" w14:textId="77777777" w:rsidR="00B44124" w:rsidRPr="00006F7E" w:rsidRDefault="00B44124" w:rsidP="00B44124">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IDARTES</w:t>
            </w:r>
          </w:p>
        </w:tc>
        <w:tc>
          <w:tcPr>
            <w:tcW w:w="2657" w:type="dxa"/>
            <w:tcBorders>
              <w:top w:val="nil"/>
              <w:left w:val="nil"/>
              <w:bottom w:val="single" w:sz="4" w:space="0" w:color="auto"/>
              <w:right w:val="single" w:sz="4" w:space="0" w:color="auto"/>
            </w:tcBorders>
            <w:shd w:val="clear" w:color="auto" w:fill="auto"/>
            <w:noWrap/>
            <w:vAlign w:val="center"/>
            <w:hideMark/>
          </w:tcPr>
          <w:p w14:paraId="2CF85BA9" w14:textId="77777777" w:rsidR="00B44124" w:rsidRPr="00006F7E" w:rsidRDefault="00B44124" w:rsidP="007F3E44">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231,4</w:t>
            </w:r>
          </w:p>
        </w:tc>
        <w:tc>
          <w:tcPr>
            <w:tcW w:w="2657" w:type="dxa"/>
            <w:tcBorders>
              <w:top w:val="nil"/>
              <w:left w:val="nil"/>
              <w:bottom w:val="single" w:sz="4" w:space="0" w:color="auto"/>
              <w:right w:val="single" w:sz="4" w:space="0" w:color="auto"/>
            </w:tcBorders>
            <w:shd w:val="clear" w:color="auto" w:fill="auto"/>
            <w:noWrap/>
            <w:vAlign w:val="center"/>
            <w:hideMark/>
          </w:tcPr>
          <w:p w14:paraId="4EE1265B" w14:textId="77777777" w:rsidR="00B44124" w:rsidRPr="00006F7E" w:rsidRDefault="00B44124" w:rsidP="007F3E44">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226,9</w:t>
            </w:r>
          </w:p>
        </w:tc>
      </w:tr>
    </w:tbl>
    <w:p w14:paraId="76A627B6" w14:textId="07F4BB05" w:rsidR="00C37718" w:rsidRPr="00006F7E" w:rsidRDefault="00796FF5" w:rsidP="00277900">
      <w:pPr>
        <w:jc w:val="center"/>
        <w:rPr>
          <w:rFonts w:asciiTheme="majorHAnsi" w:hAnsiTheme="majorHAnsi" w:cstheme="majorHAnsi"/>
          <w:i/>
          <w:sz w:val="18"/>
          <w:szCs w:val="18"/>
        </w:rPr>
      </w:pPr>
      <w:r w:rsidRPr="00006F7E">
        <w:rPr>
          <w:rFonts w:asciiTheme="majorHAnsi" w:hAnsiTheme="majorHAnsi" w:cstheme="majorHAnsi"/>
          <w:b/>
          <w:sz w:val="18"/>
          <w:szCs w:val="18"/>
        </w:rPr>
        <w:t xml:space="preserve"> </w:t>
      </w:r>
      <w:r w:rsidR="006C3895" w:rsidRPr="00006F7E">
        <w:rPr>
          <w:rFonts w:asciiTheme="majorHAnsi" w:hAnsiTheme="majorHAnsi" w:cstheme="majorHAnsi"/>
          <w:b/>
          <w:i/>
          <w:sz w:val="18"/>
          <w:szCs w:val="18"/>
        </w:rPr>
        <w:t>Fuente</w:t>
      </w:r>
      <w:r w:rsidR="006C3895" w:rsidRPr="00006F7E">
        <w:rPr>
          <w:rFonts w:asciiTheme="majorHAnsi" w:hAnsiTheme="majorHAnsi" w:cstheme="majorHAnsi"/>
          <w:i/>
          <w:sz w:val="18"/>
          <w:szCs w:val="18"/>
        </w:rPr>
        <w:t xml:space="preserve">: Secretaría Distrital de Hacienda – </w:t>
      </w:r>
      <w:r w:rsidR="006C3895" w:rsidRPr="00006F7E">
        <w:rPr>
          <w:rFonts w:asciiTheme="majorHAnsi" w:eastAsia="Chaparral Pro" w:hAnsiTheme="majorHAnsi" w:cstheme="majorHAnsi"/>
          <w:i/>
          <w:sz w:val="18"/>
          <w:szCs w:val="18"/>
        </w:rPr>
        <w:t xml:space="preserve">Sistema de Información </w:t>
      </w:r>
      <w:r w:rsidR="006C3895" w:rsidRPr="00006F7E">
        <w:rPr>
          <w:rFonts w:asciiTheme="majorHAnsi" w:hAnsiTheme="majorHAnsi" w:cstheme="majorHAnsi"/>
          <w:i/>
          <w:sz w:val="18"/>
          <w:szCs w:val="18"/>
        </w:rPr>
        <w:t xml:space="preserve">BogData </w:t>
      </w:r>
      <w:r w:rsidR="00C01E1C" w:rsidRPr="00006F7E">
        <w:rPr>
          <w:rFonts w:asciiTheme="majorHAnsi" w:eastAsia="Chaparral Pro" w:hAnsiTheme="majorHAnsi" w:cstheme="majorHAnsi"/>
          <w:i/>
          <w:sz w:val="18"/>
          <w:szCs w:val="18"/>
        </w:rPr>
        <w:t>-</w:t>
      </w:r>
      <w:r w:rsidR="006C3895" w:rsidRPr="00006F7E">
        <w:rPr>
          <w:rFonts w:asciiTheme="majorHAnsi" w:eastAsia="Chaparral Pro" w:hAnsiTheme="majorHAnsi" w:cstheme="majorHAnsi"/>
          <w:i/>
          <w:sz w:val="18"/>
          <w:szCs w:val="18"/>
        </w:rPr>
        <w:t xml:space="preserve"> Cifras en </w:t>
      </w:r>
      <w:r w:rsidR="00C01E1C" w:rsidRPr="00006F7E">
        <w:rPr>
          <w:rFonts w:asciiTheme="majorHAnsi" w:eastAsia="Chaparral Pro" w:hAnsiTheme="majorHAnsi" w:cstheme="majorHAnsi"/>
          <w:i/>
          <w:sz w:val="18"/>
          <w:szCs w:val="18"/>
        </w:rPr>
        <w:t>Miles de Millones</w:t>
      </w:r>
    </w:p>
    <w:p w14:paraId="1DB0FE2C" w14:textId="01F9715C" w:rsidR="08D11B0D" w:rsidRPr="00006F7E" w:rsidRDefault="08D11B0D" w:rsidP="08D11B0D">
      <w:pPr>
        <w:pStyle w:val="Heading2"/>
        <w:numPr>
          <w:ilvl w:val="0"/>
          <w:numId w:val="0"/>
        </w:numPr>
        <w:jc w:val="both"/>
        <w:rPr>
          <w:rFonts w:eastAsiaTheme="minorEastAsia" w:cstheme="majorHAnsi"/>
          <w:b/>
          <w:color w:val="1F4E79" w:themeColor="accent5" w:themeShade="80"/>
          <w:sz w:val="22"/>
          <w:szCs w:val="22"/>
        </w:rPr>
      </w:pPr>
    </w:p>
    <w:p w14:paraId="5CB564C0" w14:textId="6A1DA631" w:rsidR="00C37718" w:rsidRPr="00EA3275" w:rsidRDefault="00C37718" w:rsidP="00850465">
      <w:pPr>
        <w:pStyle w:val="Heading2"/>
        <w:numPr>
          <w:ilvl w:val="1"/>
          <w:numId w:val="31"/>
        </w:numPr>
        <w:rPr>
          <w:rFonts w:cstheme="majorHAnsi"/>
          <w:b/>
          <w:color w:val="1F3864" w:themeColor="accent1" w:themeShade="80"/>
          <w:sz w:val="22"/>
          <w:szCs w:val="22"/>
        </w:rPr>
      </w:pPr>
      <w:bookmarkStart w:id="139" w:name="_Toc148733218"/>
      <w:bookmarkStart w:id="140" w:name="_Toc164878689"/>
      <w:r w:rsidRPr="00EA3275">
        <w:rPr>
          <w:rFonts w:cstheme="majorHAnsi"/>
          <w:b/>
          <w:color w:val="1F3864" w:themeColor="accent1" w:themeShade="80"/>
          <w:sz w:val="22"/>
          <w:szCs w:val="22"/>
        </w:rPr>
        <w:t xml:space="preserve">FUNDACIÓN GILBERTO </w:t>
      </w:r>
      <w:r w:rsidR="00AA3F03" w:rsidRPr="00EA3275">
        <w:rPr>
          <w:rFonts w:cstheme="majorHAnsi"/>
          <w:b/>
          <w:color w:val="1F3864" w:themeColor="accent1" w:themeShade="80"/>
          <w:sz w:val="22"/>
          <w:szCs w:val="22"/>
        </w:rPr>
        <w:t>A</w:t>
      </w:r>
      <w:r w:rsidRPr="00EA3275">
        <w:rPr>
          <w:rFonts w:cstheme="majorHAnsi"/>
          <w:b/>
          <w:color w:val="1F3864" w:themeColor="accent1" w:themeShade="80"/>
          <w:sz w:val="22"/>
          <w:szCs w:val="22"/>
        </w:rPr>
        <w:t>LZATE AVENDAÑO (FUGA)</w:t>
      </w:r>
      <w:bookmarkEnd w:id="139"/>
      <w:bookmarkEnd w:id="140"/>
    </w:p>
    <w:p w14:paraId="6D356176" w14:textId="77777777" w:rsidR="0067544E" w:rsidRPr="00006F7E" w:rsidRDefault="0067544E" w:rsidP="0067544E">
      <w:pPr>
        <w:rPr>
          <w:rFonts w:asciiTheme="majorHAnsi" w:hAnsiTheme="majorHAnsi" w:cstheme="majorHAnsi"/>
        </w:rPr>
      </w:pPr>
    </w:p>
    <w:p w14:paraId="120AB8CD" w14:textId="4767A288" w:rsidR="005D7590" w:rsidRDefault="6257ABB8" w:rsidP="5AD51D33">
      <w:pPr>
        <w:spacing w:after="0"/>
        <w:jc w:val="both"/>
        <w:rPr>
          <w:rFonts w:asciiTheme="majorHAnsi" w:eastAsia="Arial" w:hAnsiTheme="majorHAnsi" w:cstheme="majorBidi"/>
          <w:sz w:val="22"/>
          <w:szCs w:val="22"/>
        </w:rPr>
      </w:pPr>
      <w:r w:rsidRPr="00006F7E">
        <w:rPr>
          <w:rFonts w:asciiTheme="majorHAnsi" w:eastAsia="Arial" w:hAnsiTheme="majorHAnsi" w:cstheme="majorBidi"/>
          <w:sz w:val="22"/>
          <w:szCs w:val="22"/>
          <w:lang w:val="es"/>
        </w:rPr>
        <w:t xml:space="preserve">En la vigencia 2023 la FUGA para el cumplimiento de los objetivos misionales ejecutó recursos del presupuesto de inversión a través de </w:t>
      </w:r>
      <w:r w:rsidR="552FBA3A" w:rsidRPr="00006F7E">
        <w:rPr>
          <w:rFonts w:asciiTheme="majorHAnsi" w:eastAsia="Arial" w:hAnsiTheme="majorHAnsi" w:cstheme="majorBidi"/>
          <w:sz w:val="22"/>
          <w:szCs w:val="22"/>
          <w:lang w:val="es"/>
        </w:rPr>
        <w:t>siete</w:t>
      </w:r>
      <w:r w:rsidRPr="00006F7E">
        <w:rPr>
          <w:rFonts w:asciiTheme="majorHAnsi" w:eastAsia="Arial" w:hAnsiTheme="majorHAnsi" w:cstheme="majorBidi"/>
          <w:sz w:val="22"/>
          <w:szCs w:val="22"/>
          <w:lang w:val="es"/>
        </w:rPr>
        <w:t xml:space="preserve"> (</w:t>
      </w:r>
      <w:r w:rsidR="64FA5597" w:rsidRPr="00006F7E">
        <w:rPr>
          <w:rFonts w:asciiTheme="majorHAnsi" w:eastAsia="Arial" w:hAnsiTheme="majorHAnsi" w:cstheme="majorBidi"/>
          <w:sz w:val="22"/>
          <w:szCs w:val="22"/>
          <w:lang w:val="es"/>
        </w:rPr>
        <w:t>7</w:t>
      </w:r>
      <w:r w:rsidRPr="00006F7E">
        <w:rPr>
          <w:rFonts w:asciiTheme="majorHAnsi" w:eastAsia="Arial" w:hAnsiTheme="majorHAnsi" w:cstheme="majorBidi"/>
          <w:sz w:val="22"/>
          <w:szCs w:val="22"/>
          <w:lang w:val="es"/>
        </w:rPr>
        <w:t>) productos PMR, los cuales presentaron el siguiente comportamiento:</w:t>
      </w:r>
      <w:r w:rsidRPr="00006F7E">
        <w:rPr>
          <w:rFonts w:asciiTheme="majorHAnsi" w:eastAsia="Arial" w:hAnsiTheme="majorHAnsi" w:cstheme="majorBidi"/>
          <w:sz w:val="22"/>
          <w:szCs w:val="22"/>
        </w:rPr>
        <w:t xml:space="preserve"> </w:t>
      </w:r>
    </w:p>
    <w:p w14:paraId="37B98BAD" w14:textId="77777777" w:rsidR="008E5106" w:rsidRDefault="008E5106" w:rsidP="5AD51D33">
      <w:pPr>
        <w:spacing w:after="0"/>
        <w:jc w:val="both"/>
        <w:rPr>
          <w:rFonts w:asciiTheme="majorHAnsi" w:eastAsia="Arial" w:hAnsiTheme="majorHAnsi" w:cstheme="majorBidi"/>
          <w:sz w:val="22"/>
          <w:szCs w:val="22"/>
        </w:rPr>
      </w:pPr>
    </w:p>
    <w:p w14:paraId="7FC5465E" w14:textId="13A4DE36" w:rsidR="008E5106" w:rsidRPr="00870E82" w:rsidRDefault="008E5106" w:rsidP="008E5106">
      <w:pPr>
        <w:pStyle w:val="Caption"/>
        <w:jc w:val="center"/>
        <w:rPr>
          <w:color w:val="auto"/>
        </w:rPr>
      </w:pPr>
      <w:bookmarkStart w:id="141" w:name="_Toc164878740"/>
      <w:r w:rsidRPr="00870E82">
        <w:rPr>
          <w:color w:val="auto"/>
        </w:rPr>
        <w:t xml:space="preserve">Gráfica  </w:t>
      </w:r>
      <w:r w:rsidRPr="00870E82">
        <w:rPr>
          <w:color w:val="auto"/>
        </w:rPr>
        <w:fldChar w:fldCharType="begin"/>
      </w:r>
      <w:r w:rsidRPr="00870E82">
        <w:rPr>
          <w:color w:val="auto"/>
        </w:rPr>
        <w:instrText xml:space="preserve"> SEQ Gráfica_ \* ARABIC </w:instrText>
      </w:r>
      <w:r w:rsidRPr="00870E82">
        <w:rPr>
          <w:color w:val="auto"/>
        </w:rPr>
        <w:fldChar w:fldCharType="separate"/>
      </w:r>
      <w:r w:rsidR="00923AB9">
        <w:rPr>
          <w:noProof/>
          <w:color w:val="auto"/>
        </w:rPr>
        <w:t>22</w:t>
      </w:r>
      <w:r w:rsidRPr="00870E82">
        <w:rPr>
          <w:color w:val="auto"/>
        </w:rPr>
        <w:fldChar w:fldCharType="end"/>
      </w:r>
      <w:r w:rsidRPr="00870E82">
        <w:rPr>
          <w:color w:val="auto"/>
        </w:rPr>
        <w:t>. Ejecución recursos de inversión FUGA</w:t>
      </w:r>
      <w:bookmarkEnd w:id="141"/>
    </w:p>
    <w:p w14:paraId="51FEF860" w14:textId="23B10090" w:rsidR="6257ABB8" w:rsidRPr="00006F7E" w:rsidRDefault="00747FB5" w:rsidP="5AD51D33">
      <w:pPr>
        <w:spacing w:after="0"/>
        <w:rPr>
          <w:rFonts w:asciiTheme="majorHAnsi" w:hAnsiTheme="majorHAnsi" w:cstheme="majorHAnsi"/>
        </w:rPr>
      </w:pPr>
      <w:r w:rsidRPr="00006F7E">
        <w:rPr>
          <w:rFonts w:asciiTheme="majorHAnsi" w:hAnsiTheme="majorHAnsi" w:cstheme="majorHAnsi"/>
          <w:noProof/>
        </w:rPr>
        <w:drawing>
          <wp:inline distT="0" distB="0" distL="0" distR="0" wp14:anchorId="586F5726" wp14:editId="5BA82178">
            <wp:extent cx="5612130" cy="3530379"/>
            <wp:effectExtent l="0" t="0" r="7620" b="13335"/>
            <wp:docPr id="1252770039" name="Gráfico 1">
              <a:extLst xmlns:a="http://schemas.openxmlformats.org/drawingml/2006/main">
                <a:ext uri="{FF2B5EF4-FFF2-40B4-BE49-F238E27FC236}">
                  <a16:creationId xmlns:a16="http://schemas.microsoft.com/office/drawing/2014/main" id="{5034409B-119E-4F2B-8F6C-0211F57A73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516F5E5" w14:textId="4A8518D9" w:rsidR="6257ABB8" w:rsidRPr="00006F7E" w:rsidRDefault="6257ABB8" w:rsidP="003B34F9">
      <w:pPr>
        <w:spacing w:after="0"/>
        <w:jc w:val="center"/>
        <w:rPr>
          <w:rFonts w:asciiTheme="majorHAnsi" w:hAnsiTheme="majorHAnsi" w:cstheme="majorHAnsi"/>
          <w:i/>
        </w:rPr>
      </w:pPr>
      <w:r w:rsidRPr="00006F7E">
        <w:rPr>
          <w:rFonts w:asciiTheme="majorHAnsi" w:eastAsia="Arial" w:hAnsiTheme="majorHAnsi" w:cstheme="majorHAnsi"/>
          <w:b/>
          <w:i/>
          <w:sz w:val="18"/>
          <w:szCs w:val="18"/>
        </w:rPr>
        <w:t>Fuente</w:t>
      </w:r>
      <w:r w:rsidRPr="00006F7E">
        <w:rPr>
          <w:rFonts w:asciiTheme="majorHAnsi" w:eastAsia="Arial" w:hAnsiTheme="majorHAnsi" w:cstheme="majorHAnsi"/>
          <w:i/>
          <w:sz w:val="18"/>
          <w:szCs w:val="18"/>
        </w:rPr>
        <w:t>: Secretaría Distrital de Hacienda – Sistema de Información BogData, módulo PMR.</w:t>
      </w:r>
    </w:p>
    <w:p w14:paraId="406C2546" w14:textId="69EE3657" w:rsidR="6257ABB8" w:rsidRPr="00006F7E" w:rsidRDefault="6257ABB8" w:rsidP="5AD51D33">
      <w:pPr>
        <w:spacing w:after="0"/>
        <w:jc w:val="both"/>
        <w:rPr>
          <w:rFonts w:asciiTheme="majorHAnsi" w:hAnsiTheme="majorHAnsi" w:cstheme="majorHAnsi"/>
        </w:rPr>
      </w:pPr>
      <w:r w:rsidRPr="00006F7E">
        <w:rPr>
          <w:rFonts w:asciiTheme="majorHAnsi" w:eastAsia="Arial" w:hAnsiTheme="majorHAnsi" w:cstheme="majorHAnsi"/>
          <w:color w:val="1F4E79" w:themeColor="accent5" w:themeShade="80"/>
          <w:sz w:val="22"/>
          <w:szCs w:val="22"/>
        </w:rPr>
        <w:t xml:space="preserve"> </w:t>
      </w:r>
    </w:p>
    <w:p w14:paraId="300DF7A0" w14:textId="458AA6A5" w:rsidR="6257ABB8" w:rsidRPr="00006F7E" w:rsidRDefault="6257ABB8" w:rsidP="5AD51D33">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 xml:space="preserve">En concurrencia con la ejecución presupuestal, a continuación, se relaciona para el PMR de la </w:t>
      </w:r>
      <w:r w:rsidR="4E27247D" w:rsidRPr="00006F7E">
        <w:rPr>
          <w:rFonts w:asciiTheme="majorHAnsi" w:eastAsia="Arial" w:hAnsiTheme="majorHAnsi" w:cstheme="majorHAnsi"/>
          <w:sz w:val="22"/>
          <w:szCs w:val="22"/>
          <w:lang w:val="es"/>
        </w:rPr>
        <w:t>FUGA</w:t>
      </w:r>
      <w:r w:rsidRPr="00006F7E">
        <w:rPr>
          <w:rFonts w:asciiTheme="majorHAnsi" w:eastAsia="Arial" w:hAnsiTheme="majorHAnsi" w:cstheme="majorHAnsi"/>
          <w:sz w:val="22"/>
          <w:szCs w:val="22"/>
          <w:lang w:val="es"/>
        </w:rPr>
        <w:t xml:space="preserve"> el indicador de objetivo más relevante con su respectivo logro</w:t>
      </w:r>
      <w:r w:rsidR="00237667">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y los productos con mayor participación del presupuesto de inversión con su porcentaje de participación.</w:t>
      </w:r>
      <w:r w:rsidRPr="00006F7E">
        <w:rPr>
          <w:rFonts w:asciiTheme="majorHAnsi" w:eastAsia="Arial" w:hAnsiTheme="majorHAnsi" w:cstheme="majorHAnsi"/>
          <w:sz w:val="22"/>
          <w:szCs w:val="22"/>
        </w:rPr>
        <w:t xml:space="preserve"> </w:t>
      </w:r>
    </w:p>
    <w:p w14:paraId="6862CD38" w14:textId="601E6B90" w:rsidR="6257ABB8" w:rsidRDefault="6257ABB8" w:rsidP="5AD51D33">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Para los tres principales productos se presentan los avances financieros registrando la apropiación disponible y los compromisos realizados con cargo a estos. También</w:t>
      </w:r>
      <w:r w:rsidR="00237667">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se presentan los avances físicos, para lo que se relaciona el indicador de producto más representativo con la meta programada y el avance alcanzado para cada uno.</w:t>
      </w:r>
      <w:r w:rsidRPr="00006F7E">
        <w:rPr>
          <w:rFonts w:asciiTheme="majorHAnsi" w:eastAsia="Arial" w:hAnsiTheme="majorHAnsi" w:cstheme="majorHAnsi"/>
          <w:sz w:val="22"/>
          <w:szCs w:val="22"/>
        </w:rPr>
        <w:t xml:space="preserve"> </w:t>
      </w:r>
    </w:p>
    <w:p w14:paraId="6ED50F11" w14:textId="77777777" w:rsidR="00D96B3E" w:rsidRDefault="00D96B3E" w:rsidP="00D96B3E">
      <w:pPr>
        <w:pStyle w:val="Caption"/>
        <w:jc w:val="center"/>
      </w:pPr>
    </w:p>
    <w:p w14:paraId="312AF249" w14:textId="7A51235A" w:rsidR="00D96B3E" w:rsidRPr="00870E82" w:rsidRDefault="00D96B3E" w:rsidP="00D96B3E">
      <w:pPr>
        <w:pStyle w:val="Caption"/>
        <w:jc w:val="center"/>
        <w:rPr>
          <w:color w:val="auto"/>
        </w:rPr>
      </w:pPr>
      <w:bookmarkStart w:id="142" w:name="_Toc164878824"/>
      <w:r w:rsidRPr="00870E82">
        <w:rPr>
          <w:color w:val="auto"/>
        </w:rPr>
        <w:t xml:space="preserve">Ilustración </w:t>
      </w:r>
      <w:r w:rsidRPr="00870E82">
        <w:rPr>
          <w:color w:val="auto"/>
        </w:rPr>
        <w:fldChar w:fldCharType="begin"/>
      </w:r>
      <w:r w:rsidRPr="00870E82">
        <w:rPr>
          <w:color w:val="auto"/>
        </w:rPr>
        <w:instrText xml:space="preserve"> SEQ Ilustración \* ARABIC </w:instrText>
      </w:r>
      <w:r w:rsidRPr="00870E82">
        <w:rPr>
          <w:color w:val="auto"/>
        </w:rPr>
        <w:fldChar w:fldCharType="separate"/>
      </w:r>
      <w:r w:rsidR="00923AB9">
        <w:rPr>
          <w:noProof/>
          <w:color w:val="auto"/>
        </w:rPr>
        <w:t>22</w:t>
      </w:r>
      <w:r w:rsidRPr="00870E82">
        <w:rPr>
          <w:color w:val="auto"/>
        </w:rPr>
        <w:fldChar w:fldCharType="end"/>
      </w:r>
      <w:r w:rsidRPr="00870E82">
        <w:rPr>
          <w:color w:val="auto"/>
        </w:rPr>
        <w:t>. Principales datos – PMR FUGA</w:t>
      </w:r>
      <w:bookmarkEnd w:id="142"/>
    </w:p>
    <w:p w14:paraId="361DCBE3" w14:textId="1F355B46" w:rsidR="6257ABB8" w:rsidRPr="00006F7E" w:rsidRDefault="6257ABB8" w:rsidP="1FAFE3E7">
      <w:pPr>
        <w:spacing w:after="0"/>
        <w:jc w:val="center"/>
        <w:rPr>
          <w:rFonts w:asciiTheme="majorHAnsi" w:hAnsiTheme="majorHAnsi" w:cstheme="majorHAnsi"/>
          <w:i/>
        </w:rPr>
      </w:pPr>
      <w:r w:rsidRPr="00006F7E">
        <w:rPr>
          <w:rFonts w:asciiTheme="majorHAnsi" w:hAnsiTheme="majorHAnsi" w:cstheme="majorHAnsi"/>
          <w:noProof/>
        </w:rPr>
        <w:drawing>
          <wp:inline distT="0" distB="0" distL="0" distR="0" wp14:anchorId="4B6201A7" wp14:editId="3FCAF0A4">
            <wp:extent cx="5619752" cy="3533775"/>
            <wp:effectExtent l="0" t="0" r="0" b="0"/>
            <wp:docPr id="1893044857" name="Picture 1893044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3044857"/>
                    <pic:cNvPicPr/>
                  </pic:nvPicPr>
                  <pic:blipFill>
                    <a:blip r:embed="rId55">
                      <a:extLst>
                        <a:ext uri="{28A0092B-C50C-407E-A947-70E740481C1C}">
                          <a14:useLocalDpi xmlns:a14="http://schemas.microsoft.com/office/drawing/2010/main" val="0"/>
                        </a:ext>
                      </a:extLst>
                    </a:blip>
                    <a:stretch>
                      <a:fillRect/>
                    </a:stretch>
                  </pic:blipFill>
                  <pic:spPr>
                    <a:xfrm>
                      <a:off x="0" y="0"/>
                      <a:ext cx="5619752" cy="3533775"/>
                    </a:xfrm>
                    <a:prstGeom prst="rect">
                      <a:avLst/>
                    </a:prstGeom>
                  </pic:spPr>
                </pic:pic>
              </a:graphicData>
            </a:graphic>
          </wp:inline>
        </w:drawing>
      </w:r>
      <w:r w:rsidRPr="00006F7E">
        <w:rPr>
          <w:rFonts w:asciiTheme="majorHAnsi" w:eastAsia="Arial" w:hAnsiTheme="majorHAnsi" w:cstheme="majorHAnsi"/>
          <w:b/>
          <w:i/>
          <w:sz w:val="18"/>
          <w:szCs w:val="18"/>
          <w:lang w:val="es"/>
        </w:rPr>
        <w:t>Fuente</w:t>
      </w:r>
      <w:r w:rsidRPr="00006F7E">
        <w:rPr>
          <w:rFonts w:asciiTheme="majorHAnsi" w:eastAsia="Arial" w:hAnsiTheme="majorHAnsi" w:cstheme="majorHAnsi"/>
          <w:i/>
          <w:sz w:val="18"/>
          <w:szCs w:val="18"/>
          <w:lang w:val="es"/>
        </w:rPr>
        <w:t>: Secretaría Distrital de Hacienda – Observatorio Fiscal del Distrito</w:t>
      </w:r>
      <w:r w:rsidR="00C07958" w:rsidRPr="00006F7E">
        <w:rPr>
          <w:rFonts w:asciiTheme="majorHAnsi" w:eastAsia="Arial" w:hAnsiTheme="majorHAnsi" w:cstheme="majorHAnsi"/>
          <w:i/>
          <w:sz w:val="18"/>
          <w:szCs w:val="18"/>
          <w:lang w:val="es"/>
        </w:rPr>
        <w:t xml:space="preserve"> -</w:t>
      </w:r>
      <w:r w:rsidRPr="00006F7E">
        <w:rPr>
          <w:rFonts w:asciiTheme="majorHAnsi" w:eastAsia="Arial" w:hAnsiTheme="majorHAnsi" w:cstheme="majorHAnsi"/>
          <w:i/>
          <w:sz w:val="18"/>
          <w:szCs w:val="18"/>
          <w:lang w:val="es"/>
        </w:rPr>
        <w:t xml:space="preserve"> Cifras en Miles de Millones</w:t>
      </w:r>
    </w:p>
    <w:p w14:paraId="022CFD69" w14:textId="420C29DA" w:rsidR="6257ABB8" w:rsidRPr="00006F7E" w:rsidRDefault="6257ABB8" w:rsidP="5AD51D33">
      <w:pPr>
        <w:spacing w:after="0"/>
        <w:rPr>
          <w:rFonts w:asciiTheme="majorHAnsi" w:hAnsiTheme="majorHAnsi" w:cstheme="majorHAnsi"/>
        </w:rPr>
      </w:pPr>
      <w:r w:rsidRPr="00006F7E">
        <w:rPr>
          <w:rFonts w:asciiTheme="majorHAnsi" w:eastAsia="Arial" w:hAnsiTheme="majorHAnsi" w:cstheme="majorHAnsi"/>
        </w:rPr>
        <w:t xml:space="preserve"> </w:t>
      </w:r>
    </w:p>
    <w:p w14:paraId="32FD6FB1" w14:textId="4EACEB6B" w:rsidR="00237667" w:rsidRDefault="6257ABB8" w:rsidP="5AD51D33">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En la ilustración anterior se evidencia un presupuesto total de inversión asignad</w:t>
      </w:r>
      <w:r w:rsidRPr="00006F7E">
        <w:rPr>
          <w:rFonts w:asciiTheme="majorHAnsi" w:eastAsia="Arial" w:hAnsiTheme="majorHAnsi" w:cstheme="majorHAnsi"/>
          <w:sz w:val="22"/>
          <w:szCs w:val="22"/>
        </w:rPr>
        <w:t>o para la vigencia de $</w:t>
      </w:r>
      <w:r w:rsidR="40CEF24F" w:rsidRPr="00006F7E">
        <w:rPr>
          <w:rFonts w:asciiTheme="majorHAnsi" w:eastAsia="Arial" w:hAnsiTheme="majorHAnsi" w:cstheme="majorHAnsi"/>
          <w:sz w:val="22"/>
          <w:szCs w:val="22"/>
        </w:rPr>
        <w:t>14</w:t>
      </w:r>
      <w:r w:rsidR="00237667">
        <w:rPr>
          <w:rFonts w:asciiTheme="majorHAnsi" w:eastAsia="Arial" w:hAnsiTheme="majorHAnsi" w:cstheme="majorHAnsi"/>
          <w:sz w:val="22"/>
          <w:szCs w:val="22"/>
        </w:rPr>
        <w:t>.</w:t>
      </w:r>
      <w:r w:rsidR="3D0DFB27" w:rsidRPr="00006F7E">
        <w:rPr>
          <w:rFonts w:asciiTheme="majorHAnsi" w:eastAsia="Arial" w:hAnsiTheme="majorHAnsi" w:cstheme="majorHAnsi"/>
          <w:sz w:val="22"/>
          <w:szCs w:val="22"/>
        </w:rPr>
        <w:t>4</w:t>
      </w:r>
      <w:r w:rsidRPr="00006F7E">
        <w:rPr>
          <w:rFonts w:asciiTheme="majorHAnsi" w:eastAsia="Arial" w:hAnsiTheme="majorHAnsi" w:cstheme="majorHAnsi"/>
          <w:sz w:val="22"/>
          <w:szCs w:val="22"/>
        </w:rPr>
        <w:t xml:space="preserve"> MM, de los cuales los tres principales productos el </w:t>
      </w:r>
      <w:r w:rsidR="041BC97A" w:rsidRPr="00006F7E">
        <w:rPr>
          <w:rFonts w:asciiTheme="majorHAnsi" w:eastAsia="Arial" w:hAnsiTheme="majorHAnsi" w:cstheme="majorHAnsi"/>
          <w:sz w:val="22"/>
          <w:szCs w:val="22"/>
        </w:rPr>
        <w:t>53</w:t>
      </w:r>
      <w:r w:rsidRPr="00006F7E">
        <w:rPr>
          <w:rFonts w:asciiTheme="majorHAnsi" w:eastAsia="Arial" w:hAnsiTheme="majorHAnsi" w:cstheme="majorHAnsi"/>
          <w:sz w:val="22"/>
          <w:szCs w:val="22"/>
        </w:rPr>
        <w:t>,</w:t>
      </w:r>
      <w:r w:rsidR="418EF727" w:rsidRPr="00006F7E">
        <w:rPr>
          <w:rFonts w:asciiTheme="majorHAnsi" w:eastAsia="Arial" w:hAnsiTheme="majorHAnsi" w:cstheme="majorHAnsi"/>
          <w:sz w:val="22"/>
          <w:szCs w:val="22"/>
        </w:rPr>
        <w:t>1</w:t>
      </w:r>
      <w:r w:rsidRPr="00006F7E">
        <w:rPr>
          <w:rFonts w:asciiTheme="majorHAnsi" w:eastAsia="Arial" w:hAnsiTheme="majorHAnsi" w:cstheme="majorHAnsi"/>
          <w:sz w:val="22"/>
          <w:szCs w:val="22"/>
        </w:rPr>
        <w:t xml:space="preserve"> % corresponde a la ejecución de recursos destinados para el producto </w:t>
      </w:r>
      <w:r w:rsidRPr="00006F7E">
        <w:rPr>
          <w:rFonts w:asciiTheme="majorHAnsi" w:hAnsiTheme="majorHAnsi" w:cstheme="majorHAnsi"/>
          <w:b/>
          <w:i/>
          <w:sz w:val="22"/>
          <w:szCs w:val="22"/>
        </w:rPr>
        <w:t>“</w:t>
      </w:r>
      <w:r w:rsidRPr="00006F7E">
        <w:rPr>
          <w:rFonts w:asciiTheme="majorHAnsi" w:eastAsia="Arial" w:hAnsiTheme="majorHAnsi" w:cstheme="majorHAnsi"/>
          <w:b/>
          <w:i/>
          <w:sz w:val="22"/>
          <w:szCs w:val="22"/>
        </w:rPr>
        <w:t xml:space="preserve">Servicio de </w:t>
      </w:r>
      <w:r w:rsidR="7BEDD2A7" w:rsidRPr="00006F7E">
        <w:rPr>
          <w:rFonts w:asciiTheme="majorHAnsi" w:eastAsia="Arial" w:hAnsiTheme="majorHAnsi" w:cstheme="majorHAnsi"/>
          <w:b/>
          <w:i/>
          <w:sz w:val="22"/>
          <w:szCs w:val="22"/>
        </w:rPr>
        <w:t>circulación artística y cultural</w:t>
      </w:r>
      <w:r w:rsidRPr="00006F7E">
        <w:rPr>
          <w:rFonts w:asciiTheme="majorHAnsi" w:hAnsiTheme="majorHAnsi" w:cstheme="majorHAnsi"/>
          <w:b/>
          <w:i/>
          <w:sz w:val="22"/>
          <w:szCs w:val="22"/>
        </w:rPr>
        <w:t>”</w:t>
      </w:r>
      <w:r w:rsidRPr="00006F7E">
        <w:rPr>
          <w:rFonts w:asciiTheme="majorHAnsi" w:eastAsia="Arial" w:hAnsiTheme="majorHAnsi" w:cstheme="majorHAnsi"/>
          <w:sz w:val="22"/>
          <w:szCs w:val="22"/>
        </w:rPr>
        <w:t xml:space="preserve">, seguido del producto </w:t>
      </w:r>
      <w:r w:rsidRPr="00006F7E">
        <w:rPr>
          <w:rFonts w:asciiTheme="majorHAnsi" w:hAnsiTheme="majorHAnsi" w:cstheme="majorHAnsi"/>
          <w:b/>
          <w:i/>
          <w:sz w:val="22"/>
          <w:szCs w:val="22"/>
        </w:rPr>
        <w:t>“</w:t>
      </w:r>
      <w:r w:rsidR="540BE0AB" w:rsidRPr="00006F7E">
        <w:rPr>
          <w:rFonts w:asciiTheme="majorHAnsi" w:eastAsia="Arial" w:hAnsiTheme="majorHAnsi" w:cstheme="majorHAnsi"/>
          <w:b/>
          <w:i/>
          <w:sz w:val="22"/>
          <w:szCs w:val="22"/>
        </w:rPr>
        <w:t>Estímulos y apoyos otorgados a agentes y organizaciones del sector artístico y cultura</w:t>
      </w:r>
      <w:r w:rsidR="540BE0AB" w:rsidRPr="00006F7E">
        <w:rPr>
          <w:rFonts w:asciiTheme="majorHAnsi" w:hAnsiTheme="majorHAnsi" w:cstheme="majorHAnsi"/>
          <w:b/>
          <w:i/>
          <w:sz w:val="22"/>
          <w:szCs w:val="22"/>
        </w:rPr>
        <w:t>l</w:t>
      </w:r>
      <w:r w:rsidRPr="00006F7E">
        <w:rPr>
          <w:rFonts w:asciiTheme="majorHAnsi" w:hAnsiTheme="majorHAnsi" w:cstheme="majorHAnsi"/>
          <w:b/>
          <w:i/>
          <w:sz w:val="22"/>
          <w:szCs w:val="22"/>
        </w:rPr>
        <w:t>”</w:t>
      </w:r>
      <w:r w:rsidRPr="00006F7E">
        <w:rPr>
          <w:rFonts w:asciiTheme="majorHAnsi" w:eastAsia="Arial" w:hAnsiTheme="majorHAnsi" w:cstheme="majorHAnsi"/>
          <w:sz w:val="22"/>
          <w:szCs w:val="22"/>
        </w:rPr>
        <w:t xml:space="preserve"> con una participación presupuestal del </w:t>
      </w:r>
      <w:r w:rsidR="58B08DE4" w:rsidRPr="00006F7E">
        <w:rPr>
          <w:rFonts w:asciiTheme="majorHAnsi" w:eastAsia="Arial" w:hAnsiTheme="majorHAnsi" w:cstheme="majorHAnsi"/>
          <w:sz w:val="22"/>
          <w:szCs w:val="22"/>
        </w:rPr>
        <w:t>19</w:t>
      </w:r>
      <w:r w:rsidRPr="00006F7E">
        <w:rPr>
          <w:rFonts w:asciiTheme="majorHAnsi" w:eastAsia="Arial" w:hAnsiTheme="majorHAnsi" w:cstheme="majorHAnsi"/>
          <w:sz w:val="22"/>
          <w:szCs w:val="22"/>
        </w:rPr>
        <w:t>,</w:t>
      </w:r>
      <w:r w:rsidR="0741527E" w:rsidRPr="00006F7E">
        <w:rPr>
          <w:rFonts w:asciiTheme="majorHAnsi" w:eastAsia="Arial" w:hAnsiTheme="majorHAnsi" w:cstheme="majorHAnsi"/>
          <w:sz w:val="22"/>
          <w:szCs w:val="22"/>
        </w:rPr>
        <w:t>6</w:t>
      </w:r>
      <w:r w:rsidR="00237667">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 y el producto </w:t>
      </w:r>
      <w:r w:rsidRPr="00006F7E">
        <w:rPr>
          <w:rFonts w:asciiTheme="majorHAnsi" w:hAnsiTheme="majorHAnsi" w:cstheme="majorHAnsi"/>
          <w:b/>
          <w:i/>
          <w:sz w:val="22"/>
          <w:szCs w:val="22"/>
        </w:rPr>
        <w:t>“</w:t>
      </w:r>
      <w:r w:rsidR="6E8E7D3C" w:rsidRPr="00006F7E">
        <w:rPr>
          <w:rFonts w:asciiTheme="majorHAnsi" w:eastAsia="Arial" w:hAnsiTheme="majorHAnsi" w:cstheme="majorHAnsi"/>
          <w:b/>
          <w:i/>
          <w:sz w:val="22"/>
          <w:szCs w:val="22"/>
        </w:rPr>
        <w:t>Espacios adecuados</w:t>
      </w:r>
      <w:r w:rsidRPr="00006F7E">
        <w:rPr>
          <w:rFonts w:asciiTheme="majorHAnsi" w:eastAsia="Arial" w:hAnsiTheme="majorHAnsi" w:cstheme="majorHAnsi"/>
          <w:b/>
          <w:i/>
          <w:sz w:val="22"/>
          <w:szCs w:val="22"/>
        </w:rPr>
        <w:t xml:space="preserve"> para </w:t>
      </w:r>
      <w:r w:rsidR="6E8E7D3C" w:rsidRPr="00006F7E">
        <w:rPr>
          <w:rFonts w:asciiTheme="majorHAnsi" w:eastAsia="Arial" w:hAnsiTheme="majorHAnsi" w:cstheme="majorHAnsi"/>
          <w:b/>
          <w:i/>
          <w:sz w:val="22"/>
          <w:szCs w:val="22"/>
        </w:rPr>
        <w:t xml:space="preserve">el desarrollo de las actividades misionales de </w:t>
      </w:r>
      <w:r w:rsidRPr="00006F7E">
        <w:rPr>
          <w:rFonts w:asciiTheme="majorHAnsi" w:eastAsia="Arial" w:hAnsiTheme="majorHAnsi" w:cstheme="majorHAnsi"/>
          <w:b/>
          <w:i/>
          <w:sz w:val="22"/>
          <w:szCs w:val="22"/>
        </w:rPr>
        <w:t xml:space="preserve">la </w:t>
      </w:r>
      <w:r w:rsidR="6E8E7D3C" w:rsidRPr="00006F7E">
        <w:rPr>
          <w:rFonts w:asciiTheme="majorHAnsi" w:eastAsia="Arial" w:hAnsiTheme="majorHAnsi" w:cstheme="majorHAnsi"/>
          <w:b/>
          <w:i/>
          <w:sz w:val="22"/>
          <w:szCs w:val="22"/>
        </w:rPr>
        <w:t>entidad</w:t>
      </w:r>
      <w:r w:rsidRPr="00006F7E">
        <w:rPr>
          <w:rFonts w:asciiTheme="majorHAnsi" w:hAnsiTheme="majorHAnsi" w:cstheme="majorHAnsi"/>
          <w:b/>
          <w:i/>
          <w:sz w:val="22"/>
          <w:szCs w:val="22"/>
        </w:rPr>
        <w:t xml:space="preserve">” </w:t>
      </w:r>
      <w:r w:rsidRPr="00006F7E">
        <w:rPr>
          <w:rFonts w:asciiTheme="majorHAnsi" w:eastAsia="Arial" w:hAnsiTheme="majorHAnsi" w:cstheme="majorHAnsi"/>
          <w:sz w:val="22"/>
          <w:szCs w:val="22"/>
        </w:rPr>
        <w:t>con un 8,</w:t>
      </w:r>
      <w:r w:rsidR="1733D9B0" w:rsidRPr="00006F7E">
        <w:rPr>
          <w:rFonts w:asciiTheme="majorHAnsi" w:eastAsia="Arial" w:hAnsiTheme="majorHAnsi" w:cstheme="majorHAnsi"/>
          <w:sz w:val="22"/>
          <w:szCs w:val="22"/>
        </w:rPr>
        <w:t>5</w:t>
      </w:r>
      <w:r w:rsidR="00237667">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 de participación del presupuesto de inversión total. </w:t>
      </w:r>
    </w:p>
    <w:p w14:paraId="49B97405" w14:textId="5CAB4EDE" w:rsidR="6257ABB8" w:rsidRPr="00006F7E" w:rsidRDefault="6257ABB8" w:rsidP="5AD51D33">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rPr>
        <w:t xml:space="preserve"> </w:t>
      </w:r>
    </w:p>
    <w:p w14:paraId="2B800B14" w14:textId="6053620D" w:rsidR="6257ABB8" w:rsidRPr="00006F7E" w:rsidRDefault="6257ABB8" w:rsidP="5AD51D33">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 xml:space="preserve">Al revisar los tres productos con mayores recursos apropiados, se evidencia que el producto </w:t>
      </w:r>
      <w:r w:rsidRPr="00006F7E">
        <w:rPr>
          <w:rFonts w:asciiTheme="majorHAnsi" w:hAnsiTheme="majorHAnsi" w:cstheme="majorHAnsi"/>
          <w:b/>
          <w:i/>
          <w:sz w:val="22"/>
          <w:szCs w:val="22"/>
        </w:rPr>
        <w:t>“</w:t>
      </w:r>
      <w:r w:rsidRPr="00006F7E">
        <w:rPr>
          <w:rFonts w:asciiTheme="majorHAnsi" w:eastAsia="Arial" w:hAnsiTheme="majorHAnsi" w:cstheme="majorHAnsi"/>
          <w:b/>
          <w:i/>
          <w:sz w:val="22"/>
          <w:szCs w:val="22"/>
        </w:rPr>
        <w:t xml:space="preserve">Servicio de </w:t>
      </w:r>
      <w:r w:rsidR="53E799FD" w:rsidRPr="00006F7E">
        <w:rPr>
          <w:rFonts w:asciiTheme="majorHAnsi" w:eastAsia="Arial" w:hAnsiTheme="majorHAnsi" w:cstheme="majorHAnsi"/>
          <w:b/>
          <w:i/>
          <w:sz w:val="22"/>
          <w:szCs w:val="22"/>
        </w:rPr>
        <w:t>circulación artística y cultura</w:t>
      </w:r>
      <w:r w:rsidR="53E799FD" w:rsidRPr="00006F7E">
        <w:rPr>
          <w:rFonts w:asciiTheme="majorHAnsi" w:hAnsiTheme="majorHAnsi" w:cstheme="majorHAnsi"/>
          <w:b/>
          <w:i/>
          <w:sz w:val="22"/>
          <w:szCs w:val="22"/>
        </w:rPr>
        <w:t>l”</w:t>
      </w:r>
      <w:r w:rsidRPr="00006F7E">
        <w:rPr>
          <w:rFonts w:asciiTheme="majorHAnsi" w:eastAsia="Arial" w:hAnsiTheme="majorHAnsi" w:cstheme="majorHAnsi"/>
          <w:sz w:val="22"/>
          <w:szCs w:val="22"/>
        </w:rPr>
        <w:t xml:space="preserve"> logró un avance de ejecución del </w:t>
      </w:r>
      <w:r w:rsidR="7F81997C" w:rsidRPr="00006F7E">
        <w:rPr>
          <w:rFonts w:asciiTheme="majorHAnsi" w:eastAsia="Arial" w:hAnsiTheme="majorHAnsi" w:cstheme="majorHAnsi"/>
          <w:sz w:val="22"/>
          <w:szCs w:val="22"/>
        </w:rPr>
        <w:t>100</w:t>
      </w:r>
      <w:r w:rsidRPr="00006F7E">
        <w:rPr>
          <w:rFonts w:asciiTheme="majorHAnsi" w:eastAsia="Arial" w:hAnsiTheme="majorHAnsi" w:cstheme="majorHAnsi"/>
          <w:sz w:val="22"/>
          <w:szCs w:val="22"/>
        </w:rPr>
        <w:t>,</w:t>
      </w:r>
      <w:r w:rsidR="3B65DD85" w:rsidRPr="00006F7E">
        <w:rPr>
          <w:rFonts w:asciiTheme="majorHAnsi" w:eastAsia="Arial" w:hAnsiTheme="majorHAnsi" w:cstheme="majorHAnsi"/>
          <w:sz w:val="22"/>
          <w:szCs w:val="22"/>
        </w:rPr>
        <w:t>0</w:t>
      </w:r>
      <w:r w:rsidR="00237667">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 respecto del presupuesto total asignado, y </w:t>
      </w:r>
      <w:r w:rsidR="0AB4A4E4" w:rsidRPr="00006F7E">
        <w:rPr>
          <w:rFonts w:asciiTheme="majorHAnsi" w:eastAsia="Arial" w:hAnsiTheme="majorHAnsi" w:cstheme="majorHAnsi"/>
          <w:sz w:val="22"/>
          <w:szCs w:val="22"/>
        </w:rPr>
        <w:t>86</w:t>
      </w:r>
      <w:r w:rsidRPr="00006F7E">
        <w:rPr>
          <w:rFonts w:asciiTheme="majorHAnsi" w:eastAsia="Arial" w:hAnsiTheme="majorHAnsi" w:cstheme="majorHAnsi"/>
          <w:sz w:val="22"/>
          <w:szCs w:val="22"/>
        </w:rPr>
        <w:t>,</w:t>
      </w:r>
      <w:r w:rsidR="60F8DC03" w:rsidRPr="00006F7E">
        <w:rPr>
          <w:rFonts w:asciiTheme="majorHAnsi" w:eastAsia="Arial" w:hAnsiTheme="majorHAnsi" w:cstheme="majorHAnsi"/>
          <w:sz w:val="22"/>
          <w:szCs w:val="22"/>
        </w:rPr>
        <w:t>3</w:t>
      </w:r>
      <w:r w:rsidR="00237667">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 de avance físico en la meta establecida para el 2023. Por su parte el producto </w:t>
      </w:r>
      <w:r w:rsidRPr="00006F7E">
        <w:rPr>
          <w:rFonts w:asciiTheme="majorHAnsi" w:hAnsiTheme="majorHAnsi" w:cstheme="majorHAnsi"/>
          <w:b/>
          <w:i/>
          <w:sz w:val="22"/>
          <w:szCs w:val="22"/>
        </w:rPr>
        <w:t>“</w:t>
      </w:r>
      <w:r w:rsidR="374924F1" w:rsidRPr="00006F7E">
        <w:rPr>
          <w:rFonts w:asciiTheme="majorHAnsi" w:eastAsia="Arial" w:hAnsiTheme="majorHAnsi" w:cstheme="majorHAnsi"/>
          <w:b/>
          <w:i/>
          <w:sz w:val="22"/>
          <w:szCs w:val="22"/>
        </w:rPr>
        <w:t>Estímulos</w:t>
      </w:r>
      <w:r w:rsidRPr="00006F7E">
        <w:rPr>
          <w:rFonts w:asciiTheme="majorHAnsi" w:eastAsia="Arial" w:hAnsiTheme="majorHAnsi" w:cstheme="majorHAnsi"/>
          <w:b/>
          <w:i/>
          <w:sz w:val="22"/>
          <w:szCs w:val="22"/>
        </w:rPr>
        <w:t xml:space="preserve"> y </w:t>
      </w:r>
      <w:r w:rsidR="374924F1" w:rsidRPr="00006F7E">
        <w:rPr>
          <w:rFonts w:asciiTheme="majorHAnsi" w:eastAsia="Arial" w:hAnsiTheme="majorHAnsi" w:cstheme="majorHAnsi"/>
          <w:b/>
          <w:i/>
          <w:sz w:val="22"/>
          <w:szCs w:val="22"/>
        </w:rPr>
        <w:t>apoyos otorgados a agentes y organizaciones del sector artístico y cultura</w:t>
      </w:r>
      <w:r w:rsidR="374924F1" w:rsidRPr="00006F7E">
        <w:rPr>
          <w:rFonts w:asciiTheme="majorHAnsi" w:eastAsia="Arial" w:hAnsiTheme="majorHAnsi" w:cstheme="majorHAnsi"/>
          <w:sz w:val="22"/>
          <w:szCs w:val="22"/>
        </w:rPr>
        <w:t>l</w:t>
      </w:r>
      <w:r w:rsidRPr="00006F7E">
        <w:rPr>
          <w:rFonts w:asciiTheme="majorHAnsi" w:hAnsiTheme="majorHAnsi" w:cstheme="majorHAnsi"/>
          <w:b/>
          <w:i/>
          <w:sz w:val="22"/>
          <w:szCs w:val="22"/>
        </w:rPr>
        <w:t>”</w:t>
      </w:r>
      <w:r w:rsidRPr="00006F7E">
        <w:rPr>
          <w:rFonts w:asciiTheme="majorHAnsi" w:eastAsia="Arial" w:hAnsiTheme="majorHAnsi" w:cstheme="majorHAnsi"/>
          <w:sz w:val="22"/>
          <w:szCs w:val="22"/>
        </w:rPr>
        <w:t xml:space="preserve">, logró una ejecución del </w:t>
      </w:r>
      <w:r w:rsidR="0E27BB78" w:rsidRPr="00006F7E">
        <w:rPr>
          <w:rFonts w:asciiTheme="majorHAnsi" w:eastAsia="Arial" w:hAnsiTheme="majorHAnsi" w:cstheme="majorHAnsi"/>
          <w:sz w:val="22"/>
          <w:szCs w:val="22"/>
        </w:rPr>
        <w:t>100</w:t>
      </w:r>
      <w:r w:rsidRPr="00006F7E">
        <w:rPr>
          <w:rFonts w:asciiTheme="majorHAnsi" w:eastAsia="Arial" w:hAnsiTheme="majorHAnsi" w:cstheme="majorHAnsi"/>
          <w:sz w:val="22"/>
          <w:szCs w:val="22"/>
        </w:rPr>
        <w:t>,</w:t>
      </w:r>
      <w:r w:rsidR="3134DA90" w:rsidRPr="00006F7E">
        <w:rPr>
          <w:rFonts w:asciiTheme="majorHAnsi" w:eastAsia="Arial" w:hAnsiTheme="majorHAnsi" w:cstheme="majorHAnsi"/>
          <w:sz w:val="22"/>
          <w:szCs w:val="22"/>
        </w:rPr>
        <w:t>0</w:t>
      </w:r>
      <w:r w:rsidR="00237667">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del presupuesto total de inversión asignado y un</w:t>
      </w:r>
      <w:r>
        <w:rPr>
          <w:rFonts w:asciiTheme="majorHAnsi" w:eastAsia="Arial" w:hAnsiTheme="majorHAnsi" w:cstheme="majorHAnsi"/>
          <w:sz w:val="22"/>
          <w:szCs w:val="22"/>
        </w:rPr>
        <w:t xml:space="preserve"> </w:t>
      </w:r>
      <w:r w:rsidR="00237667">
        <w:rPr>
          <w:rFonts w:asciiTheme="majorHAnsi" w:eastAsia="Arial" w:hAnsiTheme="majorHAnsi" w:cstheme="majorHAnsi"/>
          <w:sz w:val="22"/>
          <w:szCs w:val="22"/>
        </w:rPr>
        <w:t>sobrecumplimiento del</w:t>
      </w:r>
      <w:r w:rsidRPr="00006F7E">
        <w:rPr>
          <w:rFonts w:asciiTheme="majorHAnsi" w:eastAsia="Arial" w:hAnsiTheme="majorHAnsi" w:cstheme="majorHAnsi"/>
          <w:sz w:val="22"/>
          <w:szCs w:val="22"/>
        </w:rPr>
        <w:t xml:space="preserve"> avance físico </w:t>
      </w:r>
      <w:r w:rsidR="00237667">
        <w:rPr>
          <w:rFonts w:asciiTheme="majorHAnsi" w:eastAsia="Arial" w:hAnsiTheme="majorHAnsi" w:cstheme="majorHAnsi"/>
          <w:sz w:val="22"/>
          <w:szCs w:val="22"/>
        </w:rPr>
        <w:t>en 74,7 p.p. con respecto a la</w:t>
      </w:r>
      <w:r w:rsidRPr="00006F7E">
        <w:rPr>
          <w:rFonts w:asciiTheme="majorHAnsi" w:eastAsia="Arial" w:hAnsiTheme="majorHAnsi" w:cstheme="majorHAnsi"/>
          <w:sz w:val="22"/>
          <w:szCs w:val="22"/>
        </w:rPr>
        <w:t xml:space="preserve"> meta </w:t>
      </w:r>
      <w:r w:rsidR="00237667">
        <w:rPr>
          <w:rFonts w:asciiTheme="majorHAnsi" w:eastAsia="Arial" w:hAnsiTheme="majorHAnsi" w:cstheme="majorHAnsi"/>
          <w:sz w:val="22"/>
          <w:szCs w:val="22"/>
        </w:rPr>
        <w:t>programada</w:t>
      </w:r>
      <w:r w:rsidR="00237667" w:rsidRPr="00006F7E">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para el año 2023. Por último, se aprecia el producto </w:t>
      </w:r>
      <w:r w:rsidRPr="00006F7E">
        <w:rPr>
          <w:rFonts w:asciiTheme="majorHAnsi" w:hAnsiTheme="majorHAnsi" w:cstheme="majorHAnsi"/>
          <w:b/>
          <w:i/>
          <w:sz w:val="22"/>
          <w:szCs w:val="22"/>
        </w:rPr>
        <w:t>“</w:t>
      </w:r>
      <w:r w:rsidR="1D0BE3F6" w:rsidRPr="00006F7E">
        <w:rPr>
          <w:rFonts w:asciiTheme="majorHAnsi" w:eastAsia="Arial" w:hAnsiTheme="majorHAnsi" w:cstheme="majorHAnsi"/>
          <w:b/>
          <w:i/>
          <w:sz w:val="22"/>
          <w:szCs w:val="22"/>
        </w:rPr>
        <w:t>Espacios adecuados</w:t>
      </w:r>
      <w:r w:rsidRPr="00006F7E">
        <w:rPr>
          <w:rFonts w:asciiTheme="majorHAnsi" w:eastAsia="Arial" w:hAnsiTheme="majorHAnsi" w:cstheme="majorHAnsi"/>
          <w:b/>
          <w:i/>
          <w:sz w:val="22"/>
          <w:szCs w:val="22"/>
        </w:rPr>
        <w:t xml:space="preserve"> para </w:t>
      </w:r>
      <w:r w:rsidR="1D0BE3F6" w:rsidRPr="00006F7E">
        <w:rPr>
          <w:rFonts w:asciiTheme="majorHAnsi" w:eastAsia="Arial" w:hAnsiTheme="majorHAnsi" w:cstheme="majorHAnsi"/>
          <w:b/>
          <w:i/>
          <w:sz w:val="22"/>
          <w:szCs w:val="22"/>
        </w:rPr>
        <w:t xml:space="preserve">el desarrollo de las actividades misionales de </w:t>
      </w:r>
      <w:r w:rsidRPr="00006F7E">
        <w:rPr>
          <w:rFonts w:asciiTheme="majorHAnsi" w:eastAsia="Arial" w:hAnsiTheme="majorHAnsi" w:cstheme="majorHAnsi"/>
          <w:b/>
          <w:i/>
          <w:sz w:val="22"/>
          <w:szCs w:val="22"/>
        </w:rPr>
        <w:t xml:space="preserve">la </w:t>
      </w:r>
      <w:r w:rsidR="1D0BE3F6" w:rsidRPr="00006F7E">
        <w:rPr>
          <w:rFonts w:asciiTheme="majorHAnsi" w:eastAsia="Arial" w:hAnsiTheme="majorHAnsi" w:cstheme="majorHAnsi"/>
          <w:b/>
          <w:i/>
          <w:sz w:val="22"/>
          <w:szCs w:val="22"/>
        </w:rPr>
        <w:t>entidad</w:t>
      </w:r>
      <w:r w:rsidRPr="00006F7E">
        <w:rPr>
          <w:rFonts w:asciiTheme="majorHAnsi" w:hAnsiTheme="majorHAnsi" w:cstheme="majorHAnsi"/>
          <w:b/>
          <w:i/>
          <w:sz w:val="22"/>
          <w:szCs w:val="22"/>
        </w:rPr>
        <w:t xml:space="preserve">” </w:t>
      </w:r>
      <w:r w:rsidRPr="00006F7E">
        <w:rPr>
          <w:rFonts w:asciiTheme="majorHAnsi" w:eastAsia="Arial" w:hAnsiTheme="majorHAnsi" w:cstheme="majorHAnsi"/>
          <w:sz w:val="22"/>
          <w:szCs w:val="22"/>
        </w:rPr>
        <w:t xml:space="preserve">con un avance en la ejecución del presupuesto de inversión del </w:t>
      </w:r>
      <w:r w:rsidR="002F132F" w:rsidRPr="00006F7E">
        <w:rPr>
          <w:rFonts w:asciiTheme="majorHAnsi" w:eastAsia="Arial" w:hAnsiTheme="majorHAnsi" w:cstheme="majorHAnsi"/>
          <w:sz w:val="22"/>
          <w:szCs w:val="22"/>
        </w:rPr>
        <w:t>100</w:t>
      </w:r>
      <w:r w:rsidRPr="00006F7E">
        <w:rPr>
          <w:rFonts w:asciiTheme="majorHAnsi" w:eastAsia="Arial" w:hAnsiTheme="majorHAnsi" w:cstheme="majorHAnsi"/>
          <w:sz w:val="22"/>
          <w:szCs w:val="22"/>
        </w:rPr>
        <w:t>,</w:t>
      </w:r>
      <w:r w:rsidR="002F132F" w:rsidRPr="00006F7E">
        <w:rPr>
          <w:rFonts w:asciiTheme="majorHAnsi" w:eastAsia="Arial" w:hAnsiTheme="majorHAnsi" w:cstheme="majorHAnsi"/>
          <w:sz w:val="22"/>
          <w:szCs w:val="22"/>
        </w:rPr>
        <w:t>0</w:t>
      </w:r>
      <w:r w:rsidR="00237667">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 y un </w:t>
      </w:r>
      <w:r w:rsidR="0BD4FFB7" w:rsidRPr="00006F7E">
        <w:rPr>
          <w:rFonts w:asciiTheme="majorHAnsi" w:eastAsia="Arial" w:hAnsiTheme="majorHAnsi" w:cstheme="majorHAnsi"/>
          <w:sz w:val="22"/>
          <w:szCs w:val="22"/>
        </w:rPr>
        <w:t>100</w:t>
      </w:r>
      <w:r w:rsidRPr="00006F7E">
        <w:rPr>
          <w:rFonts w:asciiTheme="majorHAnsi" w:eastAsia="Arial" w:hAnsiTheme="majorHAnsi" w:cstheme="majorHAnsi"/>
          <w:sz w:val="22"/>
          <w:szCs w:val="22"/>
        </w:rPr>
        <w:t>,</w:t>
      </w:r>
      <w:r w:rsidR="5A020A81" w:rsidRPr="00006F7E">
        <w:rPr>
          <w:rFonts w:asciiTheme="majorHAnsi" w:eastAsia="Arial" w:hAnsiTheme="majorHAnsi" w:cstheme="majorHAnsi"/>
          <w:sz w:val="22"/>
          <w:szCs w:val="22"/>
        </w:rPr>
        <w:t>0</w:t>
      </w:r>
      <w:r w:rsidR="00237667">
        <w:rPr>
          <w:rFonts w:asciiTheme="majorHAnsi" w:eastAsia="Arial" w:hAnsiTheme="majorHAnsi" w:cstheme="majorHAnsi"/>
          <w:sz w:val="22"/>
          <w:szCs w:val="22"/>
        </w:rPr>
        <w:t xml:space="preserve"> </w:t>
      </w:r>
      <w:r w:rsidRPr="00006F7E">
        <w:rPr>
          <w:rFonts w:asciiTheme="majorHAnsi" w:eastAsia="Arial" w:hAnsiTheme="majorHAnsi" w:cstheme="majorHAnsi"/>
          <w:sz w:val="22"/>
          <w:szCs w:val="22"/>
        </w:rPr>
        <w:t xml:space="preserve">% correspondiente al avance físico de la meta anual 2023.  </w:t>
      </w:r>
    </w:p>
    <w:p w14:paraId="4ABED59D" w14:textId="7F668256" w:rsidR="6257ABB8" w:rsidRPr="00006F7E" w:rsidRDefault="6257ABB8" w:rsidP="5AD51D33">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rPr>
        <w:t xml:space="preserve"> </w:t>
      </w:r>
    </w:p>
    <w:p w14:paraId="1524337C" w14:textId="76787C7D" w:rsidR="44849BDB" w:rsidRDefault="44849BDB" w:rsidP="4D3D474E">
      <w:pPr>
        <w:spacing w:after="0"/>
        <w:jc w:val="both"/>
        <w:rPr>
          <w:rFonts w:asciiTheme="majorHAnsi" w:eastAsia="Arial" w:hAnsiTheme="majorHAnsi" w:cstheme="majorHAnsi"/>
          <w:color w:val="000000" w:themeColor="text1"/>
          <w:sz w:val="22"/>
          <w:szCs w:val="22"/>
          <w:lang w:val="es"/>
        </w:rPr>
      </w:pPr>
      <w:r w:rsidRPr="00006F7E">
        <w:rPr>
          <w:rFonts w:asciiTheme="majorHAnsi" w:eastAsia="Arial" w:hAnsiTheme="majorHAnsi" w:cstheme="majorHAnsi"/>
          <w:color w:val="000000" w:themeColor="text1"/>
          <w:sz w:val="22"/>
          <w:szCs w:val="22"/>
          <w:lang w:val="es"/>
        </w:rPr>
        <w:t xml:space="preserve">Para la vigencia 2023 el presupuesto total apropiado y ejecutado (compromisos) por la </w:t>
      </w:r>
      <w:r w:rsidR="003D5F09" w:rsidRPr="00006F7E">
        <w:rPr>
          <w:rFonts w:asciiTheme="majorHAnsi" w:eastAsia="Arial" w:hAnsiTheme="majorHAnsi" w:cstheme="majorHAnsi"/>
          <w:color w:val="000000" w:themeColor="text1"/>
          <w:sz w:val="22"/>
          <w:szCs w:val="22"/>
          <w:lang w:val="es"/>
        </w:rPr>
        <w:t>FUGA fue</w:t>
      </w:r>
      <w:r w:rsidRPr="00006F7E">
        <w:rPr>
          <w:rFonts w:asciiTheme="majorHAnsi" w:eastAsia="Arial" w:hAnsiTheme="majorHAnsi" w:cstheme="majorHAnsi"/>
          <w:color w:val="000000" w:themeColor="text1"/>
          <w:sz w:val="22"/>
          <w:szCs w:val="22"/>
          <w:lang w:val="es"/>
        </w:rPr>
        <w:t xml:space="preserve"> de:</w:t>
      </w:r>
    </w:p>
    <w:p w14:paraId="3DBEC0AA" w14:textId="77777777" w:rsidR="00237667" w:rsidRDefault="00237667" w:rsidP="4D3D474E">
      <w:pPr>
        <w:spacing w:after="0"/>
        <w:jc w:val="both"/>
        <w:rPr>
          <w:rFonts w:asciiTheme="majorHAnsi" w:eastAsia="Arial" w:hAnsiTheme="majorHAnsi" w:cstheme="majorHAnsi"/>
          <w:sz w:val="22"/>
          <w:szCs w:val="22"/>
        </w:rPr>
      </w:pPr>
    </w:p>
    <w:p w14:paraId="3DE31B13" w14:textId="7BD733B0" w:rsidR="00D32647" w:rsidRPr="00442EDA" w:rsidRDefault="00D96B3E" w:rsidP="00D96B3E">
      <w:pPr>
        <w:pStyle w:val="Caption"/>
        <w:keepNext/>
        <w:jc w:val="center"/>
        <w:rPr>
          <w:color w:val="auto"/>
        </w:rPr>
      </w:pPr>
      <w:bookmarkStart w:id="143" w:name="_Toc164851933"/>
      <w:bookmarkStart w:id="144" w:name="_Toc164878782"/>
      <w:r w:rsidRPr="00442EDA">
        <w:rPr>
          <w:color w:val="auto"/>
        </w:rPr>
        <w:t xml:space="preserve">Tabla </w:t>
      </w:r>
      <w:r w:rsidRPr="00442EDA">
        <w:rPr>
          <w:color w:val="auto"/>
        </w:rPr>
        <w:fldChar w:fldCharType="begin"/>
      </w:r>
      <w:r w:rsidRPr="00442EDA">
        <w:rPr>
          <w:color w:val="auto"/>
        </w:rPr>
        <w:instrText xml:space="preserve"> SEQ Tabla \* ARABIC </w:instrText>
      </w:r>
      <w:r w:rsidRPr="00442EDA">
        <w:rPr>
          <w:color w:val="auto"/>
        </w:rPr>
        <w:fldChar w:fldCharType="separate"/>
      </w:r>
      <w:r w:rsidR="00923AB9">
        <w:rPr>
          <w:noProof/>
          <w:color w:val="auto"/>
        </w:rPr>
        <w:t>22</w:t>
      </w:r>
      <w:r w:rsidRPr="00442EDA">
        <w:rPr>
          <w:color w:val="auto"/>
        </w:rPr>
        <w:fldChar w:fldCharType="end"/>
      </w:r>
      <w:r w:rsidRPr="00442EDA">
        <w:rPr>
          <w:color w:val="auto"/>
        </w:rPr>
        <w:t>. Presupuesto total apropiado y ejecutado - FUGA</w:t>
      </w:r>
      <w:bookmarkEnd w:id="143"/>
      <w:bookmarkEnd w:id="144"/>
    </w:p>
    <w:tbl>
      <w:tblPr>
        <w:tblW w:w="7518" w:type="dxa"/>
        <w:jc w:val="center"/>
        <w:tblCellMar>
          <w:left w:w="70" w:type="dxa"/>
          <w:right w:w="70" w:type="dxa"/>
        </w:tblCellMar>
        <w:tblLook w:val="04A0" w:firstRow="1" w:lastRow="0" w:firstColumn="1" w:lastColumn="0" w:noHBand="0" w:noVBand="1"/>
      </w:tblPr>
      <w:tblGrid>
        <w:gridCol w:w="2506"/>
        <w:gridCol w:w="2506"/>
        <w:gridCol w:w="2506"/>
      </w:tblGrid>
      <w:tr w:rsidR="003D5F09" w:rsidRPr="003D5F09" w14:paraId="4C451240" w14:textId="77777777" w:rsidTr="003D5F09">
        <w:trPr>
          <w:trHeight w:val="694"/>
          <w:jc w:val="center"/>
        </w:trPr>
        <w:tc>
          <w:tcPr>
            <w:tcW w:w="2506"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E1CAD80" w14:textId="77777777" w:rsidR="003D5F09" w:rsidRPr="00006F7E" w:rsidRDefault="003D5F09" w:rsidP="003D5F09">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506" w:type="dxa"/>
            <w:tcBorders>
              <w:top w:val="single" w:sz="4" w:space="0" w:color="auto"/>
              <w:left w:val="nil"/>
              <w:bottom w:val="single" w:sz="4" w:space="0" w:color="auto"/>
              <w:right w:val="single" w:sz="4" w:space="0" w:color="auto"/>
            </w:tcBorders>
            <w:shd w:val="clear" w:color="000000" w:fill="D9E1F2"/>
            <w:vAlign w:val="center"/>
            <w:hideMark/>
          </w:tcPr>
          <w:p w14:paraId="3D38E8D5" w14:textId="77777777" w:rsidR="003D5F09" w:rsidRPr="00006F7E" w:rsidRDefault="003D5F09" w:rsidP="003D5F09">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506" w:type="dxa"/>
            <w:tcBorders>
              <w:top w:val="single" w:sz="4" w:space="0" w:color="auto"/>
              <w:left w:val="nil"/>
              <w:bottom w:val="single" w:sz="4" w:space="0" w:color="auto"/>
              <w:right w:val="single" w:sz="4" w:space="0" w:color="auto"/>
            </w:tcBorders>
            <w:shd w:val="clear" w:color="000000" w:fill="D9E1F2"/>
            <w:vAlign w:val="center"/>
            <w:hideMark/>
          </w:tcPr>
          <w:p w14:paraId="4B490B58" w14:textId="77777777" w:rsidR="003D5F09" w:rsidRPr="00006F7E" w:rsidRDefault="003D5F09" w:rsidP="003D5F09">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3D5F09" w:rsidRPr="003D5F09" w14:paraId="57C5C930" w14:textId="77777777" w:rsidTr="003D5F09">
        <w:trPr>
          <w:trHeight w:val="359"/>
          <w:jc w:val="center"/>
        </w:trPr>
        <w:tc>
          <w:tcPr>
            <w:tcW w:w="2506" w:type="dxa"/>
            <w:tcBorders>
              <w:top w:val="nil"/>
              <w:left w:val="single" w:sz="4" w:space="0" w:color="auto"/>
              <w:bottom w:val="single" w:sz="4" w:space="0" w:color="auto"/>
              <w:right w:val="single" w:sz="4" w:space="0" w:color="auto"/>
            </w:tcBorders>
            <w:shd w:val="clear" w:color="auto" w:fill="auto"/>
            <w:noWrap/>
            <w:vAlign w:val="center"/>
            <w:hideMark/>
          </w:tcPr>
          <w:p w14:paraId="10D9EE94" w14:textId="77777777" w:rsidR="003D5F09" w:rsidRPr="00006F7E" w:rsidRDefault="003D5F09" w:rsidP="003D5F09">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506" w:type="dxa"/>
            <w:tcBorders>
              <w:top w:val="nil"/>
              <w:left w:val="nil"/>
              <w:bottom w:val="single" w:sz="4" w:space="0" w:color="auto"/>
              <w:right w:val="single" w:sz="4" w:space="0" w:color="auto"/>
            </w:tcBorders>
            <w:shd w:val="clear" w:color="auto" w:fill="auto"/>
            <w:noWrap/>
            <w:vAlign w:val="center"/>
            <w:hideMark/>
          </w:tcPr>
          <w:p w14:paraId="13A268A1" w14:textId="77777777" w:rsidR="003D5F09" w:rsidRPr="00006F7E" w:rsidRDefault="003D5F09" w:rsidP="007F3E44">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6,9</w:t>
            </w:r>
          </w:p>
        </w:tc>
        <w:tc>
          <w:tcPr>
            <w:tcW w:w="2506" w:type="dxa"/>
            <w:tcBorders>
              <w:top w:val="nil"/>
              <w:left w:val="nil"/>
              <w:bottom w:val="single" w:sz="4" w:space="0" w:color="auto"/>
              <w:right w:val="single" w:sz="4" w:space="0" w:color="auto"/>
            </w:tcBorders>
            <w:shd w:val="clear" w:color="auto" w:fill="auto"/>
            <w:noWrap/>
            <w:vAlign w:val="center"/>
            <w:hideMark/>
          </w:tcPr>
          <w:p w14:paraId="58949931" w14:textId="77777777" w:rsidR="003D5F09" w:rsidRPr="00006F7E" w:rsidRDefault="003D5F09" w:rsidP="007F3E44">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6,8</w:t>
            </w:r>
          </w:p>
        </w:tc>
      </w:tr>
      <w:tr w:rsidR="003D5F09" w:rsidRPr="003D5F09" w14:paraId="43941122" w14:textId="77777777" w:rsidTr="003D5F09">
        <w:trPr>
          <w:trHeight w:val="359"/>
          <w:jc w:val="center"/>
        </w:trPr>
        <w:tc>
          <w:tcPr>
            <w:tcW w:w="2506" w:type="dxa"/>
            <w:tcBorders>
              <w:top w:val="nil"/>
              <w:left w:val="single" w:sz="4" w:space="0" w:color="auto"/>
              <w:bottom w:val="single" w:sz="4" w:space="0" w:color="auto"/>
              <w:right w:val="single" w:sz="4" w:space="0" w:color="auto"/>
            </w:tcBorders>
            <w:shd w:val="clear" w:color="auto" w:fill="auto"/>
            <w:noWrap/>
            <w:vAlign w:val="bottom"/>
            <w:hideMark/>
          </w:tcPr>
          <w:p w14:paraId="59C40EDA" w14:textId="77777777" w:rsidR="003D5F09" w:rsidRPr="00006F7E" w:rsidRDefault="003D5F09" w:rsidP="003D5F09">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506" w:type="dxa"/>
            <w:tcBorders>
              <w:top w:val="nil"/>
              <w:left w:val="nil"/>
              <w:bottom w:val="single" w:sz="4" w:space="0" w:color="auto"/>
              <w:right w:val="single" w:sz="4" w:space="0" w:color="auto"/>
            </w:tcBorders>
            <w:shd w:val="clear" w:color="auto" w:fill="auto"/>
            <w:noWrap/>
            <w:vAlign w:val="center"/>
            <w:hideMark/>
          </w:tcPr>
          <w:p w14:paraId="517AA7EC" w14:textId="77777777" w:rsidR="003D5F09" w:rsidRPr="00006F7E" w:rsidRDefault="003D5F09" w:rsidP="007F3E44">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14,4</w:t>
            </w:r>
          </w:p>
        </w:tc>
        <w:tc>
          <w:tcPr>
            <w:tcW w:w="2506" w:type="dxa"/>
            <w:tcBorders>
              <w:top w:val="nil"/>
              <w:left w:val="nil"/>
              <w:bottom w:val="single" w:sz="4" w:space="0" w:color="auto"/>
              <w:right w:val="single" w:sz="4" w:space="0" w:color="auto"/>
            </w:tcBorders>
            <w:shd w:val="clear" w:color="auto" w:fill="auto"/>
            <w:noWrap/>
            <w:vAlign w:val="center"/>
            <w:hideMark/>
          </w:tcPr>
          <w:p w14:paraId="6988E3B2" w14:textId="77777777" w:rsidR="003D5F09" w:rsidRPr="00006F7E" w:rsidRDefault="003D5F09" w:rsidP="007F3E44">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14,4</w:t>
            </w:r>
          </w:p>
        </w:tc>
      </w:tr>
      <w:tr w:rsidR="003D5F09" w:rsidRPr="003D5F09" w14:paraId="286196B1" w14:textId="77777777" w:rsidTr="003D5F09">
        <w:trPr>
          <w:trHeight w:val="359"/>
          <w:jc w:val="center"/>
        </w:trPr>
        <w:tc>
          <w:tcPr>
            <w:tcW w:w="2506" w:type="dxa"/>
            <w:tcBorders>
              <w:top w:val="nil"/>
              <w:left w:val="single" w:sz="4" w:space="0" w:color="auto"/>
              <w:bottom w:val="single" w:sz="4" w:space="0" w:color="auto"/>
              <w:right w:val="single" w:sz="4" w:space="0" w:color="auto"/>
            </w:tcBorders>
            <w:shd w:val="clear" w:color="auto" w:fill="auto"/>
            <w:noWrap/>
            <w:vAlign w:val="center"/>
            <w:hideMark/>
          </w:tcPr>
          <w:p w14:paraId="22622DA7" w14:textId="77777777" w:rsidR="003D5F09" w:rsidRPr="00006F7E" w:rsidRDefault="003D5F09" w:rsidP="003D5F09">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FUGA</w:t>
            </w:r>
          </w:p>
        </w:tc>
        <w:tc>
          <w:tcPr>
            <w:tcW w:w="2506" w:type="dxa"/>
            <w:tcBorders>
              <w:top w:val="nil"/>
              <w:left w:val="nil"/>
              <w:bottom w:val="single" w:sz="4" w:space="0" w:color="auto"/>
              <w:right w:val="single" w:sz="4" w:space="0" w:color="auto"/>
            </w:tcBorders>
            <w:shd w:val="clear" w:color="auto" w:fill="auto"/>
            <w:noWrap/>
            <w:vAlign w:val="center"/>
            <w:hideMark/>
          </w:tcPr>
          <w:p w14:paraId="2B7E3384" w14:textId="77777777" w:rsidR="003D5F09" w:rsidRPr="00006F7E" w:rsidRDefault="003D5F09" w:rsidP="007F3E44">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21,3</w:t>
            </w:r>
          </w:p>
        </w:tc>
        <w:tc>
          <w:tcPr>
            <w:tcW w:w="2506" w:type="dxa"/>
            <w:tcBorders>
              <w:top w:val="nil"/>
              <w:left w:val="nil"/>
              <w:bottom w:val="single" w:sz="4" w:space="0" w:color="auto"/>
              <w:right w:val="single" w:sz="4" w:space="0" w:color="auto"/>
            </w:tcBorders>
            <w:shd w:val="clear" w:color="auto" w:fill="auto"/>
            <w:noWrap/>
            <w:vAlign w:val="center"/>
            <w:hideMark/>
          </w:tcPr>
          <w:p w14:paraId="238B0C3F" w14:textId="77777777" w:rsidR="003D5F09" w:rsidRPr="00006F7E" w:rsidRDefault="003D5F09" w:rsidP="007F3E44">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21,2</w:t>
            </w:r>
          </w:p>
        </w:tc>
      </w:tr>
    </w:tbl>
    <w:p w14:paraId="42816E02" w14:textId="7733C841" w:rsidR="00C37718" w:rsidRPr="00006F7E" w:rsidRDefault="00796B80" w:rsidP="009847B2">
      <w:pPr>
        <w:jc w:val="center"/>
        <w:rPr>
          <w:rFonts w:asciiTheme="majorHAnsi" w:hAnsiTheme="majorHAnsi" w:cstheme="majorHAnsi"/>
          <w:i/>
          <w:sz w:val="18"/>
          <w:szCs w:val="18"/>
        </w:rPr>
      </w:pPr>
      <w:r w:rsidRPr="00006F7E">
        <w:rPr>
          <w:rFonts w:asciiTheme="majorHAnsi" w:hAnsiTheme="majorHAnsi" w:cstheme="majorHAnsi"/>
          <w:b/>
          <w:sz w:val="18"/>
          <w:szCs w:val="18"/>
        </w:rPr>
        <w:t xml:space="preserve"> </w:t>
      </w:r>
      <w:r w:rsidR="006C3895" w:rsidRPr="00006F7E">
        <w:rPr>
          <w:rFonts w:asciiTheme="majorHAnsi" w:hAnsiTheme="majorHAnsi" w:cstheme="majorHAnsi"/>
          <w:b/>
          <w:i/>
          <w:sz w:val="18"/>
          <w:szCs w:val="18"/>
        </w:rPr>
        <w:t>Fuente</w:t>
      </w:r>
      <w:r w:rsidR="006C3895" w:rsidRPr="00006F7E">
        <w:rPr>
          <w:rFonts w:asciiTheme="majorHAnsi" w:hAnsiTheme="majorHAnsi" w:cstheme="majorHAnsi"/>
          <w:i/>
          <w:sz w:val="18"/>
          <w:szCs w:val="18"/>
        </w:rPr>
        <w:t xml:space="preserve">: Secretaría Distrital de Hacienda – </w:t>
      </w:r>
      <w:r w:rsidR="006C3895" w:rsidRPr="00006F7E">
        <w:rPr>
          <w:rFonts w:asciiTheme="majorHAnsi" w:eastAsia="Chaparral Pro" w:hAnsiTheme="majorHAnsi" w:cstheme="majorHAnsi"/>
          <w:i/>
          <w:sz w:val="18"/>
          <w:szCs w:val="18"/>
        </w:rPr>
        <w:t xml:space="preserve">Sistema de Información </w:t>
      </w:r>
      <w:r w:rsidR="006C3895" w:rsidRPr="00006F7E">
        <w:rPr>
          <w:rFonts w:asciiTheme="majorHAnsi" w:hAnsiTheme="majorHAnsi" w:cstheme="majorHAnsi"/>
          <w:i/>
          <w:sz w:val="18"/>
          <w:szCs w:val="18"/>
        </w:rPr>
        <w:t xml:space="preserve">BogData </w:t>
      </w:r>
      <w:r w:rsidR="00CA6B32" w:rsidRPr="00006F7E">
        <w:rPr>
          <w:rFonts w:asciiTheme="majorHAnsi" w:eastAsia="Chaparral Pro" w:hAnsiTheme="majorHAnsi" w:cstheme="majorHAnsi"/>
          <w:i/>
          <w:sz w:val="18"/>
          <w:szCs w:val="18"/>
        </w:rPr>
        <w:t>-</w:t>
      </w:r>
      <w:r w:rsidR="006C3895" w:rsidRPr="00006F7E">
        <w:rPr>
          <w:rFonts w:asciiTheme="majorHAnsi" w:eastAsia="Chaparral Pro" w:hAnsiTheme="majorHAnsi" w:cstheme="majorHAnsi"/>
          <w:i/>
          <w:sz w:val="18"/>
          <w:szCs w:val="18"/>
        </w:rPr>
        <w:t xml:space="preserve"> Cifras en </w:t>
      </w:r>
      <w:r w:rsidR="00CA6B32" w:rsidRPr="00006F7E">
        <w:rPr>
          <w:rFonts w:asciiTheme="majorHAnsi" w:eastAsia="Chaparral Pro" w:hAnsiTheme="majorHAnsi" w:cstheme="majorHAnsi"/>
          <w:i/>
          <w:sz w:val="18"/>
          <w:szCs w:val="18"/>
        </w:rPr>
        <w:t>Miles de Millones</w:t>
      </w:r>
    </w:p>
    <w:p w14:paraId="3EE11D61" w14:textId="77777777" w:rsidR="002F132F" w:rsidRPr="00006F7E" w:rsidRDefault="002F132F" w:rsidP="09E21EA0">
      <w:pPr>
        <w:pStyle w:val="Heading2"/>
        <w:numPr>
          <w:ilvl w:val="0"/>
          <w:numId w:val="0"/>
        </w:numPr>
        <w:rPr>
          <w:rFonts w:eastAsiaTheme="minorEastAsia" w:cstheme="majorHAnsi"/>
          <w:b/>
          <w:color w:val="1F4E79" w:themeColor="accent5" w:themeShade="80"/>
          <w:sz w:val="22"/>
          <w:szCs w:val="22"/>
        </w:rPr>
      </w:pPr>
      <w:bookmarkStart w:id="145" w:name="_Toc148733219"/>
    </w:p>
    <w:p w14:paraId="42BA918A" w14:textId="5B07EEC7" w:rsidR="00C37718" w:rsidRPr="00EA3275" w:rsidRDefault="00C37718" w:rsidP="00446E9F">
      <w:pPr>
        <w:pStyle w:val="Heading2"/>
        <w:numPr>
          <w:ilvl w:val="1"/>
          <w:numId w:val="31"/>
        </w:numPr>
        <w:rPr>
          <w:rFonts w:cstheme="majorHAnsi"/>
          <w:b/>
          <w:color w:val="1F3864" w:themeColor="accent1" w:themeShade="80"/>
          <w:sz w:val="22"/>
          <w:szCs w:val="22"/>
        </w:rPr>
      </w:pPr>
      <w:bookmarkStart w:id="146" w:name="_Toc164878690"/>
      <w:r w:rsidRPr="00EA3275">
        <w:rPr>
          <w:rFonts w:cstheme="majorHAnsi"/>
          <w:b/>
          <w:color w:val="1F3864" w:themeColor="accent1" w:themeShade="80"/>
          <w:sz w:val="22"/>
          <w:szCs w:val="22"/>
        </w:rPr>
        <w:t>ORQUESTA FILARMÓNICA DE BOGOTÁ (OFB)</w:t>
      </w:r>
      <w:bookmarkEnd w:id="145"/>
      <w:bookmarkEnd w:id="146"/>
    </w:p>
    <w:p w14:paraId="54715CEB" w14:textId="57B08661" w:rsidR="0067544E" w:rsidRPr="00006F7E" w:rsidRDefault="0067544E" w:rsidP="0067544E">
      <w:pPr>
        <w:jc w:val="both"/>
        <w:rPr>
          <w:rFonts w:asciiTheme="majorHAnsi" w:hAnsiTheme="majorHAnsi" w:cstheme="majorHAnsi"/>
          <w:sz w:val="22"/>
          <w:szCs w:val="22"/>
        </w:rPr>
      </w:pPr>
    </w:p>
    <w:p w14:paraId="70B18635" w14:textId="5A7B4953" w:rsidR="7758F45F" w:rsidRPr="00006F7E" w:rsidRDefault="7758F45F" w:rsidP="766B2FDE">
      <w:pPr>
        <w:spacing w:after="0"/>
        <w:jc w:val="both"/>
        <w:rPr>
          <w:rFonts w:asciiTheme="majorHAnsi" w:hAnsiTheme="majorHAnsi" w:cstheme="majorHAnsi"/>
        </w:rPr>
      </w:pPr>
      <w:r w:rsidRPr="00006F7E">
        <w:rPr>
          <w:rFonts w:asciiTheme="majorHAnsi" w:eastAsia="Arial" w:hAnsiTheme="majorHAnsi" w:cstheme="majorHAnsi"/>
          <w:sz w:val="22"/>
          <w:szCs w:val="22"/>
          <w:lang w:val="es"/>
        </w:rPr>
        <w:t>En la vigencia 2023 la OFB para el cumplimiento de los objetivos misionales ejecutó recursos del presupuesto de inversión a través de ocho (8) productos PMR, los cuales presentaron el siguiente comportamiento:</w:t>
      </w:r>
      <w:r w:rsidRPr="00006F7E">
        <w:rPr>
          <w:rFonts w:asciiTheme="majorHAnsi" w:eastAsia="Arial" w:hAnsiTheme="majorHAnsi" w:cstheme="majorHAnsi"/>
          <w:sz w:val="22"/>
          <w:szCs w:val="22"/>
        </w:rPr>
        <w:t xml:space="preserve"> </w:t>
      </w:r>
    </w:p>
    <w:p w14:paraId="49F0EFBA" w14:textId="3AA2C460" w:rsidR="7758F45F" w:rsidRDefault="7758F45F" w:rsidP="766B2FDE">
      <w:pPr>
        <w:spacing w:after="0"/>
        <w:jc w:val="both"/>
        <w:rPr>
          <w:rFonts w:asciiTheme="majorHAnsi" w:eastAsia="Arial" w:hAnsiTheme="majorHAnsi" w:cstheme="majorHAnsi"/>
          <w:sz w:val="18"/>
          <w:szCs w:val="18"/>
        </w:rPr>
      </w:pPr>
      <w:r w:rsidRPr="00006F7E">
        <w:rPr>
          <w:rFonts w:asciiTheme="majorHAnsi" w:eastAsia="Arial" w:hAnsiTheme="majorHAnsi" w:cstheme="majorHAnsi"/>
          <w:sz w:val="18"/>
          <w:szCs w:val="18"/>
        </w:rPr>
        <w:t xml:space="preserve"> </w:t>
      </w:r>
    </w:p>
    <w:p w14:paraId="7321D5EC" w14:textId="5709627D" w:rsidR="00A05BE3" w:rsidRPr="00870E82" w:rsidRDefault="00A05BE3" w:rsidP="00A05BE3">
      <w:pPr>
        <w:pStyle w:val="Caption"/>
        <w:jc w:val="center"/>
        <w:rPr>
          <w:color w:val="auto"/>
        </w:rPr>
      </w:pPr>
      <w:bookmarkStart w:id="147" w:name="_Toc164878741"/>
      <w:r w:rsidRPr="00870E82">
        <w:rPr>
          <w:color w:val="auto"/>
        </w:rPr>
        <w:t xml:space="preserve">Gráfica  </w:t>
      </w:r>
      <w:r w:rsidRPr="00870E82">
        <w:rPr>
          <w:color w:val="auto"/>
        </w:rPr>
        <w:fldChar w:fldCharType="begin"/>
      </w:r>
      <w:r w:rsidRPr="00870E82">
        <w:rPr>
          <w:color w:val="auto"/>
        </w:rPr>
        <w:instrText xml:space="preserve"> SEQ Gráfica_ \* ARABIC </w:instrText>
      </w:r>
      <w:r w:rsidRPr="00870E82">
        <w:rPr>
          <w:color w:val="auto"/>
        </w:rPr>
        <w:fldChar w:fldCharType="separate"/>
      </w:r>
      <w:r w:rsidR="00923AB9">
        <w:rPr>
          <w:noProof/>
          <w:color w:val="auto"/>
        </w:rPr>
        <w:t>23</w:t>
      </w:r>
      <w:r w:rsidRPr="00870E82">
        <w:rPr>
          <w:color w:val="auto"/>
        </w:rPr>
        <w:fldChar w:fldCharType="end"/>
      </w:r>
      <w:r w:rsidRPr="00870E82">
        <w:rPr>
          <w:color w:val="auto"/>
        </w:rPr>
        <w:t>. Ejecución recursos de inversión OFB</w:t>
      </w:r>
      <w:bookmarkEnd w:id="147"/>
    </w:p>
    <w:p w14:paraId="281E1A3C" w14:textId="1F86B88B" w:rsidR="7758F45F" w:rsidRPr="00006F7E" w:rsidRDefault="0045290C" w:rsidP="00006F7E">
      <w:pPr>
        <w:jc w:val="center"/>
        <w:rPr>
          <w:rFonts w:asciiTheme="majorHAnsi" w:hAnsiTheme="majorHAnsi" w:cstheme="majorHAnsi"/>
        </w:rPr>
      </w:pPr>
      <w:r w:rsidRPr="00006F7E">
        <w:rPr>
          <w:rFonts w:asciiTheme="majorHAnsi" w:hAnsiTheme="majorHAnsi" w:cstheme="majorHAnsi"/>
          <w:noProof/>
        </w:rPr>
        <w:drawing>
          <wp:inline distT="0" distB="0" distL="0" distR="0" wp14:anchorId="57CB8D6B" wp14:editId="68DE439B">
            <wp:extent cx="5612130" cy="3466769"/>
            <wp:effectExtent l="0" t="0" r="7620" b="635"/>
            <wp:docPr id="520566521" name="Gráfico 1">
              <a:extLst xmlns:a="http://schemas.openxmlformats.org/drawingml/2006/main">
                <a:ext uri="{FF2B5EF4-FFF2-40B4-BE49-F238E27FC236}">
                  <a16:creationId xmlns:a16="http://schemas.microsoft.com/office/drawing/2014/main" id="{86823515-3B49-4631-B1BA-532FDD4D45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r w:rsidR="7758F45F" w:rsidRPr="00006F7E">
        <w:rPr>
          <w:rFonts w:asciiTheme="majorHAnsi" w:eastAsia="Arial" w:hAnsiTheme="majorHAnsi" w:cstheme="majorHAnsi"/>
          <w:sz w:val="18"/>
          <w:szCs w:val="18"/>
        </w:rPr>
        <w:t xml:space="preserve"> </w:t>
      </w:r>
    </w:p>
    <w:p w14:paraId="4068F2A3" w14:textId="48F11FFD" w:rsidR="7758F45F" w:rsidRPr="00006F7E" w:rsidRDefault="7758F45F" w:rsidP="004D048C">
      <w:pPr>
        <w:spacing w:after="0"/>
        <w:jc w:val="center"/>
        <w:rPr>
          <w:rFonts w:asciiTheme="majorHAnsi" w:hAnsiTheme="majorHAnsi" w:cstheme="majorHAnsi"/>
          <w:i/>
        </w:rPr>
      </w:pPr>
      <w:r w:rsidRPr="00006F7E">
        <w:rPr>
          <w:rFonts w:asciiTheme="majorHAnsi" w:eastAsia="Arial" w:hAnsiTheme="majorHAnsi" w:cstheme="majorHAnsi"/>
          <w:b/>
          <w:i/>
          <w:sz w:val="18"/>
          <w:szCs w:val="18"/>
        </w:rPr>
        <w:t>Fuente</w:t>
      </w:r>
      <w:r w:rsidRPr="00006F7E">
        <w:rPr>
          <w:rFonts w:asciiTheme="majorHAnsi" w:eastAsia="Arial" w:hAnsiTheme="majorHAnsi" w:cstheme="majorHAnsi"/>
          <w:i/>
          <w:sz w:val="18"/>
          <w:szCs w:val="18"/>
        </w:rPr>
        <w:t>: Secretaría Distrital de Hacienda – Sistema de Información BogData, módulo PMR.</w:t>
      </w:r>
    </w:p>
    <w:p w14:paraId="5BAE1182" w14:textId="516CDAD6" w:rsidR="7758F45F" w:rsidRPr="00006F7E" w:rsidRDefault="7758F45F" w:rsidP="766B2FDE">
      <w:pPr>
        <w:spacing w:after="0"/>
        <w:jc w:val="both"/>
        <w:rPr>
          <w:rFonts w:asciiTheme="majorHAnsi" w:hAnsiTheme="majorHAnsi" w:cstheme="majorHAnsi"/>
        </w:rPr>
      </w:pPr>
      <w:r w:rsidRPr="00006F7E">
        <w:rPr>
          <w:rFonts w:asciiTheme="majorHAnsi" w:eastAsia="Arial" w:hAnsiTheme="majorHAnsi" w:cstheme="majorHAnsi"/>
          <w:color w:val="1F4E79" w:themeColor="accent5" w:themeShade="80"/>
          <w:sz w:val="22"/>
          <w:szCs w:val="22"/>
        </w:rPr>
        <w:t xml:space="preserve"> </w:t>
      </w:r>
    </w:p>
    <w:p w14:paraId="246AC9CD" w14:textId="440F6A5B" w:rsidR="7758F45F" w:rsidRPr="00006F7E" w:rsidRDefault="7758F45F" w:rsidP="766B2FDE">
      <w:pPr>
        <w:spacing w:after="0"/>
        <w:jc w:val="both"/>
        <w:rPr>
          <w:rFonts w:asciiTheme="majorHAnsi" w:hAnsiTheme="majorHAnsi" w:cstheme="majorHAnsi"/>
        </w:rPr>
      </w:pPr>
      <w:r w:rsidRPr="00006F7E">
        <w:rPr>
          <w:rFonts w:asciiTheme="majorHAnsi" w:eastAsia="Arial" w:hAnsiTheme="majorHAnsi" w:cstheme="majorHAnsi"/>
          <w:sz w:val="22"/>
          <w:szCs w:val="22"/>
          <w:lang w:val="es"/>
        </w:rPr>
        <w:t xml:space="preserve">En concurrencia con la ejecución presupuestal, a continuación, se relaciona para el PMR de la </w:t>
      </w:r>
      <w:r w:rsidR="2AF55915" w:rsidRPr="00006F7E">
        <w:rPr>
          <w:rFonts w:asciiTheme="majorHAnsi" w:eastAsia="Arial" w:hAnsiTheme="majorHAnsi" w:cstheme="majorHAnsi"/>
          <w:sz w:val="22"/>
          <w:szCs w:val="22"/>
          <w:lang w:val="es"/>
        </w:rPr>
        <w:t>OFB</w:t>
      </w:r>
      <w:r w:rsidRPr="00006F7E">
        <w:rPr>
          <w:rFonts w:asciiTheme="majorHAnsi" w:eastAsia="Arial" w:hAnsiTheme="majorHAnsi" w:cstheme="majorHAnsi"/>
          <w:sz w:val="22"/>
          <w:szCs w:val="22"/>
          <w:lang w:val="es"/>
        </w:rPr>
        <w:t xml:space="preserve"> el indicador de objetivo más relevante con su respectivo logro</w:t>
      </w:r>
      <w:r w:rsidR="002859F6">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y los productos con mayor participación del presupuesto de inversión con su porcentaje de participación.</w:t>
      </w:r>
      <w:r w:rsidRPr="00006F7E">
        <w:rPr>
          <w:rFonts w:asciiTheme="majorHAnsi" w:eastAsia="Arial" w:hAnsiTheme="majorHAnsi" w:cstheme="majorHAnsi"/>
          <w:sz w:val="22"/>
          <w:szCs w:val="22"/>
        </w:rPr>
        <w:t xml:space="preserve"> </w:t>
      </w:r>
    </w:p>
    <w:p w14:paraId="3DCF8216" w14:textId="42D85E45" w:rsidR="7758F45F" w:rsidRDefault="7758F45F" w:rsidP="766B2FDE">
      <w:pPr>
        <w:spacing w:after="0"/>
        <w:jc w:val="both"/>
        <w:rPr>
          <w:rFonts w:asciiTheme="majorHAnsi" w:eastAsia="Arial" w:hAnsiTheme="majorHAnsi" w:cstheme="majorHAnsi"/>
          <w:sz w:val="22"/>
          <w:szCs w:val="22"/>
          <w:lang w:val="es"/>
        </w:rPr>
      </w:pPr>
      <w:r w:rsidRPr="00006F7E">
        <w:rPr>
          <w:rFonts w:asciiTheme="majorHAnsi" w:eastAsia="Arial" w:hAnsiTheme="majorHAnsi" w:cstheme="majorHAnsi"/>
          <w:sz w:val="22"/>
          <w:szCs w:val="22"/>
          <w:lang w:val="es"/>
        </w:rPr>
        <w:t>Para los tres principales productos se presentan los avances financieros registrando la apropiación disponible y los compromisos realizados con cargo a estos. También</w:t>
      </w:r>
      <w:r w:rsidR="002859F6">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se presentan los avances físicos, para lo que se relaciona el indicador de producto más representativo con la meta programada y el avance alcanzado para cada uno.</w:t>
      </w:r>
    </w:p>
    <w:p w14:paraId="06D20075" w14:textId="77777777" w:rsidR="00CA5B01" w:rsidRDefault="00CA5B01" w:rsidP="766B2FDE">
      <w:pPr>
        <w:spacing w:after="0"/>
        <w:jc w:val="both"/>
        <w:rPr>
          <w:rFonts w:asciiTheme="majorHAnsi" w:eastAsia="Arial" w:hAnsiTheme="majorHAnsi" w:cstheme="majorHAnsi"/>
          <w:sz w:val="22"/>
          <w:szCs w:val="22"/>
          <w:lang w:val="es"/>
        </w:rPr>
      </w:pPr>
    </w:p>
    <w:p w14:paraId="565F7999" w14:textId="3162C78F" w:rsidR="00D96B3E" w:rsidRPr="00870E82" w:rsidRDefault="00D96B3E" w:rsidP="00D96B3E">
      <w:pPr>
        <w:pStyle w:val="Caption"/>
        <w:jc w:val="center"/>
        <w:rPr>
          <w:color w:val="auto"/>
        </w:rPr>
      </w:pPr>
      <w:bookmarkStart w:id="148" w:name="_Toc164878825"/>
      <w:r w:rsidRPr="00870E82">
        <w:rPr>
          <w:color w:val="auto"/>
        </w:rPr>
        <w:t xml:space="preserve">Ilustración </w:t>
      </w:r>
      <w:r w:rsidRPr="00870E82">
        <w:rPr>
          <w:color w:val="auto"/>
        </w:rPr>
        <w:fldChar w:fldCharType="begin"/>
      </w:r>
      <w:r w:rsidRPr="00870E82">
        <w:rPr>
          <w:color w:val="auto"/>
        </w:rPr>
        <w:instrText xml:space="preserve"> SEQ Ilustración \* ARABIC </w:instrText>
      </w:r>
      <w:r w:rsidRPr="00870E82">
        <w:rPr>
          <w:color w:val="auto"/>
        </w:rPr>
        <w:fldChar w:fldCharType="separate"/>
      </w:r>
      <w:r w:rsidR="00923AB9">
        <w:rPr>
          <w:noProof/>
          <w:color w:val="auto"/>
        </w:rPr>
        <w:t>23</w:t>
      </w:r>
      <w:r w:rsidRPr="00870E82">
        <w:rPr>
          <w:color w:val="auto"/>
        </w:rPr>
        <w:fldChar w:fldCharType="end"/>
      </w:r>
      <w:r w:rsidRPr="00870E82">
        <w:rPr>
          <w:color w:val="auto"/>
        </w:rPr>
        <w:t>. Principales datos – PMR OFB</w:t>
      </w:r>
      <w:bookmarkEnd w:id="148"/>
    </w:p>
    <w:p w14:paraId="4AFCFFD9" w14:textId="3348224B" w:rsidR="766B2FDE" w:rsidRPr="00006F7E" w:rsidRDefault="7758F45F" w:rsidP="766B2FDE">
      <w:pPr>
        <w:jc w:val="both"/>
        <w:rPr>
          <w:rFonts w:asciiTheme="majorHAnsi" w:hAnsiTheme="majorHAnsi" w:cstheme="majorHAnsi"/>
        </w:rPr>
      </w:pPr>
      <w:r w:rsidRPr="00006F7E">
        <w:rPr>
          <w:rFonts w:asciiTheme="majorHAnsi" w:hAnsiTheme="majorHAnsi" w:cstheme="majorHAnsi"/>
          <w:noProof/>
        </w:rPr>
        <w:drawing>
          <wp:inline distT="0" distB="0" distL="0" distR="0" wp14:anchorId="4A31027C" wp14:editId="2829EB48">
            <wp:extent cx="5619752" cy="3486150"/>
            <wp:effectExtent l="0" t="0" r="0" b="0"/>
            <wp:docPr id="998271792" name="Picture 99827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val="0"/>
                        </a:ext>
                      </a:extLst>
                    </a:blip>
                    <a:stretch>
                      <a:fillRect/>
                    </a:stretch>
                  </pic:blipFill>
                  <pic:spPr>
                    <a:xfrm>
                      <a:off x="0" y="0"/>
                      <a:ext cx="5619752" cy="3486150"/>
                    </a:xfrm>
                    <a:prstGeom prst="rect">
                      <a:avLst/>
                    </a:prstGeom>
                  </pic:spPr>
                </pic:pic>
              </a:graphicData>
            </a:graphic>
          </wp:inline>
        </w:drawing>
      </w:r>
    </w:p>
    <w:p w14:paraId="3084FB8B" w14:textId="1105F948" w:rsidR="7758F45F" w:rsidRPr="00006F7E" w:rsidRDefault="7758F45F" w:rsidP="7A5491FC">
      <w:pPr>
        <w:spacing w:after="0"/>
        <w:jc w:val="center"/>
        <w:rPr>
          <w:rFonts w:asciiTheme="majorHAnsi" w:hAnsiTheme="majorHAnsi" w:cstheme="majorHAnsi"/>
          <w:i/>
        </w:rPr>
      </w:pPr>
      <w:r w:rsidRPr="00006F7E">
        <w:rPr>
          <w:rFonts w:asciiTheme="majorHAnsi" w:eastAsia="Arial" w:hAnsiTheme="majorHAnsi" w:cstheme="majorHAnsi"/>
          <w:b/>
          <w:i/>
          <w:sz w:val="18"/>
          <w:szCs w:val="18"/>
          <w:lang w:val="es"/>
        </w:rPr>
        <w:t>Fuente</w:t>
      </w:r>
      <w:r w:rsidRPr="00006F7E">
        <w:rPr>
          <w:rFonts w:asciiTheme="majorHAnsi" w:eastAsia="Arial" w:hAnsiTheme="majorHAnsi" w:cstheme="majorHAnsi"/>
          <w:i/>
          <w:sz w:val="18"/>
          <w:szCs w:val="18"/>
          <w:lang w:val="es"/>
        </w:rPr>
        <w:t>: Secretaría Distrital de Hacienda – Observatorio Fiscal del Distrito</w:t>
      </w:r>
      <w:r w:rsidR="003C0720" w:rsidRPr="00006F7E">
        <w:rPr>
          <w:rFonts w:asciiTheme="majorHAnsi" w:eastAsia="Arial" w:hAnsiTheme="majorHAnsi" w:cstheme="majorHAnsi"/>
          <w:i/>
          <w:sz w:val="18"/>
          <w:szCs w:val="18"/>
          <w:lang w:val="es"/>
        </w:rPr>
        <w:t xml:space="preserve"> -</w:t>
      </w:r>
      <w:r w:rsidRPr="00006F7E">
        <w:rPr>
          <w:rFonts w:asciiTheme="majorHAnsi" w:eastAsia="Arial" w:hAnsiTheme="majorHAnsi" w:cstheme="majorHAnsi"/>
          <w:i/>
          <w:sz w:val="18"/>
          <w:szCs w:val="18"/>
          <w:lang w:val="es"/>
        </w:rPr>
        <w:t xml:space="preserve"> Cifras en Miles de Millones</w:t>
      </w:r>
      <w:r w:rsidRPr="00006F7E">
        <w:rPr>
          <w:rFonts w:asciiTheme="majorHAnsi" w:eastAsia="Arial" w:hAnsiTheme="majorHAnsi" w:cstheme="majorHAnsi"/>
          <w:i/>
          <w:sz w:val="18"/>
          <w:szCs w:val="18"/>
        </w:rPr>
        <w:t xml:space="preserve"> </w:t>
      </w:r>
    </w:p>
    <w:p w14:paraId="48CFC285" w14:textId="05F26002" w:rsidR="7758F45F" w:rsidRPr="00006F7E" w:rsidRDefault="7758F45F" w:rsidP="3005A1CB">
      <w:pPr>
        <w:spacing w:after="0"/>
        <w:jc w:val="both"/>
        <w:rPr>
          <w:rFonts w:asciiTheme="majorHAnsi" w:hAnsiTheme="majorHAnsi" w:cstheme="majorHAnsi"/>
        </w:rPr>
      </w:pPr>
      <w:r w:rsidRPr="00006F7E">
        <w:rPr>
          <w:rFonts w:asciiTheme="majorHAnsi" w:eastAsia="Arial" w:hAnsiTheme="majorHAnsi" w:cstheme="majorHAnsi"/>
        </w:rPr>
        <w:t xml:space="preserve"> </w:t>
      </w:r>
    </w:p>
    <w:p w14:paraId="0F35B29E" w14:textId="55067214" w:rsidR="7758F45F" w:rsidRPr="00006F7E" w:rsidRDefault="7758F45F" w:rsidP="3005A1CB">
      <w:pPr>
        <w:spacing w:after="0"/>
        <w:jc w:val="both"/>
        <w:rPr>
          <w:rFonts w:asciiTheme="majorHAnsi" w:eastAsia="Times New Roman" w:hAnsiTheme="majorHAnsi" w:cstheme="majorHAnsi"/>
          <w:sz w:val="22"/>
          <w:szCs w:val="22"/>
        </w:rPr>
      </w:pPr>
      <w:r w:rsidRPr="00006F7E">
        <w:rPr>
          <w:rFonts w:asciiTheme="majorHAnsi" w:eastAsia="Arial" w:hAnsiTheme="majorHAnsi" w:cstheme="majorHAnsi"/>
          <w:sz w:val="22"/>
          <w:szCs w:val="22"/>
          <w:lang w:val="es"/>
        </w:rPr>
        <w:t>En la ilustración anterior se evidencia un presupuesto total de inversión asignad</w:t>
      </w:r>
      <w:r w:rsidRPr="00006F7E">
        <w:rPr>
          <w:rFonts w:asciiTheme="majorHAnsi" w:eastAsia="Times New Roman" w:hAnsiTheme="majorHAnsi" w:cstheme="majorHAnsi"/>
          <w:sz w:val="22"/>
          <w:szCs w:val="22"/>
        </w:rPr>
        <w:t>o para la vigencia de $</w:t>
      </w:r>
      <w:r w:rsidR="3860D0ED" w:rsidRPr="00006F7E">
        <w:rPr>
          <w:rFonts w:asciiTheme="majorHAnsi" w:eastAsia="Times New Roman" w:hAnsiTheme="majorHAnsi" w:cstheme="majorHAnsi"/>
          <w:sz w:val="22"/>
          <w:szCs w:val="22"/>
        </w:rPr>
        <w:t>35</w:t>
      </w:r>
      <w:r w:rsidR="002859F6">
        <w:rPr>
          <w:rFonts w:asciiTheme="majorHAnsi" w:eastAsia="Times New Roman" w:hAnsiTheme="majorHAnsi" w:cstheme="majorHAnsi"/>
          <w:sz w:val="22"/>
          <w:szCs w:val="22"/>
        </w:rPr>
        <w:t>.</w:t>
      </w:r>
      <w:r w:rsidR="6D86D217" w:rsidRPr="00006F7E">
        <w:rPr>
          <w:rFonts w:asciiTheme="majorHAnsi" w:eastAsia="Times New Roman" w:hAnsiTheme="majorHAnsi" w:cstheme="majorHAnsi"/>
          <w:sz w:val="22"/>
          <w:szCs w:val="22"/>
        </w:rPr>
        <w:t>3</w:t>
      </w:r>
      <w:r w:rsidRPr="00006F7E">
        <w:rPr>
          <w:rFonts w:asciiTheme="majorHAnsi" w:eastAsia="Times New Roman" w:hAnsiTheme="majorHAnsi" w:cstheme="majorHAnsi"/>
          <w:sz w:val="22"/>
          <w:szCs w:val="22"/>
        </w:rPr>
        <w:t xml:space="preserve"> MM, de los cuales los tres principales productos el </w:t>
      </w:r>
      <w:r w:rsidR="126D0A49" w:rsidRPr="00006F7E">
        <w:rPr>
          <w:rFonts w:asciiTheme="majorHAnsi" w:eastAsia="Times New Roman" w:hAnsiTheme="majorHAnsi" w:cstheme="majorHAnsi"/>
          <w:sz w:val="22"/>
          <w:szCs w:val="22"/>
        </w:rPr>
        <w:t>50</w:t>
      </w:r>
      <w:r w:rsidRPr="00006F7E">
        <w:rPr>
          <w:rFonts w:asciiTheme="majorHAnsi" w:eastAsia="Times New Roman" w:hAnsiTheme="majorHAnsi" w:cstheme="majorHAnsi"/>
          <w:sz w:val="22"/>
          <w:szCs w:val="22"/>
        </w:rPr>
        <w:t xml:space="preserve">,3 % corresponde a la ejecución de recursos destinados para el producto </w:t>
      </w:r>
      <w:r w:rsidRPr="00006F7E">
        <w:rPr>
          <w:rFonts w:asciiTheme="majorHAnsi" w:hAnsiTheme="majorHAnsi" w:cstheme="majorHAnsi"/>
          <w:b/>
          <w:i/>
          <w:sz w:val="22"/>
          <w:szCs w:val="22"/>
        </w:rPr>
        <w:t>“</w:t>
      </w:r>
      <w:r w:rsidR="21758004" w:rsidRPr="00006F7E">
        <w:rPr>
          <w:rFonts w:asciiTheme="majorHAnsi" w:eastAsia="Times New Roman" w:hAnsiTheme="majorHAnsi" w:cstheme="majorHAnsi"/>
          <w:b/>
          <w:i/>
          <w:sz w:val="22"/>
          <w:szCs w:val="22"/>
        </w:rPr>
        <w:t>Servicios</w:t>
      </w:r>
      <w:r w:rsidRPr="00006F7E">
        <w:rPr>
          <w:rFonts w:asciiTheme="majorHAnsi" w:eastAsia="Times New Roman" w:hAnsiTheme="majorHAnsi" w:cstheme="majorHAnsi"/>
          <w:b/>
          <w:i/>
          <w:sz w:val="22"/>
          <w:szCs w:val="22"/>
        </w:rPr>
        <w:t xml:space="preserve"> de </w:t>
      </w:r>
      <w:r w:rsidR="21758004" w:rsidRPr="00006F7E">
        <w:rPr>
          <w:rFonts w:asciiTheme="majorHAnsi" w:eastAsia="Times New Roman" w:hAnsiTheme="majorHAnsi" w:cstheme="majorHAnsi"/>
          <w:b/>
          <w:i/>
          <w:sz w:val="22"/>
          <w:szCs w:val="22"/>
        </w:rPr>
        <w:t>formación</w:t>
      </w:r>
      <w:r w:rsidRPr="00006F7E">
        <w:rPr>
          <w:rFonts w:asciiTheme="majorHAnsi" w:eastAsia="Times New Roman" w:hAnsiTheme="majorHAnsi" w:cstheme="majorHAnsi"/>
          <w:b/>
          <w:i/>
          <w:sz w:val="22"/>
          <w:szCs w:val="22"/>
        </w:rPr>
        <w:t>”</w:t>
      </w:r>
      <w:r w:rsidRPr="00006F7E">
        <w:rPr>
          <w:rFonts w:asciiTheme="majorHAnsi" w:eastAsia="Times New Roman" w:hAnsiTheme="majorHAnsi" w:cstheme="majorHAnsi"/>
          <w:sz w:val="22"/>
          <w:szCs w:val="22"/>
        </w:rPr>
        <w:t xml:space="preserve">, seguido del producto </w:t>
      </w:r>
      <w:r w:rsidRPr="00006F7E">
        <w:rPr>
          <w:rFonts w:asciiTheme="majorHAnsi" w:hAnsiTheme="majorHAnsi" w:cstheme="majorHAnsi"/>
          <w:b/>
          <w:i/>
          <w:sz w:val="22"/>
          <w:szCs w:val="22"/>
        </w:rPr>
        <w:t>“</w:t>
      </w:r>
      <w:r w:rsidRPr="00006F7E">
        <w:rPr>
          <w:rFonts w:asciiTheme="majorHAnsi" w:eastAsia="Times New Roman" w:hAnsiTheme="majorHAnsi" w:cstheme="majorHAnsi"/>
          <w:b/>
          <w:i/>
          <w:sz w:val="22"/>
          <w:szCs w:val="22"/>
        </w:rPr>
        <w:t xml:space="preserve">Servicio de </w:t>
      </w:r>
      <w:r w:rsidR="566FA472" w:rsidRPr="00006F7E">
        <w:rPr>
          <w:rFonts w:asciiTheme="majorHAnsi" w:eastAsia="Times New Roman" w:hAnsiTheme="majorHAnsi" w:cstheme="majorHAnsi"/>
          <w:b/>
          <w:i/>
          <w:sz w:val="22"/>
          <w:szCs w:val="22"/>
        </w:rPr>
        <w:t>vinculación de artistas juveniles a</w:t>
      </w:r>
      <w:r w:rsidRPr="00006F7E">
        <w:rPr>
          <w:rFonts w:asciiTheme="majorHAnsi" w:eastAsia="Times New Roman" w:hAnsiTheme="majorHAnsi" w:cstheme="majorHAnsi"/>
          <w:b/>
          <w:i/>
          <w:sz w:val="22"/>
          <w:szCs w:val="22"/>
        </w:rPr>
        <w:t xml:space="preserve"> la </w:t>
      </w:r>
      <w:r w:rsidR="566FA472" w:rsidRPr="00006F7E">
        <w:rPr>
          <w:rFonts w:asciiTheme="majorHAnsi" w:eastAsia="Times New Roman" w:hAnsiTheme="majorHAnsi" w:cstheme="majorHAnsi"/>
          <w:b/>
          <w:i/>
          <w:sz w:val="22"/>
          <w:szCs w:val="22"/>
        </w:rPr>
        <w:t>oferta cultural de la orquesta filarmónica de Bogotá</w:t>
      </w:r>
      <w:r w:rsidRPr="00006F7E">
        <w:rPr>
          <w:rFonts w:asciiTheme="majorHAnsi" w:hAnsiTheme="majorHAnsi" w:cstheme="majorHAnsi"/>
          <w:b/>
          <w:i/>
          <w:sz w:val="22"/>
          <w:szCs w:val="22"/>
        </w:rPr>
        <w:t>”</w:t>
      </w:r>
      <w:r w:rsidRPr="00006F7E">
        <w:rPr>
          <w:rFonts w:asciiTheme="majorHAnsi" w:eastAsia="Times New Roman" w:hAnsiTheme="majorHAnsi" w:cstheme="majorHAnsi"/>
          <w:sz w:val="22"/>
          <w:szCs w:val="22"/>
        </w:rPr>
        <w:t xml:space="preserve"> </w:t>
      </w:r>
      <w:r w:rsidR="35164F28" w:rsidRPr="00006F7E">
        <w:rPr>
          <w:rFonts w:asciiTheme="majorHAnsi" w:eastAsia="Arial" w:hAnsiTheme="majorHAnsi" w:cstheme="majorHAnsi"/>
          <w:sz w:val="22"/>
          <w:szCs w:val="22"/>
          <w:lang w:val="es"/>
        </w:rPr>
        <w:t xml:space="preserve">con una participación presupuestal del </w:t>
      </w:r>
      <w:r w:rsidR="35164F28" w:rsidRPr="00006F7E">
        <w:rPr>
          <w:rFonts w:asciiTheme="majorHAnsi" w:eastAsia="Times New Roman" w:hAnsiTheme="majorHAnsi" w:cstheme="majorHAnsi"/>
          <w:sz w:val="22"/>
          <w:szCs w:val="22"/>
        </w:rPr>
        <w:t>28,2</w:t>
      </w:r>
      <w:r w:rsidR="002859F6">
        <w:rPr>
          <w:rFonts w:asciiTheme="majorHAnsi" w:eastAsia="Times New Roman" w:hAnsiTheme="majorHAnsi" w:cstheme="majorHAnsi"/>
          <w:sz w:val="22"/>
          <w:szCs w:val="22"/>
        </w:rPr>
        <w:t xml:space="preserve"> </w:t>
      </w:r>
      <w:r w:rsidR="35164F28" w:rsidRPr="00006F7E">
        <w:rPr>
          <w:rFonts w:asciiTheme="majorHAnsi" w:eastAsia="Times New Roman" w:hAnsiTheme="majorHAnsi" w:cstheme="majorHAnsi"/>
          <w:sz w:val="22"/>
          <w:szCs w:val="22"/>
        </w:rPr>
        <w:t xml:space="preserve">% y el producto </w:t>
      </w:r>
      <w:r w:rsidR="35164F28" w:rsidRPr="00006F7E">
        <w:rPr>
          <w:rFonts w:asciiTheme="majorHAnsi" w:hAnsiTheme="majorHAnsi" w:cstheme="majorHAnsi"/>
          <w:b/>
          <w:i/>
          <w:sz w:val="22"/>
          <w:szCs w:val="22"/>
        </w:rPr>
        <w:t>“</w:t>
      </w:r>
      <w:r w:rsidR="35164F28" w:rsidRPr="00006F7E">
        <w:rPr>
          <w:rFonts w:asciiTheme="majorHAnsi" w:eastAsia="Times New Roman" w:hAnsiTheme="majorHAnsi" w:cstheme="majorHAnsi"/>
          <w:b/>
          <w:i/>
          <w:sz w:val="22"/>
          <w:szCs w:val="22"/>
        </w:rPr>
        <w:t>Servicio de presentaciones artísticas en música sinfónica, académica y canto lírico</w:t>
      </w:r>
      <w:r w:rsidR="35164F28" w:rsidRPr="00006F7E">
        <w:rPr>
          <w:rFonts w:asciiTheme="majorHAnsi" w:hAnsiTheme="majorHAnsi" w:cstheme="majorHAnsi"/>
          <w:b/>
          <w:i/>
          <w:sz w:val="22"/>
          <w:szCs w:val="22"/>
        </w:rPr>
        <w:t xml:space="preserve">” </w:t>
      </w:r>
      <w:r w:rsidR="35164F28" w:rsidRPr="00006F7E">
        <w:rPr>
          <w:rFonts w:asciiTheme="majorHAnsi" w:eastAsia="Times New Roman" w:hAnsiTheme="majorHAnsi" w:cstheme="majorHAnsi"/>
          <w:sz w:val="22"/>
          <w:szCs w:val="22"/>
        </w:rPr>
        <w:t xml:space="preserve">con un </w:t>
      </w:r>
      <w:r w:rsidR="7035C6F8" w:rsidRPr="00006F7E">
        <w:rPr>
          <w:rFonts w:asciiTheme="majorHAnsi" w:eastAsia="Times New Roman" w:hAnsiTheme="majorHAnsi" w:cstheme="majorHAnsi"/>
          <w:sz w:val="22"/>
          <w:szCs w:val="22"/>
        </w:rPr>
        <w:t>14</w:t>
      </w:r>
      <w:r w:rsidR="35164F28" w:rsidRPr="00006F7E">
        <w:rPr>
          <w:rFonts w:asciiTheme="majorHAnsi" w:eastAsia="Times New Roman" w:hAnsiTheme="majorHAnsi" w:cstheme="majorHAnsi"/>
          <w:sz w:val="22"/>
          <w:szCs w:val="22"/>
        </w:rPr>
        <w:t>,</w:t>
      </w:r>
      <w:r w:rsidR="11212E04" w:rsidRPr="00006F7E">
        <w:rPr>
          <w:rFonts w:asciiTheme="majorHAnsi" w:eastAsia="Times New Roman" w:hAnsiTheme="majorHAnsi" w:cstheme="majorHAnsi"/>
          <w:sz w:val="22"/>
          <w:szCs w:val="22"/>
        </w:rPr>
        <w:t>5</w:t>
      </w:r>
      <w:r w:rsidR="002859F6">
        <w:rPr>
          <w:rFonts w:asciiTheme="majorHAnsi" w:eastAsia="Times New Roman" w:hAnsiTheme="majorHAnsi" w:cstheme="majorHAnsi"/>
          <w:sz w:val="22"/>
          <w:szCs w:val="22"/>
        </w:rPr>
        <w:t xml:space="preserve"> </w:t>
      </w:r>
      <w:r w:rsidRPr="00006F7E">
        <w:rPr>
          <w:rFonts w:asciiTheme="majorHAnsi" w:eastAsia="Times New Roman" w:hAnsiTheme="majorHAnsi" w:cstheme="majorHAnsi"/>
          <w:sz w:val="22"/>
          <w:szCs w:val="22"/>
        </w:rPr>
        <w:t>% de participación del presupuesto de inversión total</w:t>
      </w:r>
      <w:r w:rsidR="009D2D6D" w:rsidRPr="00006F7E">
        <w:rPr>
          <w:rFonts w:asciiTheme="majorHAnsi" w:eastAsia="Times New Roman" w:hAnsiTheme="majorHAnsi" w:cstheme="majorHAnsi"/>
          <w:sz w:val="22"/>
          <w:szCs w:val="22"/>
        </w:rPr>
        <w:t>.</w:t>
      </w:r>
    </w:p>
    <w:p w14:paraId="7A742EB8" w14:textId="77777777" w:rsidR="009D2D6D" w:rsidRPr="00006F7E" w:rsidRDefault="009D2D6D" w:rsidP="3005A1CB">
      <w:pPr>
        <w:spacing w:after="0"/>
        <w:jc w:val="both"/>
        <w:rPr>
          <w:rFonts w:asciiTheme="majorHAnsi" w:eastAsia="Times New Roman" w:hAnsiTheme="majorHAnsi" w:cstheme="majorHAnsi"/>
          <w:sz w:val="22"/>
          <w:szCs w:val="22"/>
        </w:rPr>
      </w:pPr>
    </w:p>
    <w:p w14:paraId="22FAA3FB" w14:textId="006FC16F" w:rsidR="7758F45F" w:rsidRPr="00006F7E" w:rsidRDefault="7758F45F" w:rsidP="3005A1CB">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 xml:space="preserve">Al revisar los tres productos con mayores recursos apropiados, se evidencia que el producto </w:t>
      </w:r>
      <w:r w:rsidRPr="00006F7E">
        <w:rPr>
          <w:rFonts w:asciiTheme="majorHAnsi" w:eastAsia="Times New Roman" w:hAnsiTheme="majorHAnsi" w:cstheme="majorHAnsi"/>
          <w:b/>
          <w:i/>
          <w:sz w:val="22"/>
          <w:szCs w:val="22"/>
        </w:rPr>
        <w:t>“</w:t>
      </w:r>
      <w:r w:rsidR="1F14B09A" w:rsidRPr="00006F7E">
        <w:rPr>
          <w:rFonts w:asciiTheme="majorHAnsi" w:eastAsia="Times New Roman" w:hAnsiTheme="majorHAnsi" w:cstheme="majorHAnsi"/>
          <w:b/>
          <w:i/>
          <w:sz w:val="22"/>
          <w:szCs w:val="22"/>
        </w:rPr>
        <w:t>Servicios</w:t>
      </w:r>
      <w:r w:rsidRPr="00006F7E">
        <w:rPr>
          <w:rFonts w:asciiTheme="majorHAnsi" w:eastAsia="Times New Roman" w:hAnsiTheme="majorHAnsi" w:cstheme="majorHAnsi"/>
          <w:b/>
          <w:i/>
          <w:sz w:val="22"/>
          <w:szCs w:val="22"/>
        </w:rPr>
        <w:t xml:space="preserve"> de </w:t>
      </w:r>
      <w:r w:rsidR="1F14B09A" w:rsidRPr="00006F7E">
        <w:rPr>
          <w:rFonts w:asciiTheme="majorHAnsi" w:eastAsia="Times New Roman" w:hAnsiTheme="majorHAnsi" w:cstheme="majorHAnsi"/>
          <w:b/>
          <w:i/>
          <w:sz w:val="22"/>
          <w:szCs w:val="22"/>
        </w:rPr>
        <w:t>formación</w:t>
      </w:r>
      <w:r w:rsidRPr="00006F7E">
        <w:rPr>
          <w:rFonts w:asciiTheme="majorHAnsi" w:eastAsia="Times New Roman" w:hAnsiTheme="majorHAnsi" w:cstheme="majorHAnsi"/>
          <w:b/>
          <w:i/>
          <w:sz w:val="22"/>
          <w:szCs w:val="22"/>
        </w:rPr>
        <w:t>”</w:t>
      </w:r>
      <w:r w:rsidRPr="00006F7E">
        <w:rPr>
          <w:rFonts w:asciiTheme="majorHAnsi" w:eastAsia="Times New Roman" w:hAnsiTheme="majorHAnsi" w:cstheme="majorHAnsi"/>
          <w:sz w:val="22"/>
          <w:szCs w:val="22"/>
        </w:rPr>
        <w:t xml:space="preserve"> logró un avance de ejecución del 9</w:t>
      </w:r>
      <w:r w:rsidR="05B62E7D" w:rsidRPr="00006F7E">
        <w:rPr>
          <w:rFonts w:asciiTheme="majorHAnsi" w:eastAsia="Times New Roman" w:hAnsiTheme="majorHAnsi" w:cstheme="majorHAnsi"/>
          <w:sz w:val="22"/>
          <w:szCs w:val="22"/>
        </w:rPr>
        <w:t>9</w:t>
      </w:r>
      <w:r w:rsidRPr="00006F7E">
        <w:rPr>
          <w:rFonts w:asciiTheme="majorHAnsi" w:eastAsia="Times New Roman" w:hAnsiTheme="majorHAnsi" w:cstheme="majorHAnsi"/>
          <w:sz w:val="22"/>
          <w:szCs w:val="22"/>
        </w:rPr>
        <w:t>,</w:t>
      </w:r>
      <w:r w:rsidR="13DE93FF" w:rsidRPr="00006F7E">
        <w:rPr>
          <w:rFonts w:asciiTheme="majorHAnsi" w:eastAsia="Times New Roman" w:hAnsiTheme="majorHAnsi" w:cstheme="majorHAnsi"/>
          <w:sz w:val="22"/>
          <w:szCs w:val="22"/>
        </w:rPr>
        <w:t>4</w:t>
      </w:r>
      <w:r w:rsidR="00D75D5D">
        <w:rPr>
          <w:rFonts w:asciiTheme="majorHAnsi" w:eastAsia="Times New Roman" w:hAnsiTheme="majorHAnsi" w:cstheme="majorHAnsi"/>
          <w:sz w:val="22"/>
          <w:szCs w:val="22"/>
        </w:rPr>
        <w:t xml:space="preserve"> </w:t>
      </w:r>
      <w:r w:rsidRPr="00006F7E">
        <w:rPr>
          <w:rFonts w:asciiTheme="majorHAnsi" w:eastAsia="Times New Roman" w:hAnsiTheme="majorHAnsi" w:cstheme="majorHAnsi"/>
          <w:sz w:val="22"/>
          <w:szCs w:val="22"/>
        </w:rPr>
        <w:t xml:space="preserve">% respecto del presupuesto total asignado, y </w:t>
      </w:r>
      <w:r w:rsidR="00D75D5D">
        <w:rPr>
          <w:rFonts w:asciiTheme="majorHAnsi" w:eastAsia="Times New Roman" w:hAnsiTheme="majorHAnsi" w:cstheme="majorHAnsi"/>
          <w:sz w:val="22"/>
          <w:szCs w:val="22"/>
        </w:rPr>
        <w:t xml:space="preserve">un </w:t>
      </w:r>
      <w:r w:rsidR="0028259C">
        <w:rPr>
          <w:rFonts w:asciiTheme="majorHAnsi" w:eastAsia="Times New Roman" w:hAnsiTheme="majorHAnsi" w:cstheme="majorHAnsi"/>
          <w:sz w:val="22"/>
          <w:szCs w:val="22"/>
        </w:rPr>
        <w:t>sobrecumplimiento del</w:t>
      </w:r>
      <w:r w:rsidRPr="00006F7E">
        <w:rPr>
          <w:rFonts w:asciiTheme="majorHAnsi" w:eastAsia="Times New Roman" w:hAnsiTheme="majorHAnsi" w:cstheme="majorHAnsi"/>
          <w:sz w:val="22"/>
          <w:szCs w:val="22"/>
        </w:rPr>
        <w:t xml:space="preserve"> avance físico</w:t>
      </w:r>
      <w:r>
        <w:rPr>
          <w:rFonts w:asciiTheme="majorHAnsi" w:eastAsia="Times New Roman" w:hAnsiTheme="majorHAnsi" w:cstheme="majorHAnsi"/>
          <w:sz w:val="22"/>
          <w:szCs w:val="22"/>
        </w:rPr>
        <w:t xml:space="preserve"> en </w:t>
      </w:r>
      <w:r w:rsidR="00626F1F">
        <w:rPr>
          <w:rFonts w:asciiTheme="majorHAnsi" w:eastAsia="Times New Roman" w:hAnsiTheme="majorHAnsi" w:cstheme="majorHAnsi"/>
          <w:sz w:val="22"/>
          <w:szCs w:val="22"/>
        </w:rPr>
        <w:t>11,7 p.p. con respecto a</w:t>
      </w:r>
      <w:r w:rsidRPr="00006F7E" w:rsidDel="00626F1F">
        <w:rPr>
          <w:rFonts w:asciiTheme="majorHAnsi" w:eastAsia="Times New Roman" w:hAnsiTheme="majorHAnsi" w:cstheme="majorHAnsi"/>
          <w:sz w:val="22"/>
          <w:szCs w:val="22"/>
        </w:rPr>
        <w:t xml:space="preserve"> </w:t>
      </w:r>
      <w:r w:rsidRPr="00006F7E">
        <w:rPr>
          <w:rFonts w:asciiTheme="majorHAnsi" w:eastAsia="Times New Roman" w:hAnsiTheme="majorHAnsi" w:cstheme="majorHAnsi"/>
          <w:sz w:val="22"/>
          <w:szCs w:val="22"/>
        </w:rPr>
        <w:t xml:space="preserve">la meta </w:t>
      </w:r>
      <w:r w:rsidR="00626F1F">
        <w:rPr>
          <w:rFonts w:asciiTheme="majorHAnsi" w:eastAsia="Times New Roman" w:hAnsiTheme="majorHAnsi" w:cstheme="majorHAnsi"/>
          <w:sz w:val="22"/>
          <w:szCs w:val="22"/>
        </w:rPr>
        <w:t>programada</w:t>
      </w:r>
      <w:r w:rsidR="00626F1F" w:rsidRPr="00006F7E">
        <w:rPr>
          <w:rFonts w:asciiTheme="majorHAnsi" w:eastAsia="Times New Roman" w:hAnsiTheme="majorHAnsi" w:cstheme="majorHAnsi"/>
          <w:sz w:val="22"/>
          <w:szCs w:val="22"/>
        </w:rPr>
        <w:t xml:space="preserve"> </w:t>
      </w:r>
      <w:r w:rsidR="0028259C" w:rsidRPr="00006F7E">
        <w:rPr>
          <w:rFonts w:asciiTheme="majorHAnsi" w:eastAsia="Times New Roman" w:hAnsiTheme="majorHAnsi" w:cstheme="majorHAnsi"/>
          <w:sz w:val="22"/>
          <w:szCs w:val="22"/>
        </w:rPr>
        <w:t>para 2023</w:t>
      </w:r>
      <w:r w:rsidRPr="00006F7E">
        <w:rPr>
          <w:rFonts w:asciiTheme="majorHAnsi" w:eastAsia="Times New Roman" w:hAnsiTheme="majorHAnsi" w:cstheme="majorHAnsi"/>
          <w:sz w:val="22"/>
          <w:szCs w:val="22"/>
        </w:rPr>
        <w:t>. Por su parte el producto</w:t>
      </w:r>
      <w:r w:rsidRPr="00006F7E">
        <w:rPr>
          <w:rFonts w:asciiTheme="majorHAnsi" w:hAnsiTheme="majorHAnsi" w:cstheme="majorHAnsi"/>
          <w:b/>
          <w:i/>
          <w:sz w:val="22"/>
          <w:szCs w:val="22"/>
        </w:rPr>
        <w:t xml:space="preserve"> “</w:t>
      </w:r>
      <w:r w:rsidR="7893B0A4" w:rsidRPr="00006F7E">
        <w:rPr>
          <w:rFonts w:asciiTheme="majorHAnsi" w:eastAsia="Times New Roman" w:hAnsiTheme="majorHAnsi" w:cstheme="majorHAnsi"/>
          <w:b/>
          <w:i/>
          <w:sz w:val="22"/>
          <w:szCs w:val="22"/>
        </w:rPr>
        <w:t>Servicio</w:t>
      </w:r>
      <w:r w:rsidRPr="00006F7E">
        <w:rPr>
          <w:rFonts w:asciiTheme="majorHAnsi" w:eastAsia="Times New Roman" w:hAnsiTheme="majorHAnsi" w:cstheme="majorHAnsi"/>
          <w:b/>
          <w:i/>
          <w:sz w:val="22"/>
          <w:szCs w:val="22"/>
        </w:rPr>
        <w:t xml:space="preserve"> de </w:t>
      </w:r>
      <w:r w:rsidR="586141F2" w:rsidRPr="00006F7E">
        <w:rPr>
          <w:rFonts w:asciiTheme="majorHAnsi" w:eastAsia="Times New Roman" w:hAnsiTheme="majorHAnsi" w:cstheme="majorHAnsi"/>
          <w:b/>
          <w:i/>
          <w:sz w:val="22"/>
          <w:szCs w:val="22"/>
        </w:rPr>
        <w:t>vinculación</w:t>
      </w:r>
      <w:r w:rsidRPr="00006F7E">
        <w:rPr>
          <w:rFonts w:asciiTheme="majorHAnsi" w:eastAsia="Times New Roman" w:hAnsiTheme="majorHAnsi" w:cstheme="majorHAnsi"/>
          <w:b/>
          <w:i/>
          <w:sz w:val="22"/>
          <w:szCs w:val="22"/>
        </w:rPr>
        <w:t xml:space="preserve"> de </w:t>
      </w:r>
      <w:r w:rsidR="586141F2" w:rsidRPr="00006F7E">
        <w:rPr>
          <w:rFonts w:asciiTheme="majorHAnsi" w:eastAsia="Times New Roman" w:hAnsiTheme="majorHAnsi" w:cstheme="majorHAnsi"/>
          <w:b/>
          <w:i/>
          <w:sz w:val="22"/>
          <w:szCs w:val="22"/>
        </w:rPr>
        <w:t>artistas juveniles a la oferta cultural de la orquesta filarmónica de Bogotá</w:t>
      </w:r>
      <w:r w:rsidRPr="00006F7E">
        <w:rPr>
          <w:rFonts w:asciiTheme="majorHAnsi" w:eastAsia="Times New Roman" w:hAnsiTheme="majorHAnsi" w:cstheme="majorHAnsi"/>
          <w:b/>
          <w:i/>
          <w:sz w:val="22"/>
          <w:szCs w:val="22"/>
        </w:rPr>
        <w:t>”</w:t>
      </w:r>
      <w:r w:rsidRPr="00006F7E">
        <w:rPr>
          <w:rFonts w:asciiTheme="majorHAnsi" w:eastAsia="Times New Roman" w:hAnsiTheme="majorHAnsi" w:cstheme="majorHAnsi"/>
          <w:sz w:val="22"/>
          <w:szCs w:val="22"/>
        </w:rPr>
        <w:t>, logró una</w:t>
      </w:r>
      <w:r>
        <w:rPr>
          <w:rFonts w:asciiTheme="majorHAnsi" w:eastAsia="Times New Roman" w:hAnsiTheme="majorHAnsi" w:cstheme="majorHAnsi"/>
          <w:sz w:val="22"/>
          <w:szCs w:val="22"/>
        </w:rPr>
        <w:t xml:space="preserve"> </w:t>
      </w:r>
      <w:r w:rsidR="00626F1F">
        <w:rPr>
          <w:rFonts w:asciiTheme="majorHAnsi" w:eastAsia="Times New Roman" w:hAnsiTheme="majorHAnsi" w:cstheme="majorHAnsi"/>
          <w:sz w:val="22"/>
          <w:szCs w:val="22"/>
        </w:rPr>
        <w:t>sobre</w:t>
      </w:r>
      <w:r w:rsidRPr="00006F7E">
        <w:rPr>
          <w:rFonts w:asciiTheme="majorHAnsi" w:eastAsia="Times New Roman" w:hAnsiTheme="majorHAnsi" w:cstheme="majorHAnsi"/>
          <w:sz w:val="22"/>
          <w:szCs w:val="22"/>
        </w:rPr>
        <w:t xml:space="preserve"> ejecución del presupuesto total de inversión asignado</w:t>
      </w:r>
      <w:r>
        <w:rPr>
          <w:rFonts w:asciiTheme="majorHAnsi" w:eastAsia="Times New Roman" w:hAnsiTheme="majorHAnsi" w:cstheme="majorHAnsi"/>
          <w:sz w:val="22"/>
          <w:szCs w:val="22"/>
        </w:rPr>
        <w:t xml:space="preserve"> </w:t>
      </w:r>
      <w:r w:rsidR="00626F1F">
        <w:rPr>
          <w:rFonts w:asciiTheme="majorHAnsi" w:eastAsia="Times New Roman" w:hAnsiTheme="majorHAnsi" w:cstheme="majorHAnsi"/>
          <w:sz w:val="22"/>
          <w:szCs w:val="22"/>
        </w:rPr>
        <w:t>en 0,2 p.p.</w:t>
      </w:r>
      <w:r w:rsidRPr="00006F7E">
        <w:rPr>
          <w:rFonts w:asciiTheme="majorHAnsi" w:eastAsia="Times New Roman" w:hAnsiTheme="majorHAnsi" w:cstheme="majorHAnsi"/>
          <w:sz w:val="22"/>
          <w:szCs w:val="22"/>
        </w:rPr>
        <w:t xml:space="preserve"> y un avance físico del 10</w:t>
      </w:r>
      <w:r w:rsidR="1672CC1E" w:rsidRPr="00006F7E">
        <w:rPr>
          <w:rFonts w:asciiTheme="majorHAnsi" w:eastAsia="Times New Roman" w:hAnsiTheme="majorHAnsi" w:cstheme="majorHAnsi"/>
          <w:sz w:val="22"/>
          <w:szCs w:val="22"/>
        </w:rPr>
        <w:t>0</w:t>
      </w:r>
      <w:r w:rsidRPr="00006F7E">
        <w:rPr>
          <w:rFonts w:asciiTheme="majorHAnsi" w:eastAsia="Times New Roman" w:hAnsiTheme="majorHAnsi" w:cstheme="majorHAnsi"/>
          <w:sz w:val="22"/>
          <w:szCs w:val="22"/>
        </w:rPr>
        <w:t>,</w:t>
      </w:r>
      <w:r w:rsidR="00626F1F">
        <w:rPr>
          <w:rFonts w:asciiTheme="majorHAnsi" w:eastAsia="Times New Roman" w:hAnsiTheme="majorHAnsi" w:cstheme="majorHAnsi"/>
          <w:sz w:val="22"/>
          <w:szCs w:val="22"/>
        </w:rPr>
        <w:t xml:space="preserve"> </w:t>
      </w:r>
      <w:r w:rsidR="4914D472" w:rsidRPr="00006F7E">
        <w:rPr>
          <w:rFonts w:asciiTheme="majorHAnsi" w:eastAsia="Times New Roman" w:hAnsiTheme="majorHAnsi" w:cstheme="majorHAnsi"/>
          <w:sz w:val="22"/>
          <w:szCs w:val="22"/>
        </w:rPr>
        <w:t>0</w:t>
      </w:r>
      <w:r w:rsidRPr="00006F7E">
        <w:rPr>
          <w:rFonts w:asciiTheme="majorHAnsi" w:eastAsia="Times New Roman" w:hAnsiTheme="majorHAnsi" w:cstheme="majorHAnsi"/>
          <w:sz w:val="22"/>
          <w:szCs w:val="22"/>
        </w:rPr>
        <w:t xml:space="preserve">% en el logro de la meta propuesta para el año 2023. Por último, se aprecia el producto </w:t>
      </w:r>
      <w:r w:rsidRPr="00006F7E">
        <w:rPr>
          <w:rFonts w:asciiTheme="majorHAnsi" w:hAnsiTheme="majorHAnsi" w:cstheme="majorHAnsi"/>
          <w:b/>
          <w:i/>
          <w:sz w:val="22"/>
          <w:szCs w:val="22"/>
        </w:rPr>
        <w:t>“</w:t>
      </w:r>
      <w:r w:rsidRPr="00006F7E">
        <w:rPr>
          <w:rFonts w:asciiTheme="majorHAnsi" w:eastAsia="Times New Roman" w:hAnsiTheme="majorHAnsi" w:cstheme="majorHAnsi"/>
          <w:b/>
          <w:i/>
          <w:sz w:val="22"/>
          <w:szCs w:val="22"/>
        </w:rPr>
        <w:t xml:space="preserve">Servicio de </w:t>
      </w:r>
      <w:r w:rsidR="2EE73F36" w:rsidRPr="00006F7E">
        <w:rPr>
          <w:rFonts w:asciiTheme="majorHAnsi" w:eastAsia="Times New Roman" w:hAnsiTheme="majorHAnsi" w:cstheme="majorHAnsi"/>
          <w:b/>
          <w:i/>
          <w:sz w:val="22"/>
          <w:szCs w:val="22"/>
        </w:rPr>
        <w:t>presentaciones artísticas en música sinfónica, académica</w:t>
      </w:r>
      <w:r w:rsidRPr="00006F7E">
        <w:rPr>
          <w:rFonts w:asciiTheme="majorHAnsi" w:eastAsia="Times New Roman" w:hAnsiTheme="majorHAnsi" w:cstheme="majorHAnsi"/>
          <w:b/>
          <w:i/>
          <w:sz w:val="22"/>
          <w:szCs w:val="22"/>
        </w:rPr>
        <w:t xml:space="preserve"> y </w:t>
      </w:r>
      <w:r w:rsidR="2EE73F36" w:rsidRPr="00006F7E">
        <w:rPr>
          <w:rFonts w:asciiTheme="majorHAnsi" w:eastAsia="Times New Roman" w:hAnsiTheme="majorHAnsi" w:cstheme="majorHAnsi"/>
          <w:b/>
          <w:i/>
          <w:sz w:val="22"/>
          <w:szCs w:val="22"/>
        </w:rPr>
        <w:t>canto lírico</w:t>
      </w:r>
      <w:r w:rsidRPr="00006F7E">
        <w:rPr>
          <w:rFonts w:asciiTheme="majorHAnsi" w:hAnsiTheme="majorHAnsi" w:cstheme="majorHAnsi"/>
          <w:b/>
          <w:i/>
          <w:sz w:val="22"/>
          <w:szCs w:val="22"/>
        </w:rPr>
        <w:t>”</w:t>
      </w:r>
      <w:r w:rsidRPr="00006F7E">
        <w:rPr>
          <w:rFonts w:asciiTheme="majorHAnsi" w:eastAsia="Times New Roman" w:hAnsiTheme="majorHAnsi" w:cstheme="majorHAnsi"/>
          <w:sz w:val="22"/>
          <w:szCs w:val="22"/>
        </w:rPr>
        <w:t xml:space="preserve"> con un avance en la ejecución del presupuesto de inversión del 98,</w:t>
      </w:r>
      <w:r w:rsidR="08B0F7AC" w:rsidRPr="00006F7E">
        <w:rPr>
          <w:rFonts w:asciiTheme="majorHAnsi" w:eastAsia="Times New Roman" w:hAnsiTheme="majorHAnsi" w:cstheme="majorHAnsi"/>
          <w:sz w:val="22"/>
          <w:szCs w:val="22"/>
        </w:rPr>
        <w:t>0</w:t>
      </w:r>
      <w:r w:rsidR="00626F1F">
        <w:rPr>
          <w:rFonts w:asciiTheme="majorHAnsi" w:eastAsia="Times New Roman" w:hAnsiTheme="majorHAnsi" w:cstheme="majorHAnsi"/>
          <w:sz w:val="22"/>
          <w:szCs w:val="22"/>
        </w:rPr>
        <w:t xml:space="preserve"> </w:t>
      </w:r>
      <w:r w:rsidRPr="00006F7E">
        <w:rPr>
          <w:rFonts w:asciiTheme="majorHAnsi" w:eastAsia="Times New Roman" w:hAnsiTheme="majorHAnsi" w:cstheme="majorHAnsi"/>
          <w:sz w:val="22"/>
          <w:szCs w:val="22"/>
        </w:rPr>
        <w:t>% y un</w:t>
      </w:r>
      <w:r>
        <w:rPr>
          <w:rFonts w:asciiTheme="majorHAnsi" w:eastAsia="Times New Roman" w:hAnsiTheme="majorHAnsi" w:cstheme="majorHAnsi"/>
          <w:sz w:val="22"/>
          <w:szCs w:val="22"/>
        </w:rPr>
        <w:t xml:space="preserve"> </w:t>
      </w:r>
      <w:r w:rsidR="00626F1F">
        <w:rPr>
          <w:rFonts w:asciiTheme="majorHAnsi" w:eastAsia="Times New Roman" w:hAnsiTheme="majorHAnsi" w:cstheme="majorHAnsi"/>
          <w:sz w:val="22"/>
          <w:szCs w:val="22"/>
        </w:rPr>
        <w:t xml:space="preserve">sobrecumplimiento </w:t>
      </w:r>
      <w:r w:rsidR="0028259C">
        <w:rPr>
          <w:rFonts w:asciiTheme="majorHAnsi" w:eastAsia="Times New Roman" w:hAnsiTheme="majorHAnsi" w:cstheme="majorHAnsi"/>
          <w:sz w:val="22"/>
          <w:szCs w:val="22"/>
        </w:rPr>
        <w:t xml:space="preserve">del </w:t>
      </w:r>
      <w:r w:rsidR="0028259C" w:rsidRPr="00006F7E">
        <w:rPr>
          <w:rFonts w:asciiTheme="majorHAnsi" w:eastAsia="Times New Roman" w:hAnsiTheme="majorHAnsi" w:cstheme="majorHAnsi"/>
          <w:sz w:val="22"/>
          <w:szCs w:val="22"/>
        </w:rPr>
        <w:t>avance</w:t>
      </w:r>
      <w:r w:rsidRPr="00006F7E">
        <w:rPr>
          <w:rFonts w:asciiTheme="majorHAnsi" w:eastAsia="Times New Roman" w:hAnsiTheme="majorHAnsi" w:cstheme="majorHAnsi"/>
          <w:sz w:val="22"/>
          <w:szCs w:val="22"/>
        </w:rPr>
        <w:t xml:space="preserve"> físico</w:t>
      </w:r>
      <w:r>
        <w:rPr>
          <w:rFonts w:asciiTheme="majorHAnsi" w:eastAsia="Times New Roman" w:hAnsiTheme="majorHAnsi" w:cstheme="majorHAnsi"/>
          <w:sz w:val="22"/>
          <w:szCs w:val="22"/>
        </w:rPr>
        <w:t xml:space="preserve"> </w:t>
      </w:r>
      <w:r w:rsidR="00626F1F">
        <w:rPr>
          <w:rFonts w:asciiTheme="majorHAnsi" w:eastAsia="Times New Roman" w:hAnsiTheme="majorHAnsi" w:cstheme="majorHAnsi"/>
          <w:sz w:val="22"/>
          <w:szCs w:val="22"/>
        </w:rPr>
        <w:t>en 4,6 p.p. con respecto a</w:t>
      </w:r>
      <w:r w:rsidRPr="00006F7E" w:rsidDel="00626F1F">
        <w:rPr>
          <w:rFonts w:asciiTheme="majorHAnsi" w:eastAsia="Times New Roman" w:hAnsiTheme="majorHAnsi" w:cstheme="majorHAnsi"/>
          <w:sz w:val="22"/>
          <w:szCs w:val="22"/>
        </w:rPr>
        <w:t xml:space="preserve"> </w:t>
      </w:r>
      <w:r w:rsidRPr="00006F7E">
        <w:rPr>
          <w:rFonts w:asciiTheme="majorHAnsi" w:eastAsia="Times New Roman" w:hAnsiTheme="majorHAnsi" w:cstheme="majorHAnsi"/>
          <w:sz w:val="22"/>
          <w:szCs w:val="22"/>
        </w:rPr>
        <w:t xml:space="preserve">la meta </w:t>
      </w:r>
      <w:r w:rsidR="00626F1F">
        <w:rPr>
          <w:rFonts w:asciiTheme="majorHAnsi" w:eastAsia="Times New Roman" w:hAnsiTheme="majorHAnsi" w:cstheme="majorHAnsi"/>
          <w:sz w:val="22"/>
          <w:szCs w:val="22"/>
        </w:rPr>
        <w:t>programada</w:t>
      </w:r>
      <w:r w:rsidR="00626F1F" w:rsidRPr="00006F7E">
        <w:rPr>
          <w:rFonts w:asciiTheme="majorHAnsi" w:eastAsia="Times New Roman" w:hAnsiTheme="majorHAnsi" w:cstheme="majorHAnsi"/>
          <w:sz w:val="22"/>
          <w:szCs w:val="22"/>
        </w:rPr>
        <w:t xml:space="preserve"> </w:t>
      </w:r>
      <w:r w:rsidRPr="00006F7E">
        <w:rPr>
          <w:rFonts w:asciiTheme="majorHAnsi" w:eastAsia="Times New Roman" w:hAnsiTheme="majorHAnsi" w:cstheme="majorHAnsi"/>
          <w:sz w:val="22"/>
          <w:szCs w:val="22"/>
        </w:rPr>
        <w:t xml:space="preserve">2023. </w:t>
      </w:r>
      <w:r w:rsidRPr="00006F7E">
        <w:rPr>
          <w:rFonts w:asciiTheme="majorHAnsi" w:eastAsia="Arial" w:hAnsiTheme="majorHAnsi" w:cstheme="majorHAnsi"/>
          <w:sz w:val="22"/>
          <w:szCs w:val="22"/>
        </w:rPr>
        <w:t xml:space="preserve"> </w:t>
      </w:r>
    </w:p>
    <w:p w14:paraId="3601A05E" w14:textId="6B06EF13" w:rsidR="7758F45F" w:rsidRPr="00006F7E" w:rsidRDefault="7758F45F" w:rsidP="3005A1CB">
      <w:pPr>
        <w:spacing w:after="0"/>
        <w:jc w:val="both"/>
        <w:rPr>
          <w:rFonts w:asciiTheme="majorHAnsi" w:hAnsiTheme="majorHAnsi" w:cstheme="majorHAnsi"/>
          <w:sz w:val="22"/>
          <w:szCs w:val="22"/>
        </w:rPr>
      </w:pPr>
      <w:r w:rsidRPr="00006F7E">
        <w:rPr>
          <w:rFonts w:asciiTheme="majorHAnsi" w:eastAsia="Times New Roman" w:hAnsiTheme="majorHAnsi" w:cstheme="majorHAnsi"/>
          <w:sz w:val="22"/>
          <w:szCs w:val="22"/>
        </w:rPr>
        <w:t xml:space="preserve"> </w:t>
      </w:r>
    </w:p>
    <w:p w14:paraId="20ABC46A" w14:textId="61830453" w:rsidR="00366205" w:rsidRDefault="00366205" w:rsidP="00006F7E">
      <w:pPr>
        <w:jc w:val="both"/>
        <w:rPr>
          <w:rStyle w:val="ui-provider"/>
          <w:rFonts w:asciiTheme="majorHAnsi" w:hAnsiTheme="majorHAnsi" w:cstheme="majorHAnsi"/>
        </w:rPr>
      </w:pPr>
    </w:p>
    <w:p w14:paraId="679AB670" w14:textId="77777777" w:rsidR="00E77757" w:rsidRPr="00006F7E" w:rsidRDefault="00E77757" w:rsidP="00006F7E">
      <w:pPr>
        <w:jc w:val="both"/>
        <w:rPr>
          <w:rStyle w:val="ui-provider"/>
          <w:rFonts w:asciiTheme="majorHAnsi" w:hAnsiTheme="majorHAnsi" w:cstheme="majorHAnsi"/>
        </w:rPr>
      </w:pPr>
    </w:p>
    <w:p w14:paraId="367C8931" w14:textId="789ACE40" w:rsidR="080EDE8B" w:rsidRPr="00006F7E" w:rsidRDefault="080EDE8B" w:rsidP="080EDE8B">
      <w:pPr>
        <w:jc w:val="both"/>
        <w:rPr>
          <w:rFonts w:asciiTheme="majorHAnsi" w:eastAsia="Arial" w:hAnsiTheme="majorHAnsi" w:cstheme="majorHAnsi"/>
        </w:rPr>
      </w:pPr>
    </w:p>
    <w:p w14:paraId="65F425B2" w14:textId="42AF6620" w:rsidR="658B03E8" w:rsidRPr="00006F7E" w:rsidRDefault="658B03E8" w:rsidP="7B06852E">
      <w:pPr>
        <w:spacing w:after="0"/>
        <w:jc w:val="both"/>
        <w:rPr>
          <w:rFonts w:asciiTheme="majorHAnsi" w:eastAsia="Arial" w:hAnsiTheme="majorHAnsi" w:cstheme="majorHAnsi"/>
          <w:color w:val="000000" w:themeColor="text1"/>
          <w:sz w:val="22"/>
          <w:szCs w:val="22"/>
          <w:lang w:val="es"/>
        </w:rPr>
      </w:pPr>
      <w:r w:rsidRPr="00006F7E">
        <w:rPr>
          <w:rFonts w:asciiTheme="majorHAnsi" w:eastAsia="Arial" w:hAnsiTheme="majorHAnsi" w:cstheme="majorHAnsi"/>
          <w:color w:val="000000" w:themeColor="text1"/>
          <w:sz w:val="22"/>
          <w:szCs w:val="22"/>
          <w:lang w:val="es"/>
        </w:rPr>
        <w:t xml:space="preserve">Para la vigencia 2023 el presupuesto total apropiado y ejecutado (compromisos) por la </w:t>
      </w:r>
      <w:r w:rsidR="00366205" w:rsidRPr="00006F7E">
        <w:rPr>
          <w:rFonts w:asciiTheme="majorHAnsi" w:eastAsia="Arial" w:hAnsiTheme="majorHAnsi" w:cstheme="majorHAnsi"/>
          <w:color w:val="000000" w:themeColor="text1"/>
          <w:sz w:val="22"/>
          <w:szCs w:val="22"/>
          <w:lang w:val="es"/>
        </w:rPr>
        <w:t>OFB fue</w:t>
      </w:r>
      <w:r w:rsidRPr="00006F7E">
        <w:rPr>
          <w:rFonts w:asciiTheme="majorHAnsi" w:eastAsia="Arial" w:hAnsiTheme="majorHAnsi" w:cstheme="majorHAnsi"/>
          <w:color w:val="000000" w:themeColor="text1"/>
          <w:sz w:val="22"/>
          <w:szCs w:val="22"/>
          <w:lang w:val="es"/>
        </w:rPr>
        <w:t xml:space="preserve"> </w:t>
      </w:r>
      <w:r w:rsidR="00366205" w:rsidRPr="00006F7E">
        <w:rPr>
          <w:rFonts w:asciiTheme="majorHAnsi" w:eastAsia="Arial" w:hAnsiTheme="majorHAnsi" w:cstheme="majorHAnsi"/>
          <w:color w:val="000000" w:themeColor="text1"/>
          <w:sz w:val="22"/>
          <w:szCs w:val="22"/>
          <w:lang w:val="es"/>
        </w:rPr>
        <w:t>de:</w:t>
      </w:r>
    </w:p>
    <w:p w14:paraId="4F2F7229" w14:textId="77777777" w:rsidR="00366205" w:rsidRDefault="00366205" w:rsidP="7B06852E">
      <w:pPr>
        <w:spacing w:after="0"/>
        <w:jc w:val="both"/>
        <w:rPr>
          <w:rFonts w:asciiTheme="majorHAnsi" w:eastAsia="Arial" w:hAnsiTheme="majorHAnsi" w:cstheme="majorHAnsi"/>
          <w:sz w:val="22"/>
          <w:szCs w:val="22"/>
        </w:rPr>
      </w:pPr>
    </w:p>
    <w:p w14:paraId="160B1B7C" w14:textId="78306307" w:rsidR="00F64DBC" w:rsidRPr="00870E82" w:rsidRDefault="00D96B3E" w:rsidP="00D96B3E">
      <w:pPr>
        <w:pStyle w:val="Caption"/>
        <w:keepNext/>
        <w:jc w:val="center"/>
        <w:rPr>
          <w:color w:val="auto"/>
        </w:rPr>
      </w:pPr>
      <w:bookmarkStart w:id="149" w:name="_Toc164851934"/>
      <w:bookmarkStart w:id="150" w:name="_Toc164878783"/>
      <w:r w:rsidRPr="00870E82">
        <w:rPr>
          <w:color w:val="auto"/>
        </w:rPr>
        <w:t xml:space="preserve">Tabla </w:t>
      </w:r>
      <w:r w:rsidRPr="00870E82">
        <w:rPr>
          <w:color w:val="auto"/>
        </w:rPr>
        <w:fldChar w:fldCharType="begin"/>
      </w:r>
      <w:r w:rsidRPr="00870E82">
        <w:rPr>
          <w:color w:val="auto"/>
        </w:rPr>
        <w:instrText xml:space="preserve"> SEQ Tabla \* ARABIC </w:instrText>
      </w:r>
      <w:r w:rsidRPr="00870E82">
        <w:rPr>
          <w:color w:val="auto"/>
        </w:rPr>
        <w:fldChar w:fldCharType="separate"/>
      </w:r>
      <w:r w:rsidR="00923AB9">
        <w:rPr>
          <w:noProof/>
          <w:color w:val="auto"/>
        </w:rPr>
        <w:t>23</w:t>
      </w:r>
      <w:r w:rsidRPr="00870E82">
        <w:rPr>
          <w:color w:val="auto"/>
        </w:rPr>
        <w:fldChar w:fldCharType="end"/>
      </w:r>
      <w:r w:rsidRPr="00870E82">
        <w:rPr>
          <w:color w:val="auto"/>
        </w:rPr>
        <w:t>. Presupuesto total apropiado y ejecutado - OFB</w:t>
      </w:r>
      <w:bookmarkEnd w:id="149"/>
      <w:bookmarkEnd w:id="150"/>
    </w:p>
    <w:tbl>
      <w:tblPr>
        <w:tblW w:w="7569" w:type="dxa"/>
        <w:jc w:val="center"/>
        <w:tblCellMar>
          <w:left w:w="70" w:type="dxa"/>
          <w:right w:w="70" w:type="dxa"/>
        </w:tblCellMar>
        <w:tblLook w:val="04A0" w:firstRow="1" w:lastRow="0" w:firstColumn="1" w:lastColumn="0" w:noHBand="0" w:noVBand="1"/>
      </w:tblPr>
      <w:tblGrid>
        <w:gridCol w:w="2523"/>
        <w:gridCol w:w="2523"/>
        <w:gridCol w:w="2523"/>
      </w:tblGrid>
      <w:tr w:rsidR="00366205" w:rsidRPr="00366205" w14:paraId="69D447F0" w14:textId="77777777" w:rsidTr="00366205">
        <w:trPr>
          <w:trHeight w:val="765"/>
          <w:jc w:val="center"/>
        </w:trPr>
        <w:tc>
          <w:tcPr>
            <w:tcW w:w="2523"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BDE0DE1" w14:textId="77777777" w:rsidR="00366205" w:rsidRPr="00006F7E" w:rsidRDefault="00366205" w:rsidP="00366205">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523" w:type="dxa"/>
            <w:tcBorders>
              <w:top w:val="single" w:sz="4" w:space="0" w:color="auto"/>
              <w:left w:val="nil"/>
              <w:bottom w:val="single" w:sz="4" w:space="0" w:color="auto"/>
              <w:right w:val="single" w:sz="4" w:space="0" w:color="auto"/>
            </w:tcBorders>
            <w:shd w:val="clear" w:color="000000" w:fill="D9E1F2"/>
            <w:vAlign w:val="center"/>
            <w:hideMark/>
          </w:tcPr>
          <w:p w14:paraId="70C75EA4" w14:textId="77777777" w:rsidR="00366205" w:rsidRPr="00006F7E" w:rsidRDefault="00366205" w:rsidP="00366205">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523" w:type="dxa"/>
            <w:tcBorders>
              <w:top w:val="single" w:sz="4" w:space="0" w:color="auto"/>
              <w:left w:val="nil"/>
              <w:bottom w:val="single" w:sz="4" w:space="0" w:color="auto"/>
              <w:right w:val="single" w:sz="4" w:space="0" w:color="auto"/>
            </w:tcBorders>
            <w:shd w:val="clear" w:color="000000" w:fill="D9E1F2"/>
            <w:vAlign w:val="center"/>
            <w:hideMark/>
          </w:tcPr>
          <w:p w14:paraId="2B86B4D6" w14:textId="77777777" w:rsidR="00366205" w:rsidRPr="00006F7E" w:rsidRDefault="00366205" w:rsidP="00366205">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366205" w:rsidRPr="00366205" w14:paraId="03B86AB5" w14:textId="77777777" w:rsidTr="00366205">
        <w:trPr>
          <w:trHeight w:val="300"/>
          <w:jc w:val="center"/>
        </w:trPr>
        <w:tc>
          <w:tcPr>
            <w:tcW w:w="2523" w:type="dxa"/>
            <w:tcBorders>
              <w:top w:val="nil"/>
              <w:left w:val="single" w:sz="4" w:space="0" w:color="auto"/>
              <w:bottom w:val="single" w:sz="4" w:space="0" w:color="auto"/>
              <w:right w:val="single" w:sz="4" w:space="0" w:color="auto"/>
            </w:tcBorders>
            <w:shd w:val="clear" w:color="auto" w:fill="auto"/>
            <w:noWrap/>
            <w:vAlign w:val="center"/>
            <w:hideMark/>
          </w:tcPr>
          <w:p w14:paraId="0FD8A5FF" w14:textId="77777777" w:rsidR="00366205" w:rsidRPr="00006F7E" w:rsidRDefault="00366205" w:rsidP="00366205">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523" w:type="dxa"/>
            <w:tcBorders>
              <w:top w:val="nil"/>
              <w:left w:val="nil"/>
              <w:bottom w:val="single" w:sz="4" w:space="0" w:color="auto"/>
              <w:right w:val="single" w:sz="4" w:space="0" w:color="auto"/>
            </w:tcBorders>
            <w:shd w:val="clear" w:color="auto" w:fill="auto"/>
            <w:noWrap/>
            <w:vAlign w:val="center"/>
            <w:hideMark/>
          </w:tcPr>
          <w:p w14:paraId="0564D905" w14:textId="77777777" w:rsidR="00366205" w:rsidRPr="00006F7E" w:rsidRDefault="00366205" w:rsidP="00AA2AD6">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34,9</w:t>
            </w:r>
          </w:p>
        </w:tc>
        <w:tc>
          <w:tcPr>
            <w:tcW w:w="2523" w:type="dxa"/>
            <w:tcBorders>
              <w:top w:val="nil"/>
              <w:left w:val="nil"/>
              <w:bottom w:val="single" w:sz="4" w:space="0" w:color="auto"/>
              <w:right w:val="single" w:sz="4" w:space="0" w:color="auto"/>
            </w:tcBorders>
            <w:shd w:val="clear" w:color="auto" w:fill="auto"/>
            <w:noWrap/>
            <w:vAlign w:val="center"/>
            <w:hideMark/>
          </w:tcPr>
          <w:p w14:paraId="08E63CD5" w14:textId="77777777" w:rsidR="00366205" w:rsidRPr="00006F7E" w:rsidRDefault="00366205" w:rsidP="00AA2AD6">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34,9</w:t>
            </w:r>
          </w:p>
        </w:tc>
      </w:tr>
      <w:tr w:rsidR="00366205" w:rsidRPr="00366205" w14:paraId="207FF9C1" w14:textId="77777777" w:rsidTr="00366205">
        <w:trPr>
          <w:trHeight w:val="300"/>
          <w:jc w:val="center"/>
        </w:trPr>
        <w:tc>
          <w:tcPr>
            <w:tcW w:w="2523" w:type="dxa"/>
            <w:tcBorders>
              <w:top w:val="nil"/>
              <w:left w:val="single" w:sz="4" w:space="0" w:color="auto"/>
              <w:bottom w:val="single" w:sz="4" w:space="0" w:color="auto"/>
              <w:right w:val="single" w:sz="4" w:space="0" w:color="auto"/>
            </w:tcBorders>
            <w:shd w:val="clear" w:color="auto" w:fill="auto"/>
            <w:noWrap/>
            <w:vAlign w:val="bottom"/>
            <w:hideMark/>
          </w:tcPr>
          <w:p w14:paraId="54E2657D" w14:textId="77777777" w:rsidR="00366205" w:rsidRPr="00006F7E" w:rsidRDefault="00366205" w:rsidP="00366205">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523" w:type="dxa"/>
            <w:tcBorders>
              <w:top w:val="nil"/>
              <w:left w:val="nil"/>
              <w:bottom w:val="single" w:sz="4" w:space="0" w:color="auto"/>
              <w:right w:val="single" w:sz="4" w:space="0" w:color="auto"/>
            </w:tcBorders>
            <w:shd w:val="clear" w:color="auto" w:fill="auto"/>
            <w:noWrap/>
            <w:vAlign w:val="center"/>
            <w:hideMark/>
          </w:tcPr>
          <w:p w14:paraId="0C5C4E0C" w14:textId="77777777" w:rsidR="00366205" w:rsidRPr="00006F7E" w:rsidRDefault="00366205" w:rsidP="00AA2AD6">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35,3</w:t>
            </w:r>
          </w:p>
        </w:tc>
        <w:tc>
          <w:tcPr>
            <w:tcW w:w="2523" w:type="dxa"/>
            <w:tcBorders>
              <w:top w:val="nil"/>
              <w:left w:val="nil"/>
              <w:bottom w:val="single" w:sz="4" w:space="0" w:color="auto"/>
              <w:right w:val="single" w:sz="4" w:space="0" w:color="auto"/>
            </w:tcBorders>
            <w:shd w:val="clear" w:color="auto" w:fill="auto"/>
            <w:noWrap/>
            <w:vAlign w:val="center"/>
            <w:hideMark/>
          </w:tcPr>
          <w:p w14:paraId="4C2AC979" w14:textId="77777777" w:rsidR="00366205" w:rsidRPr="00006F7E" w:rsidRDefault="00366205" w:rsidP="00AA2AD6">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34,4</w:t>
            </w:r>
          </w:p>
        </w:tc>
      </w:tr>
      <w:tr w:rsidR="00366205" w:rsidRPr="00366205" w14:paraId="5997F4B5" w14:textId="77777777" w:rsidTr="00366205">
        <w:trPr>
          <w:trHeight w:val="300"/>
          <w:jc w:val="center"/>
        </w:trPr>
        <w:tc>
          <w:tcPr>
            <w:tcW w:w="2523" w:type="dxa"/>
            <w:tcBorders>
              <w:top w:val="nil"/>
              <w:left w:val="single" w:sz="4" w:space="0" w:color="auto"/>
              <w:bottom w:val="single" w:sz="4" w:space="0" w:color="auto"/>
              <w:right w:val="single" w:sz="4" w:space="0" w:color="auto"/>
            </w:tcBorders>
            <w:shd w:val="clear" w:color="auto" w:fill="auto"/>
            <w:noWrap/>
            <w:vAlign w:val="center"/>
            <w:hideMark/>
          </w:tcPr>
          <w:p w14:paraId="689D2FF0" w14:textId="09C82629" w:rsidR="00366205" w:rsidRPr="00006F7E" w:rsidRDefault="0028259C" w:rsidP="00366205">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OFB</w:t>
            </w:r>
          </w:p>
        </w:tc>
        <w:tc>
          <w:tcPr>
            <w:tcW w:w="2523" w:type="dxa"/>
            <w:tcBorders>
              <w:top w:val="nil"/>
              <w:left w:val="nil"/>
              <w:bottom w:val="single" w:sz="4" w:space="0" w:color="auto"/>
              <w:right w:val="single" w:sz="4" w:space="0" w:color="auto"/>
            </w:tcBorders>
            <w:shd w:val="clear" w:color="auto" w:fill="auto"/>
            <w:noWrap/>
            <w:vAlign w:val="center"/>
            <w:hideMark/>
          </w:tcPr>
          <w:p w14:paraId="7144E752" w14:textId="77777777" w:rsidR="00366205" w:rsidRPr="00006F7E" w:rsidRDefault="00366205" w:rsidP="00AA2AD6">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70,3</w:t>
            </w:r>
          </w:p>
        </w:tc>
        <w:tc>
          <w:tcPr>
            <w:tcW w:w="2523" w:type="dxa"/>
            <w:tcBorders>
              <w:top w:val="nil"/>
              <w:left w:val="nil"/>
              <w:bottom w:val="single" w:sz="4" w:space="0" w:color="auto"/>
              <w:right w:val="single" w:sz="4" w:space="0" w:color="auto"/>
            </w:tcBorders>
            <w:shd w:val="clear" w:color="auto" w:fill="auto"/>
            <w:noWrap/>
            <w:vAlign w:val="center"/>
            <w:hideMark/>
          </w:tcPr>
          <w:p w14:paraId="7B6B2C85" w14:textId="77777777" w:rsidR="00366205" w:rsidRPr="00006F7E" w:rsidRDefault="00366205" w:rsidP="00AA2AD6">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69,2</w:t>
            </w:r>
          </w:p>
        </w:tc>
      </w:tr>
    </w:tbl>
    <w:p w14:paraId="2ACA9309" w14:textId="1E5500B7" w:rsidR="006C3895" w:rsidRPr="00006F7E" w:rsidRDefault="00857796" w:rsidP="006C3895">
      <w:pPr>
        <w:jc w:val="center"/>
        <w:rPr>
          <w:rFonts w:asciiTheme="majorHAnsi" w:hAnsiTheme="majorHAnsi" w:cstheme="majorHAnsi"/>
          <w:i/>
          <w:sz w:val="18"/>
          <w:szCs w:val="18"/>
        </w:rPr>
      </w:pPr>
      <w:r w:rsidRPr="00006F7E">
        <w:rPr>
          <w:rFonts w:asciiTheme="majorHAnsi" w:hAnsiTheme="majorHAnsi" w:cstheme="majorHAnsi"/>
          <w:b/>
          <w:sz w:val="18"/>
          <w:szCs w:val="18"/>
        </w:rPr>
        <w:t xml:space="preserve"> </w:t>
      </w:r>
      <w:r w:rsidR="006C3895" w:rsidRPr="00006F7E">
        <w:rPr>
          <w:rFonts w:asciiTheme="majorHAnsi" w:hAnsiTheme="majorHAnsi" w:cstheme="majorHAnsi"/>
          <w:b/>
          <w:i/>
          <w:sz w:val="18"/>
          <w:szCs w:val="18"/>
        </w:rPr>
        <w:t>Fuente</w:t>
      </w:r>
      <w:r w:rsidR="006C3895" w:rsidRPr="00006F7E">
        <w:rPr>
          <w:rFonts w:asciiTheme="majorHAnsi" w:hAnsiTheme="majorHAnsi" w:cstheme="majorHAnsi"/>
          <w:i/>
          <w:sz w:val="18"/>
          <w:szCs w:val="18"/>
        </w:rPr>
        <w:t xml:space="preserve">: Secretaría Distrital de Hacienda – </w:t>
      </w:r>
      <w:r w:rsidR="006C3895" w:rsidRPr="00006F7E">
        <w:rPr>
          <w:rFonts w:asciiTheme="majorHAnsi" w:eastAsia="Chaparral Pro" w:hAnsiTheme="majorHAnsi" w:cstheme="majorHAnsi"/>
          <w:i/>
          <w:sz w:val="18"/>
          <w:szCs w:val="18"/>
        </w:rPr>
        <w:t xml:space="preserve">Sistema de Información </w:t>
      </w:r>
      <w:r w:rsidR="006C3895" w:rsidRPr="00006F7E">
        <w:rPr>
          <w:rFonts w:asciiTheme="majorHAnsi" w:hAnsiTheme="majorHAnsi" w:cstheme="majorHAnsi"/>
          <w:i/>
          <w:sz w:val="18"/>
          <w:szCs w:val="18"/>
        </w:rPr>
        <w:t>BogData</w:t>
      </w:r>
      <w:r w:rsidR="003C0720" w:rsidRPr="00006F7E">
        <w:rPr>
          <w:rFonts w:asciiTheme="majorHAnsi" w:hAnsiTheme="majorHAnsi" w:cstheme="majorHAnsi"/>
          <w:i/>
        </w:rPr>
        <w:t xml:space="preserve"> </w:t>
      </w:r>
      <w:r w:rsidR="003C0720" w:rsidRPr="00006F7E">
        <w:rPr>
          <w:rFonts w:asciiTheme="majorHAnsi" w:hAnsiTheme="majorHAnsi" w:cstheme="majorHAnsi"/>
          <w:i/>
          <w:sz w:val="18"/>
          <w:szCs w:val="18"/>
        </w:rPr>
        <w:t>-</w:t>
      </w:r>
      <w:r w:rsidR="006C3895" w:rsidRPr="00006F7E">
        <w:rPr>
          <w:rFonts w:asciiTheme="majorHAnsi" w:hAnsiTheme="majorHAnsi" w:cstheme="majorHAnsi"/>
          <w:i/>
          <w:sz w:val="18"/>
          <w:szCs w:val="18"/>
        </w:rPr>
        <w:t xml:space="preserve"> Cifras en </w:t>
      </w:r>
      <w:r w:rsidR="003C0720" w:rsidRPr="00006F7E">
        <w:rPr>
          <w:rFonts w:asciiTheme="majorHAnsi" w:hAnsiTheme="majorHAnsi" w:cstheme="majorHAnsi"/>
          <w:i/>
          <w:sz w:val="18"/>
          <w:szCs w:val="18"/>
        </w:rPr>
        <w:t>Miles de Millones</w:t>
      </w:r>
    </w:p>
    <w:p w14:paraId="442C28A2" w14:textId="53E23499" w:rsidR="00C37718" w:rsidRPr="0067544E" w:rsidRDefault="00C37718" w:rsidP="00606B3E">
      <w:pPr>
        <w:pStyle w:val="Titulo1"/>
      </w:pPr>
      <w:bookmarkStart w:id="151" w:name="_Toc164878691"/>
      <w:bookmarkStart w:id="152" w:name="_Toc148733220"/>
      <w:r w:rsidRPr="0067544E">
        <w:t>SECTOR HÁBITAT</w:t>
      </w:r>
      <w:bookmarkEnd w:id="151"/>
      <w:r w:rsidRPr="0067544E">
        <w:t xml:space="preserve"> </w:t>
      </w:r>
      <w:bookmarkEnd w:id="152"/>
    </w:p>
    <w:p w14:paraId="6D1F9B93" w14:textId="4B2A3F48" w:rsidR="00C37718" w:rsidRPr="00006F7E" w:rsidRDefault="00C37718" w:rsidP="0067544E">
      <w:pPr>
        <w:ind w:right="49"/>
        <w:jc w:val="both"/>
        <w:rPr>
          <w:rFonts w:asciiTheme="majorHAnsi" w:hAnsiTheme="majorHAnsi" w:cstheme="majorHAnsi"/>
          <w:sz w:val="22"/>
          <w:szCs w:val="22"/>
        </w:rPr>
      </w:pPr>
      <w:r w:rsidRPr="00006F7E">
        <w:rPr>
          <w:rFonts w:asciiTheme="majorHAnsi" w:hAnsiTheme="majorHAnsi" w:cstheme="majorHAnsi"/>
          <w:sz w:val="22"/>
          <w:szCs w:val="22"/>
        </w:rPr>
        <w:t>El sector hábitat está conformado por tres entidades: La Secretaría Distrital del Hábitat (SDHT), entidad líder en la formulación e implementación de políticas de gestión del territorio urbano y rural, cuyo objetivo principal consiste en facilitar el acceso a la vivienda y promover el mejoramiento integral del hábitat en el Distrito Capital</w:t>
      </w:r>
      <w:r w:rsidRPr="00006F7E">
        <w:rPr>
          <w:rStyle w:val="FootnoteReference"/>
          <w:rFonts w:asciiTheme="majorHAnsi" w:hAnsiTheme="majorHAnsi" w:cstheme="majorHAnsi"/>
          <w:sz w:val="22"/>
          <w:szCs w:val="22"/>
        </w:rPr>
        <w:footnoteReference w:id="28"/>
      </w:r>
      <w:r w:rsidR="00ED3A1C">
        <w:rPr>
          <w:rFonts w:asciiTheme="majorHAnsi" w:hAnsiTheme="majorHAnsi" w:cstheme="majorHAnsi"/>
          <w:sz w:val="22"/>
          <w:szCs w:val="22"/>
        </w:rPr>
        <w:t>;</w:t>
      </w:r>
      <w:r w:rsidRPr="00006F7E">
        <w:rPr>
          <w:rFonts w:asciiTheme="majorHAnsi" w:hAnsiTheme="majorHAnsi" w:cstheme="majorHAnsi"/>
          <w:sz w:val="22"/>
          <w:szCs w:val="22"/>
        </w:rPr>
        <w:t xml:space="preserve"> la Caja de Vivienda Popular (CVP), que busca la transformación y mejora de la vivienda, el hábitat y las condiciones de vida de la población de estratos 1 y 2 de Bogotá</w:t>
      </w:r>
      <w:r w:rsidR="00ED3A1C">
        <w:rPr>
          <w:rFonts w:asciiTheme="majorHAnsi" w:hAnsiTheme="majorHAnsi" w:cstheme="majorHAnsi"/>
          <w:sz w:val="22"/>
          <w:szCs w:val="22"/>
        </w:rPr>
        <w:t xml:space="preserve"> </w:t>
      </w:r>
      <w:r w:rsidRPr="00006F7E">
        <w:rPr>
          <w:rFonts w:asciiTheme="majorHAnsi" w:hAnsiTheme="majorHAnsi" w:cstheme="majorHAnsi"/>
          <w:sz w:val="22"/>
          <w:szCs w:val="22"/>
        </w:rPr>
        <w:t>- región, a través de programas de reasentamientos, titulaciones de predios y mejoramiento de vivienda y de barrios, promoviendo el ejercicio de los derechos ciudadanos, la participación activa y el goce efectivo de la ciudad</w:t>
      </w:r>
      <w:r w:rsidRPr="00006F7E">
        <w:rPr>
          <w:rStyle w:val="FootnoteReference"/>
          <w:rFonts w:asciiTheme="majorHAnsi" w:hAnsiTheme="majorHAnsi" w:cstheme="majorHAnsi"/>
          <w:sz w:val="22"/>
          <w:szCs w:val="22"/>
        </w:rPr>
        <w:footnoteReference w:id="29"/>
      </w:r>
      <w:r w:rsidRPr="00006F7E">
        <w:rPr>
          <w:rFonts w:asciiTheme="majorHAnsi" w:hAnsiTheme="majorHAnsi" w:cstheme="majorHAnsi"/>
          <w:sz w:val="22"/>
          <w:szCs w:val="22"/>
        </w:rPr>
        <w:t>, y la Unidad Administrativa Especial de Servicios Públicos (UAESP), cuya misionalidad consiste en garantizar la prestación, coordinación, supervisión, gestión, monitoreo y control de los servicios públicos de aseo en sus componentes, los servicios funerarios y el servicio de alumbrado público</w:t>
      </w:r>
      <w:r w:rsidRPr="00006F7E">
        <w:rPr>
          <w:rStyle w:val="FootnoteReference"/>
          <w:rFonts w:asciiTheme="majorHAnsi" w:hAnsiTheme="majorHAnsi" w:cstheme="majorHAnsi"/>
          <w:sz w:val="22"/>
          <w:szCs w:val="22"/>
        </w:rPr>
        <w:footnoteReference w:id="30"/>
      </w:r>
      <w:r w:rsidRPr="00006F7E">
        <w:rPr>
          <w:rFonts w:asciiTheme="majorHAnsi" w:hAnsiTheme="majorHAnsi" w:cstheme="majorHAnsi"/>
          <w:sz w:val="22"/>
          <w:szCs w:val="22"/>
        </w:rPr>
        <w:t>.</w:t>
      </w:r>
    </w:p>
    <w:p w14:paraId="52274A0E" w14:textId="77777777" w:rsidR="00C37718" w:rsidRPr="00006F7E" w:rsidRDefault="00C37718" w:rsidP="0067544E">
      <w:pPr>
        <w:ind w:right="-801"/>
        <w:jc w:val="both"/>
        <w:rPr>
          <w:rFonts w:asciiTheme="majorHAnsi" w:hAnsiTheme="majorHAnsi" w:cstheme="majorHAnsi"/>
          <w:b/>
          <w:color w:val="1F3864" w:themeColor="accent1" w:themeShade="80"/>
          <w:sz w:val="22"/>
          <w:szCs w:val="22"/>
        </w:rPr>
      </w:pPr>
      <w:r w:rsidRPr="00006F7E">
        <w:rPr>
          <w:rFonts w:asciiTheme="majorHAnsi" w:hAnsiTheme="majorHAnsi" w:cstheme="majorHAnsi"/>
          <w:b/>
          <w:color w:val="1F4E79" w:themeColor="accent5" w:themeShade="80"/>
          <w:sz w:val="22"/>
          <w:szCs w:val="22"/>
        </w:rPr>
        <w:t xml:space="preserve"> </w:t>
      </w:r>
    </w:p>
    <w:p w14:paraId="61024E63" w14:textId="06BB0031" w:rsidR="00C37718" w:rsidRPr="00EA3275" w:rsidRDefault="00C37718" w:rsidP="006B03C3">
      <w:pPr>
        <w:pStyle w:val="Heading2"/>
        <w:numPr>
          <w:ilvl w:val="1"/>
          <w:numId w:val="31"/>
        </w:numPr>
        <w:rPr>
          <w:rFonts w:cstheme="majorHAnsi"/>
          <w:b/>
          <w:color w:val="1F3864" w:themeColor="accent1" w:themeShade="80"/>
          <w:sz w:val="22"/>
          <w:szCs w:val="22"/>
        </w:rPr>
      </w:pPr>
      <w:bookmarkStart w:id="153" w:name="_Toc148733221"/>
      <w:bookmarkStart w:id="154" w:name="_Toc164878692"/>
      <w:r w:rsidRPr="00EA3275">
        <w:rPr>
          <w:rFonts w:cstheme="majorHAnsi"/>
          <w:b/>
          <w:color w:val="1F3864" w:themeColor="accent1" w:themeShade="80"/>
          <w:sz w:val="22"/>
          <w:szCs w:val="22"/>
        </w:rPr>
        <w:t xml:space="preserve">SECRETARÍA DISTRITAL DEL HÁBITAT </w:t>
      </w:r>
      <w:r w:rsidR="0067544E" w:rsidRPr="00EA3275">
        <w:rPr>
          <w:rFonts w:cstheme="majorHAnsi"/>
          <w:b/>
          <w:color w:val="1F3864" w:themeColor="accent1" w:themeShade="80"/>
          <w:sz w:val="22"/>
          <w:szCs w:val="22"/>
        </w:rPr>
        <w:t>–</w:t>
      </w:r>
      <w:r w:rsidRPr="00EA3275">
        <w:rPr>
          <w:rFonts w:cstheme="majorHAnsi"/>
          <w:b/>
          <w:color w:val="1F3864" w:themeColor="accent1" w:themeShade="80"/>
          <w:sz w:val="22"/>
          <w:szCs w:val="22"/>
        </w:rPr>
        <w:t xml:space="preserve"> SDHT</w:t>
      </w:r>
      <w:bookmarkEnd w:id="153"/>
      <w:bookmarkEnd w:id="154"/>
    </w:p>
    <w:p w14:paraId="172020F3" w14:textId="75D7595A" w:rsidR="0067544E" w:rsidRPr="00006F7E" w:rsidRDefault="0067544E" w:rsidP="0067544E">
      <w:pPr>
        <w:rPr>
          <w:rFonts w:asciiTheme="majorHAnsi" w:hAnsiTheme="majorHAnsi" w:cstheme="majorHAnsi"/>
        </w:rPr>
      </w:pPr>
    </w:p>
    <w:p w14:paraId="4FAC52E8" w14:textId="490EB149" w:rsidR="009308B7" w:rsidRDefault="009308B7" w:rsidP="009308B7">
      <w:pPr>
        <w:jc w:val="both"/>
        <w:rPr>
          <w:rFonts w:asciiTheme="majorHAnsi" w:hAnsiTheme="majorHAnsi" w:cstheme="majorHAnsi"/>
          <w:sz w:val="22"/>
          <w:szCs w:val="22"/>
        </w:rPr>
      </w:pPr>
      <w:r w:rsidRPr="00006F7E">
        <w:rPr>
          <w:rFonts w:asciiTheme="majorHAnsi" w:hAnsiTheme="majorHAnsi" w:cstheme="majorHAnsi"/>
          <w:sz w:val="22"/>
          <w:szCs w:val="22"/>
        </w:rPr>
        <w:t>En la vigencia 2023</w:t>
      </w:r>
      <w:r w:rsidR="00EE79B4">
        <w:rPr>
          <w:rFonts w:asciiTheme="majorHAnsi" w:hAnsiTheme="majorHAnsi" w:cstheme="majorHAnsi"/>
          <w:sz w:val="22"/>
          <w:szCs w:val="22"/>
        </w:rPr>
        <w:t>,</w:t>
      </w:r>
      <w:r w:rsidRPr="00006F7E">
        <w:rPr>
          <w:rFonts w:asciiTheme="majorHAnsi" w:hAnsiTheme="majorHAnsi" w:cstheme="majorHAnsi"/>
          <w:sz w:val="22"/>
          <w:szCs w:val="22"/>
        </w:rPr>
        <w:t xml:space="preserve"> </w:t>
      </w:r>
      <w:r w:rsidR="00D07505" w:rsidRPr="00006F7E">
        <w:rPr>
          <w:rFonts w:asciiTheme="majorHAnsi" w:hAnsiTheme="majorHAnsi" w:cstheme="majorHAnsi"/>
          <w:sz w:val="22"/>
          <w:szCs w:val="22"/>
        </w:rPr>
        <w:t>la SDHT</w:t>
      </w:r>
      <w:r w:rsidRPr="00006F7E">
        <w:rPr>
          <w:rFonts w:asciiTheme="majorHAnsi" w:hAnsiTheme="majorHAnsi" w:cstheme="majorHAnsi"/>
          <w:sz w:val="22"/>
          <w:szCs w:val="22"/>
        </w:rPr>
        <w:t xml:space="preserve"> para el cumplimiento de los objetivos misionales ejecutó recursos del presupuesto de inversión a través de </w:t>
      </w:r>
      <w:r w:rsidR="00D07505" w:rsidRPr="00006F7E">
        <w:rPr>
          <w:rFonts w:asciiTheme="majorHAnsi" w:hAnsiTheme="majorHAnsi" w:cstheme="majorHAnsi"/>
          <w:sz w:val="22"/>
          <w:szCs w:val="22"/>
        </w:rPr>
        <w:t>cinco</w:t>
      </w:r>
      <w:r w:rsidRPr="00006F7E">
        <w:rPr>
          <w:rFonts w:asciiTheme="majorHAnsi" w:hAnsiTheme="majorHAnsi" w:cstheme="majorHAnsi"/>
          <w:sz w:val="22"/>
          <w:szCs w:val="22"/>
        </w:rPr>
        <w:t xml:space="preserve"> (</w:t>
      </w:r>
      <w:r w:rsidR="00D07505" w:rsidRPr="00006F7E">
        <w:rPr>
          <w:rFonts w:asciiTheme="majorHAnsi" w:hAnsiTheme="majorHAnsi" w:cstheme="majorHAnsi"/>
          <w:sz w:val="22"/>
          <w:szCs w:val="22"/>
        </w:rPr>
        <w:t>5</w:t>
      </w:r>
      <w:r w:rsidRPr="00006F7E">
        <w:rPr>
          <w:rFonts w:asciiTheme="majorHAnsi" w:hAnsiTheme="majorHAnsi" w:cstheme="majorHAnsi"/>
          <w:sz w:val="22"/>
          <w:szCs w:val="22"/>
        </w:rPr>
        <w:t>) productos PMR, los cuales presentaron el siguiente comportamiento:</w:t>
      </w:r>
    </w:p>
    <w:p w14:paraId="0A1E28E2" w14:textId="77777777" w:rsidR="00E77757" w:rsidRDefault="00E77757" w:rsidP="009308B7">
      <w:pPr>
        <w:jc w:val="both"/>
        <w:rPr>
          <w:rFonts w:asciiTheme="majorHAnsi" w:hAnsiTheme="majorHAnsi" w:cstheme="majorHAnsi"/>
          <w:sz w:val="22"/>
          <w:szCs w:val="22"/>
        </w:rPr>
      </w:pPr>
    </w:p>
    <w:p w14:paraId="7344835D" w14:textId="77777777" w:rsidR="00E77757" w:rsidRDefault="00E77757" w:rsidP="009308B7">
      <w:pPr>
        <w:jc w:val="both"/>
        <w:rPr>
          <w:rFonts w:asciiTheme="majorHAnsi" w:hAnsiTheme="majorHAnsi" w:cstheme="majorHAnsi"/>
          <w:sz w:val="22"/>
          <w:szCs w:val="22"/>
        </w:rPr>
      </w:pPr>
    </w:p>
    <w:p w14:paraId="585C2C4A" w14:textId="77777777" w:rsidR="00E77757" w:rsidRDefault="00E77757" w:rsidP="009308B7">
      <w:pPr>
        <w:jc w:val="both"/>
        <w:rPr>
          <w:rFonts w:asciiTheme="majorHAnsi" w:hAnsiTheme="majorHAnsi" w:cstheme="majorHAnsi"/>
          <w:sz w:val="22"/>
          <w:szCs w:val="22"/>
        </w:rPr>
      </w:pPr>
    </w:p>
    <w:p w14:paraId="010E1593" w14:textId="77777777" w:rsidR="00E77757" w:rsidRDefault="00E77757" w:rsidP="009308B7">
      <w:pPr>
        <w:jc w:val="both"/>
        <w:rPr>
          <w:rFonts w:asciiTheme="majorHAnsi" w:hAnsiTheme="majorHAnsi" w:cstheme="majorHAnsi"/>
          <w:sz w:val="22"/>
          <w:szCs w:val="22"/>
        </w:rPr>
      </w:pPr>
    </w:p>
    <w:p w14:paraId="69BBEA1C" w14:textId="77777777" w:rsidR="00E77757" w:rsidRDefault="00E77757" w:rsidP="009308B7">
      <w:pPr>
        <w:jc w:val="both"/>
        <w:rPr>
          <w:rFonts w:asciiTheme="majorHAnsi" w:hAnsiTheme="majorHAnsi" w:cstheme="majorHAnsi"/>
          <w:sz w:val="22"/>
          <w:szCs w:val="22"/>
        </w:rPr>
      </w:pPr>
    </w:p>
    <w:p w14:paraId="0A9E6D00" w14:textId="77777777" w:rsidR="00E77757" w:rsidRDefault="00E77757" w:rsidP="009308B7">
      <w:pPr>
        <w:jc w:val="both"/>
        <w:rPr>
          <w:rFonts w:asciiTheme="majorHAnsi" w:hAnsiTheme="majorHAnsi" w:cstheme="majorHAnsi"/>
          <w:sz w:val="22"/>
          <w:szCs w:val="22"/>
        </w:rPr>
      </w:pPr>
    </w:p>
    <w:p w14:paraId="1D191A13" w14:textId="77777777" w:rsidR="00E77757" w:rsidRDefault="00E77757" w:rsidP="009308B7">
      <w:pPr>
        <w:jc w:val="both"/>
        <w:rPr>
          <w:rFonts w:asciiTheme="majorHAnsi" w:hAnsiTheme="majorHAnsi" w:cstheme="majorHAnsi"/>
          <w:sz w:val="22"/>
          <w:szCs w:val="22"/>
        </w:rPr>
      </w:pPr>
    </w:p>
    <w:p w14:paraId="422D5210" w14:textId="12BE96D7" w:rsidR="00A05BE3" w:rsidRPr="00870E82" w:rsidRDefault="00A05BE3" w:rsidP="00A05BE3">
      <w:pPr>
        <w:pStyle w:val="Caption"/>
        <w:jc w:val="center"/>
        <w:rPr>
          <w:color w:val="auto"/>
        </w:rPr>
      </w:pPr>
      <w:bookmarkStart w:id="155" w:name="_Toc164878742"/>
      <w:r w:rsidRPr="00870E82">
        <w:rPr>
          <w:color w:val="auto"/>
        </w:rPr>
        <w:t xml:space="preserve">Gráfica  </w:t>
      </w:r>
      <w:r w:rsidRPr="00870E82">
        <w:rPr>
          <w:color w:val="auto"/>
        </w:rPr>
        <w:fldChar w:fldCharType="begin"/>
      </w:r>
      <w:r w:rsidRPr="00870E82">
        <w:rPr>
          <w:color w:val="auto"/>
        </w:rPr>
        <w:instrText xml:space="preserve"> SEQ Gráfica_ \* ARABIC </w:instrText>
      </w:r>
      <w:r w:rsidRPr="00870E82">
        <w:rPr>
          <w:color w:val="auto"/>
        </w:rPr>
        <w:fldChar w:fldCharType="separate"/>
      </w:r>
      <w:r w:rsidR="00923AB9">
        <w:rPr>
          <w:noProof/>
          <w:color w:val="auto"/>
        </w:rPr>
        <w:t>24</w:t>
      </w:r>
      <w:r w:rsidRPr="00870E82">
        <w:rPr>
          <w:color w:val="auto"/>
        </w:rPr>
        <w:fldChar w:fldCharType="end"/>
      </w:r>
      <w:r w:rsidRPr="00870E82">
        <w:rPr>
          <w:color w:val="auto"/>
        </w:rPr>
        <w:t>. Ejecución recursos de inversión SDHT</w:t>
      </w:r>
      <w:bookmarkEnd w:id="155"/>
    </w:p>
    <w:p w14:paraId="6DCB137F" w14:textId="6F3AFD7B" w:rsidR="009308B7" w:rsidRPr="00006F7E" w:rsidRDefault="00673709" w:rsidP="00B627A5">
      <w:pPr>
        <w:jc w:val="center"/>
        <w:rPr>
          <w:rFonts w:asciiTheme="majorHAnsi" w:hAnsiTheme="majorHAnsi" w:cstheme="majorHAnsi"/>
          <w:b/>
          <w:sz w:val="18"/>
          <w:szCs w:val="18"/>
        </w:rPr>
      </w:pPr>
      <w:r w:rsidRPr="00006F7E">
        <w:rPr>
          <w:rFonts w:asciiTheme="majorHAnsi" w:hAnsiTheme="majorHAnsi" w:cstheme="majorHAnsi"/>
          <w:noProof/>
        </w:rPr>
        <w:drawing>
          <wp:inline distT="0" distB="0" distL="0" distR="0" wp14:anchorId="59D67D29" wp14:editId="749813EA">
            <wp:extent cx="5443268" cy="2794959"/>
            <wp:effectExtent l="0" t="0" r="5080" b="5715"/>
            <wp:docPr id="1602773292" name="Gráfico 1">
              <a:extLst xmlns:a="http://schemas.openxmlformats.org/drawingml/2006/main">
                <a:ext uri="{FF2B5EF4-FFF2-40B4-BE49-F238E27FC236}">
                  <a16:creationId xmlns:a16="http://schemas.microsoft.com/office/drawing/2014/main" id="{B1EFD8A4-4C09-4FDD-81EE-0CC04A56E5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r w:rsidR="009308B7" w:rsidRPr="00006F7E">
        <w:rPr>
          <w:rFonts w:asciiTheme="majorHAnsi" w:eastAsia="Chaparral Pro" w:hAnsiTheme="majorHAnsi" w:cstheme="majorHAnsi"/>
          <w:b/>
          <w:i/>
          <w:sz w:val="18"/>
          <w:szCs w:val="18"/>
        </w:rPr>
        <w:t>Fuente</w:t>
      </w:r>
      <w:r w:rsidR="009308B7" w:rsidRPr="00006F7E">
        <w:rPr>
          <w:rFonts w:asciiTheme="majorHAnsi" w:eastAsia="Chaparral Pro" w:hAnsiTheme="majorHAnsi" w:cstheme="majorHAnsi"/>
          <w:i/>
          <w:sz w:val="18"/>
          <w:szCs w:val="18"/>
        </w:rPr>
        <w:t>: Secretaría Distrital de Hacienda – Sistema de Información BogData, módulo PMR.</w:t>
      </w:r>
    </w:p>
    <w:p w14:paraId="3A4AF5D2" w14:textId="77777777" w:rsidR="00984674" w:rsidRDefault="00984674" w:rsidP="00083D23">
      <w:pPr>
        <w:jc w:val="both"/>
        <w:rPr>
          <w:rFonts w:asciiTheme="majorHAnsi" w:hAnsiTheme="majorHAnsi" w:cstheme="majorHAnsi"/>
          <w:sz w:val="22"/>
          <w:szCs w:val="22"/>
        </w:rPr>
      </w:pPr>
    </w:p>
    <w:p w14:paraId="565B04DD" w14:textId="23421C78" w:rsidR="00083D23" w:rsidRPr="00006F7E" w:rsidRDefault="00083D23" w:rsidP="00083D23">
      <w:pPr>
        <w:jc w:val="both"/>
        <w:rPr>
          <w:rFonts w:asciiTheme="majorHAnsi" w:hAnsiTheme="majorHAnsi" w:cstheme="majorHAnsi"/>
          <w:sz w:val="22"/>
          <w:szCs w:val="22"/>
        </w:rPr>
      </w:pPr>
      <w:r w:rsidRPr="00006F7E">
        <w:rPr>
          <w:rFonts w:asciiTheme="majorHAnsi" w:hAnsiTheme="majorHAnsi" w:cstheme="majorHAnsi"/>
          <w:sz w:val="22"/>
          <w:szCs w:val="22"/>
        </w:rPr>
        <w:t>En concurrencia con la ejecución presupuestal, a continuación, se relaciona para el PMR de</w:t>
      </w:r>
      <w:r w:rsidR="00D7277A" w:rsidRPr="00006F7E">
        <w:rPr>
          <w:rFonts w:asciiTheme="majorHAnsi" w:hAnsiTheme="majorHAnsi" w:cstheme="majorHAnsi"/>
          <w:sz w:val="22"/>
          <w:szCs w:val="22"/>
        </w:rPr>
        <w:t xml:space="preserve"> </w:t>
      </w:r>
      <w:r w:rsidRPr="00006F7E">
        <w:rPr>
          <w:rFonts w:asciiTheme="majorHAnsi" w:hAnsiTheme="majorHAnsi" w:cstheme="majorHAnsi"/>
          <w:sz w:val="22"/>
          <w:szCs w:val="22"/>
        </w:rPr>
        <w:t>l</w:t>
      </w:r>
      <w:r w:rsidR="00D7277A" w:rsidRPr="00006F7E">
        <w:rPr>
          <w:rFonts w:asciiTheme="majorHAnsi" w:hAnsiTheme="majorHAnsi" w:cstheme="majorHAnsi"/>
          <w:sz w:val="22"/>
          <w:szCs w:val="22"/>
        </w:rPr>
        <w:t>a</w:t>
      </w:r>
      <w:r w:rsidRPr="00006F7E">
        <w:rPr>
          <w:rFonts w:asciiTheme="majorHAnsi" w:hAnsiTheme="majorHAnsi" w:cstheme="majorHAnsi"/>
          <w:sz w:val="22"/>
          <w:szCs w:val="22"/>
        </w:rPr>
        <w:t xml:space="preserve"> </w:t>
      </w:r>
      <w:r w:rsidR="00D7277A" w:rsidRPr="00006F7E">
        <w:rPr>
          <w:rFonts w:asciiTheme="majorHAnsi" w:hAnsiTheme="majorHAnsi" w:cstheme="majorHAnsi"/>
          <w:sz w:val="22"/>
          <w:szCs w:val="22"/>
        </w:rPr>
        <w:t>SDHT</w:t>
      </w:r>
      <w:r w:rsidRPr="00006F7E">
        <w:rPr>
          <w:rFonts w:asciiTheme="majorHAnsi" w:hAnsiTheme="majorHAnsi" w:cstheme="majorHAnsi"/>
          <w:sz w:val="22"/>
          <w:szCs w:val="22"/>
        </w:rPr>
        <w:t xml:space="preserve"> el indicador de objetivo más relevante con su respectivo logro</w:t>
      </w:r>
      <w:r w:rsidR="00EE79B4">
        <w:rPr>
          <w:rFonts w:asciiTheme="majorHAnsi" w:hAnsiTheme="majorHAnsi" w:cstheme="majorHAnsi"/>
          <w:sz w:val="22"/>
          <w:szCs w:val="22"/>
        </w:rPr>
        <w:t>,</w:t>
      </w:r>
      <w:r w:rsidRPr="00006F7E">
        <w:rPr>
          <w:rFonts w:asciiTheme="majorHAnsi" w:hAnsiTheme="majorHAnsi" w:cstheme="majorHAnsi"/>
          <w:sz w:val="22"/>
          <w:szCs w:val="22"/>
        </w:rPr>
        <w:t xml:space="preserve"> y los productos con mayor participación del presupuesto de inversión con su porcentaje de participación.</w:t>
      </w:r>
    </w:p>
    <w:p w14:paraId="7CD68359" w14:textId="68F0BB14" w:rsidR="00083D23" w:rsidRDefault="00083D23" w:rsidP="00083D23">
      <w:pPr>
        <w:jc w:val="both"/>
        <w:rPr>
          <w:rFonts w:asciiTheme="majorHAnsi" w:hAnsiTheme="majorHAnsi" w:cstheme="majorHAnsi"/>
          <w:sz w:val="22"/>
          <w:szCs w:val="22"/>
        </w:rPr>
      </w:pPr>
      <w:r w:rsidRPr="00006F7E">
        <w:rPr>
          <w:rFonts w:asciiTheme="majorHAnsi" w:hAnsiTheme="majorHAnsi" w:cstheme="majorHAnsi"/>
          <w:sz w:val="22"/>
          <w:szCs w:val="22"/>
        </w:rPr>
        <w:t>Para los tres principales productos se presentan los avances financieros registrando la apropiación disponible y los compromisos realizados con cargo a estos. También</w:t>
      </w:r>
      <w:r w:rsidR="00EE79B4">
        <w:rPr>
          <w:rFonts w:asciiTheme="majorHAnsi" w:hAnsiTheme="majorHAnsi" w:cstheme="majorHAnsi"/>
          <w:sz w:val="22"/>
          <w:szCs w:val="22"/>
        </w:rPr>
        <w:t>,</w:t>
      </w:r>
      <w:r w:rsidRPr="00006F7E">
        <w:rPr>
          <w:rFonts w:asciiTheme="majorHAnsi" w:hAnsiTheme="majorHAnsi" w:cstheme="majorHAnsi"/>
          <w:sz w:val="22"/>
          <w:szCs w:val="22"/>
        </w:rPr>
        <w:t xml:space="preserve"> se presentan los avances físicos, para lo que se relaciona el indicador de producto más representativo con la meta programada y el avance alcanzado para cada uno.</w:t>
      </w:r>
    </w:p>
    <w:p w14:paraId="172AD8FE" w14:textId="77777777" w:rsidR="006106B2" w:rsidRDefault="006106B2" w:rsidP="00083D23">
      <w:pPr>
        <w:jc w:val="both"/>
        <w:rPr>
          <w:rFonts w:asciiTheme="majorHAnsi" w:hAnsiTheme="majorHAnsi" w:cstheme="majorHAnsi"/>
          <w:sz w:val="22"/>
          <w:szCs w:val="22"/>
        </w:rPr>
      </w:pPr>
    </w:p>
    <w:p w14:paraId="4D86B65B" w14:textId="77777777" w:rsidR="00E77757" w:rsidRDefault="00E77757" w:rsidP="00083D23">
      <w:pPr>
        <w:jc w:val="both"/>
        <w:rPr>
          <w:rFonts w:asciiTheme="majorHAnsi" w:hAnsiTheme="majorHAnsi" w:cstheme="majorHAnsi"/>
          <w:sz w:val="22"/>
          <w:szCs w:val="22"/>
        </w:rPr>
      </w:pPr>
    </w:p>
    <w:p w14:paraId="00D1CA4A" w14:textId="77777777" w:rsidR="00E77757" w:rsidRDefault="00E77757" w:rsidP="00083D23">
      <w:pPr>
        <w:jc w:val="both"/>
        <w:rPr>
          <w:rFonts w:asciiTheme="majorHAnsi" w:hAnsiTheme="majorHAnsi" w:cstheme="majorHAnsi"/>
          <w:sz w:val="22"/>
          <w:szCs w:val="22"/>
        </w:rPr>
      </w:pPr>
    </w:p>
    <w:p w14:paraId="0B6E6B3A" w14:textId="77777777" w:rsidR="00E77757" w:rsidRDefault="00E77757" w:rsidP="00083D23">
      <w:pPr>
        <w:jc w:val="both"/>
        <w:rPr>
          <w:rFonts w:asciiTheme="majorHAnsi" w:hAnsiTheme="majorHAnsi" w:cstheme="majorHAnsi"/>
          <w:sz w:val="22"/>
          <w:szCs w:val="22"/>
        </w:rPr>
      </w:pPr>
    </w:p>
    <w:p w14:paraId="631114C6" w14:textId="77777777" w:rsidR="00E77757" w:rsidRDefault="00E77757" w:rsidP="00083D23">
      <w:pPr>
        <w:jc w:val="both"/>
        <w:rPr>
          <w:rFonts w:asciiTheme="majorHAnsi" w:hAnsiTheme="majorHAnsi" w:cstheme="majorHAnsi"/>
          <w:sz w:val="22"/>
          <w:szCs w:val="22"/>
        </w:rPr>
      </w:pPr>
    </w:p>
    <w:p w14:paraId="458C605E" w14:textId="77777777" w:rsidR="00E77757" w:rsidRDefault="00E77757" w:rsidP="00083D23">
      <w:pPr>
        <w:jc w:val="both"/>
        <w:rPr>
          <w:rFonts w:asciiTheme="majorHAnsi" w:hAnsiTheme="majorHAnsi" w:cstheme="majorHAnsi"/>
          <w:sz w:val="22"/>
          <w:szCs w:val="22"/>
        </w:rPr>
      </w:pPr>
    </w:p>
    <w:p w14:paraId="15046C5F" w14:textId="77777777" w:rsidR="00E77757" w:rsidRDefault="00E77757" w:rsidP="00083D23">
      <w:pPr>
        <w:jc w:val="both"/>
        <w:rPr>
          <w:rFonts w:asciiTheme="majorHAnsi" w:hAnsiTheme="majorHAnsi" w:cstheme="majorHAnsi"/>
          <w:sz w:val="22"/>
          <w:szCs w:val="22"/>
        </w:rPr>
      </w:pPr>
    </w:p>
    <w:p w14:paraId="704C38FB" w14:textId="77777777" w:rsidR="00E77757" w:rsidRDefault="00E77757" w:rsidP="00083D23">
      <w:pPr>
        <w:jc w:val="both"/>
        <w:rPr>
          <w:rFonts w:asciiTheme="majorHAnsi" w:hAnsiTheme="majorHAnsi" w:cstheme="majorHAnsi"/>
          <w:sz w:val="22"/>
          <w:szCs w:val="22"/>
        </w:rPr>
      </w:pPr>
    </w:p>
    <w:p w14:paraId="31E4FFB5" w14:textId="77777777" w:rsidR="00E77757" w:rsidRDefault="00E77757" w:rsidP="00083D23">
      <w:pPr>
        <w:jc w:val="both"/>
        <w:rPr>
          <w:rFonts w:asciiTheme="majorHAnsi" w:hAnsiTheme="majorHAnsi" w:cstheme="majorHAnsi"/>
          <w:sz w:val="22"/>
          <w:szCs w:val="22"/>
        </w:rPr>
      </w:pPr>
    </w:p>
    <w:p w14:paraId="3B826A78" w14:textId="77777777" w:rsidR="00E77757" w:rsidRDefault="00E77757" w:rsidP="00083D23">
      <w:pPr>
        <w:jc w:val="both"/>
        <w:rPr>
          <w:rFonts w:asciiTheme="majorHAnsi" w:hAnsiTheme="majorHAnsi" w:cstheme="majorHAnsi"/>
          <w:sz w:val="22"/>
          <w:szCs w:val="22"/>
        </w:rPr>
      </w:pPr>
    </w:p>
    <w:p w14:paraId="390E7DB7" w14:textId="77777777" w:rsidR="00E77757" w:rsidRDefault="00E77757" w:rsidP="00083D23">
      <w:pPr>
        <w:jc w:val="both"/>
        <w:rPr>
          <w:rFonts w:asciiTheme="majorHAnsi" w:hAnsiTheme="majorHAnsi" w:cstheme="majorHAnsi"/>
          <w:sz w:val="22"/>
          <w:szCs w:val="22"/>
        </w:rPr>
      </w:pPr>
    </w:p>
    <w:p w14:paraId="0663FC7C" w14:textId="77777777" w:rsidR="00E77757" w:rsidRDefault="00E77757" w:rsidP="00083D23">
      <w:pPr>
        <w:jc w:val="both"/>
        <w:rPr>
          <w:rFonts w:asciiTheme="majorHAnsi" w:hAnsiTheme="majorHAnsi" w:cstheme="majorHAnsi"/>
          <w:sz w:val="22"/>
          <w:szCs w:val="22"/>
        </w:rPr>
      </w:pPr>
    </w:p>
    <w:p w14:paraId="050918DF" w14:textId="77777777" w:rsidR="00E77757" w:rsidRDefault="00E77757" w:rsidP="00083D23">
      <w:pPr>
        <w:jc w:val="both"/>
        <w:rPr>
          <w:rFonts w:asciiTheme="majorHAnsi" w:hAnsiTheme="majorHAnsi" w:cstheme="majorHAnsi"/>
          <w:sz w:val="22"/>
          <w:szCs w:val="22"/>
        </w:rPr>
      </w:pPr>
    </w:p>
    <w:p w14:paraId="3525C973" w14:textId="77777777" w:rsidR="00E77757" w:rsidRDefault="00E77757" w:rsidP="00083D23">
      <w:pPr>
        <w:jc w:val="both"/>
        <w:rPr>
          <w:rFonts w:asciiTheme="majorHAnsi" w:hAnsiTheme="majorHAnsi" w:cstheme="majorHAnsi"/>
          <w:sz w:val="22"/>
          <w:szCs w:val="22"/>
        </w:rPr>
      </w:pPr>
    </w:p>
    <w:p w14:paraId="0F572365" w14:textId="28FAC9DC" w:rsidR="00D96B3E" w:rsidRPr="00870E82" w:rsidRDefault="00D96B3E" w:rsidP="00D96B3E">
      <w:pPr>
        <w:pStyle w:val="Caption"/>
        <w:jc w:val="center"/>
        <w:rPr>
          <w:color w:val="auto"/>
        </w:rPr>
      </w:pPr>
      <w:bookmarkStart w:id="156" w:name="_Toc164878826"/>
      <w:r w:rsidRPr="00870E82">
        <w:rPr>
          <w:color w:val="auto"/>
        </w:rPr>
        <w:t xml:space="preserve">Ilustración </w:t>
      </w:r>
      <w:r w:rsidRPr="00870E82">
        <w:rPr>
          <w:color w:val="auto"/>
        </w:rPr>
        <w:fldChar w:fldCharType="begin"/>
      </w:r>
      <w:r w:rsidRPr="00870E82">
        <w:rPr>
          <w:color w:val="auto"/>
        </w:rPr>
        <w:instrText xml:space="preserve"> SEQ Ilustración \* ARABIC </w:instrText>
      </w:r>
      <w:r w:rsidRPr="00870E82">
        <w:rPr>
          <w:color w:val="auto"/>
        </w:rPr>
        <w:fldChar w:fldCharType="separate"/>
      </w:r>
      <w:r w:rsidR="00923AB9">
        <w:rPr>
          <w:noProof/>
          <w:color w:val="auto"/>
        </w:rPr>
        <w:t>24</w:t>
      </w:r>
      <w:r w:rsidRPr="00870E82">
        <w:rPr>
          <w:color w:val="auto"/>
        </w:rPr>
        <w:fldChar w:fldCharType="end"/>
      </w:r>
      <w:r w:rsidRPr="00870E82">
        <w:rPr>
          <w:color w:val="auto"/>
        </w:rPr>
        <w:t>. Principales datos – PMR SDHT</w:t>
      </w:r>
      <w:bookmarkEnd w:id="156"/>
    </w:p>
    <w:p w14:paraId="16880B54" w14:textId="500965B1" w:rsidR="003E2503" w:rsidRPr="00006F7E" w:rsidRDefault="00D07505" w:rsidP="003C0720">
      <w:pPr>
        <w:jc w:val="center"/>
        <w:rPr>
          <w:rFonts w:asciiTheme="majorHAnsi" w:hAnsiTheme="majorHAnsi" w:cstheme="majorHAnsi"/>
          <w:i/>
        </w:rPr>
      </w:pPr>
      <w:r w:rsidRPr="00006F7E">
        <w:rPr>
          <w:rFonts w:asciiTheme="majorHAnsi" w:hAnsiTheme="majorHAnsi" w:cstheme="majorHAnsi"/>
          <w:noProof/>
        </w:rPr>
        <w:drawing>
          <wp:inline distT="0" distB="0" distL="0" distR="0" wp14:anchorId="48481EAE" wp14:editId="245F1F6F">
            <wp:extent cx="5612130" cy="3481070"/>
            <wp:effectExtent l="0" t="0" r="7620" b="5080"/>
            <wp:docPr id="211415779" name="Imagen 1"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15779" name="Imagen 1" descr="Imagen que contiene Interfaz de usuario gráfica&#10;&#10;Descripción generada automáticamente"/>
                    <pic:cNvPicPr/>
                  </pic:nvPicPr>
                  <pic:blipFill>
                    <a:blip r:embed="rId59"/>
                    <a:stretch>
                      <a:fillRect/>
                    </a:stretch>
                  </pic:blipFill>
                  <pic:spPr>
                    <a:xfrm>
                      <a:off x="0" y="0"/>
                      <a:ext cx="5612130" cy="3481070"/>
                    </a:xfrm>
                    <a:prstGeom prst="rect">
                      <a:avLst/>
                    </a:prstGeom>
                  </pic:spPr>
                </pic:pic>
              </a:graphicData>
            </a:graphic>
          </wp:inline>
        </w:drawing>
      </w:r>
      <w:r w:rsidR="00724F59" w:rsidRPr="00006F7E">
        <w:rPr>
          <w:rFonts w:asciiTheme="majorHAnsi" w:eastAsia="Arial" w:hAnsiTheme="majorHAnsi" w:cstheme="majorHAnsi"/>
          <w:b/>
          <w:i/>
          <w:sz w:val="18"/>
          <w:szCs w:val="18"/>
          <w:lang w:val="es"/>
        </w:rPr>
        <w:t>Fuente</w:t>
      </w:r>
      <w:r w:rsidR="00724F59" w:rsidRPr="00006F7E">
        <w:rPr>
          <w:rFonts w:asciiTheme="majorHAnsi" w:eastAsia="Arial" w:hAnsiTheme="majorHAnsi" w:cstheme="majorHAnsi"/>
          <w:i/>
          <w:sz w:val="18"/>
          <w:szCs w:val="18"/>
          <w:lang w:val="es"/>
        </w:rPr>
        <w:t>: Secretaría Distrital de Hacienda – Observatorio Fiscal del Distrito</w:t>
      </w:r>
      <w:r w:rsidR="003C0720" w:rsidRPr="00006F7E">
        <w:rPr>
          <w:rFonts w:asciiTheme="majorHAnsi" w:eastAsia="Arial" w:hAnsiTheme="majorHAnsi" w:cstheme="majorHAnsi"/>
          <w:i/>
          <w:sz w:val="18"/>
          <w:szCs w:val="18"/>
          <w:lang w:val="es"/>
        </w:rPr>
        <w:t xml:space="preserve"> -</w:t>
      </w:r>
      <w:r w:rsidR="00724F59" w:rsidRPr="00006F7E">
        <w:rPr>
          <w:rFonts w:asciiTheme="majorHAnsi" w:eastAsia="Arial" w:hAnsiTheme="majorHAnsi" w:cstheme="majorHAnsi"/>
          <w:i/>
          <w:sz w:val="18"/>
          <w:szCs w:val="18"/>
          <w:lang w:val="es"/>
        </w:rPr>
        <w:t xml:space="preserve"> Cifras en Miles de Millones</w:t>
      </w:r>
    </w:p>
    <w:p w14:paraId="0D416641" w14:textId="77777777" w:rsidR="00724F59" w:rsidRPr="00006F7E" w:rsidRDefault="00724F59" w:rsidP="0085687B">
      <w:pPr>
        <w:jc w:val="both"/>
        <w:rPr>
          <w:rFonts w:asciiTheme="majorHAnsi" w:hAnsiTheme="majorHAnsi" w:cstheme="majorHAnsi"/>
          <w:sz w:val="22"/>
          <w:szCs w:val="22"/>
        </w:rPr>
      </w:pPr>
    </w:p>
    <w:p w14:paraId="70B1858A" w14:textId="32CFBCF6" w:rsidR="0085687B" w:rsidRPr="00006F7E" w:rsidRDefault="0085687B" w:rsidP="0085687B">
      <w:pPr>
        <w:jc w:val="both"/>
        <w:rPr>
          <w:rFonts w:asciiTheme="majorHAnsi" w:hAnsiTheme="majorHAnsi" w:cstheme="majorHAnsi"/>
          <w:sz w:val="22"/>
          <w:szCs w:val="22"/>
        </w:rPr>
      </w:pPr>
      <w:r w:rsidRPr="00006F7E">
        <w:rPr>
          <w:rFonts w:asciiTheme="majorHAnsi" w:hAnsiTheme="majorHAnsi" w:cstheme="majorHAnsi"/>
          <w:sz w:val="22"/>
          <w:szCs w:val="22"/>
        </w:rPr>
        <w:t>En la ilustración anterior se evidencia un presupuesto total de inversión asignado para la vigencia de $</w:t>
      </w:r>
      <w:r w:rsidR="00A37F7F" w:rsidRPr="00006F7E">
        <w:rPr>
          <w:rFonts w:asciiTheme="majorHAnsi" w:hAnsiTheme="majorHAnsi" w:cstheme="majorHAnsi"/>
          <w:sz w:val="22"/>
          <w:szCs w:val="22"/>
        </w:rPr>
        <w:t>290</w:t>
      </w:r>
      <w:r w:rsidR="00DC021E" w:rsidRPr="00006F7E">
        <w:rPr>
          <w:rFonts w:asciiTheme="majorHAnsi" w:hAnsiTheme="majorHAnsi" w:cstheme="majorHAnsi"/>
          <w:sz w:val="22"/>
          <w:szCs w:val="22"/>
        </w:rPr>
        <w:t>,6</w:t>
      </w:r>
      <w:r w:rsidRPr="00006F7E">
        <w:rPr>
          <w:rFonts w:asciiTheme="majorHAnsi" w:hAnsiTheme="majorHAnsi" w:cstheme="majorHAnsi"/>
          <w:sz w:val="22"/>
          <w:szCs w:val="22"/>
        </w:rPr>
        <w:t xml:space="preserve"> MM, de los cuales en los tres principales productos el </w:t>
      </w:r>
      <w:r w:rsidR="00C05241" w:rsidRPr="00006F7E">
        <w:rPr>
          <w:rFonts w:asciiTheme="majorHAnsi" w:hAnsiTheme="majorHAnsi" w:cstheme="majorHAnsi"/>
          <w:sz w:val="22"/>
          <w:szCs w:val="22"/>
        </w:rPr>
        <w:t>46,3</w:t>
      </w:r>
      <w:r w:rsidR="00EE79B4">
        <w:rPr>
          <w:rFonts w:asciiTheme="majorHAnsi" w:hAnsiTheme="majorHAnsi" w:cstheme="majorHAnsi"/>
          <w:sz w:val="22"/>
          <w:szCs w:val="22"/>
        </w:rPr>
        <w:t xml:space="preserve"> </w:t>
      </w:r>
      <w:r w:rsidRPr="00006F7E">
        <w:rPr>
          <w:rFonts w:asciiTheme="majorHAnsi" w:hAnsiTheme="majorHAnsi" w:cstheme="majorHAnsi"/>
          <w:sz w:val="22"/>
          <w:szCs w:val="22"/>
        </w:rPr>
        <w:t xml:space="preserve">% corresponde a la ejecución de recursos destinados para el producto </w:t>
      </w:r>
      <w:r w:rsidRPr="00006F7E">
        <w:rPr>
          <w:rFonts w:asciiTheme="majorHAnsi" w:hAnsiTheme="majorHAnsi" w:cstheme="majorHAnsi"/>
          <w:b/>
          <w:i/>
          <w:sz w:val="22"/>
          <w:szCs w:val="22"/>
        </w:rPr>
        <w:t>“</w:t>
      </w:r>
      <w:r w:rsidR="00836A5E" w:rsidRPr="00006F7E">
        <w:rPr>
          <w:rFonts w:asciiTheme="majorHAnsi" w:hAnsiTheme="majorHAnsi" w:cstheme="majorHAnsi"/>
          <w:b/>
          <w:i/>
          <w:sz w:val="22"/>
          <w:szCs w:val="22"/>
        </w:rPr>
        <w:t>Intervenciones integrales del hábitat</w:t>
      </w:r>
      <w:r w:rsidR="001B73D6"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seguido del producto </w:t>
      </w:r>
      <w:r w:rsidRPr="00006F7E">
        <w:rPr>
          <w:rFonts w:asciiTheme="majorHAnsi" w:hAnsiTheme="majorHAnsi" w:cstheme="majorHAnsi"/>
          <w:b/>
          <w:i/>
          <w:sz w:val="22"/>
          <w:szCs w:val="22"/>
        </w:rPr>
        <w:t>“</w:t>
      </w:r>
      <w:r w:rsidR="00915ABE" w:rsidRPr="00006F7E">
        <w:rPr>
          <w:rFonts w:asciiTheme="majorHAnsi" w:hAnsiTheme="majorHAnsi" w:cstheme="majorHAnsi"/>
          <w:b/>
          <w:i/>
          <w:sz w:val="22"/>
          <w:szCs w:val="22"/>
        </w:rPr>
        <w:t>Vivienda para todos</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una participación presupuestal del </w:t>
      </w:r>
      <w:r w:rsidR="00756F7A" w:rsidRPr="00006F7E">
        <w:rPr>
          <w:rFonts w:asciiTheme="majorHAnsi" w:hAnsiTheme="majorHAnsi" w:cstheme="majorHAnsi"/>
          <w:sz w:val="22"/>
          <w:szCs w:val="22"/>
        </w:rPr>
        <w:t>37,6</w:t>
      </w:r>
      <w:r w:rsidR="00EE79B4">
        <w:rPr>
          <w:rFonts w:asciiTheme="majorHAnsi" w:hAnsiTheme="majorHAnsi" w:cstheme="majorHAnsi"/>
          <w:sz w:val="22"/>
          <w:szCs w:val="22"/>
        </w:rPr>
        <w:t xml:space="preserve"> </w:t>
      </w:r>
      <w:r w:rsidRPr="00006F7E">
        <w:rPr>
          <w:rFonts w:asciiTheme="majorHAnsi" w:hAnsiTheme="majorHAnsi" w:cstheme="majorHAnsi"/>
          <w:sz w:val="22"/>
          <w:szCs w:val="22"/>
        </w:rPr>
        <w:t xml:space="preserve">% y el producto </w:t>
      </w:r>
      <w:r w:rsidRPr="00006F7E">
        <w:rPr>
          <w:rFonts w:asciiTheme="majorHAnsi" w:hAnsiTheme="majorHAnsi" w:cstheme="majorHAnsi"/>
          <w:b/>
          <w:i/>
          <w:sz w:val="22"/>
          <w:szCs w:val="22"/>
        </w:rPr>
        <w:t>“</w:t>
      </w:r>
      <w:r w:rsidR="00F5695E" w:rsidRPr="00006F7E">
        <w:rPr>
          <w:rFonts w:asciiTheme="majorHAnsi" w:hAnsiTheme="majorHAnsi" w:cstheme="majorHAnsi"/>
          <w:b/>
          <w:i/>
          <w:sz w:val="22"/>
          <w:szCs w:val="22"/>
        </w:rPr>
        <w:t>Transparencia, gestión pública y servicio a la ciudadanía</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 </w:t>
      </w:r>
      <w:r w:rsidR="00B96932" w:rsidRPr="00006F7E">
        <w:rPr>
          <w:rFonts w:asciiTheme="majorHAnsi" w:hAnsiTheme="majorHAnsi" w:cstheme="majorHAnsi"/>
          <w:sz w:val="22"/>
          <w:szCs w:val="22"/>
        </w:rPr>
        <w:t>10,9</w:t>
      </w:r>
      <w:r w:rsidR="00EE79B4">
        <w:rPr>
          <w:rFonts w:asciiTheme="majorHAnsi" w:hAnsiTheme="majorHAnsi" w:cstheme="majorHAnsi"/>
          <w:sz w:val="22"/>
          <w:szCs w:val="22"/>
        </w:rPr>
        <w:t xml:space="preserve"> </w:t>
      </w:r>
      <w:r w:rsidRPr="00006F7E">
        <w:rPr>
          <w:rFonts w:asciiTheme="majorHAnsi" w:hAnsiTheme="majorHAnsi" w:cstheme="majorHAnsi"/>
          <w:sz w:val="22"/>
          <w:szCs w:val="22"/>
        </w:rPr>
        <w:t xml:space="preserve">% de participación del presupuesto de inversión total. </w:t>
      </w:r>
    </w:p>
    <w:p w14:paraId="655D0268" w14:textId="723424F3" w:rsidR="0085687B" w:rsidRPr="00006F7E" w:rsidRDefault="0085687B" w:rsidP="0085687B">
      <w:pPr>
        <w:jc w:val="both"/>
        <w:rPr>
          <w:rFonts w:asciiTheme="majorHAnsi" w:hAnsiTheme="majorHAnsi" w:cstheme="majorHAnsi"/>
          <w:sz w:val="22"/>
          <w:szCs w:val="22"/>
        </w:rPr>
      </w:pPr>
      <w:r w:rsidRPr="00006F7E">
        <w:rPr>
          <w:rFonts w:asciiTheme="majorHAnsi" w:hAnsiTheme="majorHAnsi" w:cstheme="majorHAnsi"/>
          <w:sz w:val="22"/>
          <w:szCs w:val="22"/>
        </w:rPr>
        <w:t xml:space="preserve">Al revisar los tres productos con mayores recursos apropiados, se evidencia que el producto </w:t>
      </w:r>
      <w:r w:rsidRPr="00006F7E">
        <w:rPr>
          <w:rFonts w:asciiTheme="majorHAnsi" w:hAnsiTheme="majorHAnsi" w:cstheme="majorHAnsi"/>
          <w:b/>
          <w:i/>
          <w:sz w:val="22"/>
          <w:szCs w:val="22"/>
        </w:rPr>
        <w:t>“</w:t>
      </w:r>
      <w:r w:rsidR="001B4F2F" w:rsidRPr="00006F7E">
        <w:rPr>
          <w:rFonts w:asciiTheme="majorHAnsi" w:hAnsiTheme="majorHAnsi" w:cstheme="majorHAnsi"/>
          <w:b/>
          <w:i/>
          <w:sz w:val="22"/>
          <w:szCs w:val="22"/>
        </w:rPr>
        <w:t>Intervenciones integrales del hábitat</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logró un avance de ejecución del </w:t>
      </w:r>
      <w:r w:rsidR="00B96932" w:rsidRPr="00006F7E">
        <w:rPr>
          <w:rFonts w:asciiTheme="majorHAnsi" w:hAnsiTheme="majorHAnsi" w:cstheme="majorHAnsi"/>
          <w:sz w:val="22"/>
          <w:szCs w:val="22"/>
        </w:rPr>
        <w:t>96,8</w:t>
      </w:r>
      <w:r w:rsidR="00EE79B4">
        <w:rPr>
          <w:rFonts w:asciiTheme="majorHAnsi" w:hAnsiTheme="majorHAnsi" w:cstheme="majorHAnsi"/>
          <w:sz w:val="22"/>
          <w:szCs w:val="22"/>
        </w:rPr>
        <w:t xml:space="preserve"> </w:t>
      </w:r>
      <w:r w:rsidRPr="00006F7E">
        <w:rPr>
          <w:rFonts w:asciiTheme="majorHAnsi" w:hAnsiTheme="majorHAnsi" w:cstheme="majorHAnsi"/>
          <w:sz w:val="22"/>
          <w:szCs w:val="22"/>
        </w:rPr>
        <w:t xml:space="preserve">% respecto del presupuesto total asignado, y un </w:t>
      </w:r>
      <w:r w:rsidR="00EE79B4">
        <w:rPr>
          <w:rFonts w:asciiTheme="majorHAnsi" w:hAnsiTheme="majorHAnsi" w:cstheme="majorHAnsi"/>
          <w:sz w:val="22"/>
          <w:szCs w:val="22"/>
        </w:rPr>
        <w:t xml:space="preserve">sobrecumplimiento </w:t>
      </w:r>
      <w:r w:rsidR="0028259C">
        <w:rPr>
          <w:rFonts w:asciiTheme="majorHAnsi" w:hAnsiTheme="majorHAnsi" w:cstheme="majorHAnsi"/>
          <w:sz w:val="22"/>
          <w:szCs w:val="22"/>
        </w:rPr>
        <w:t xml:space="preserve">del </w:t>
      </w:r>
      <w:r w:rsidR="0028259C" w:rsidRPr="00006F7E">
        <w:rPr>
          <w:rFonts w:asciiTheme="majorHAnsi" w:hAnsiTheme="majorHAnsi" w:cstheme="majorHAnsi"/>
          <w:sz w:val="22"/>
          <w:szCs w:val="22"/>
        </w:rPr>
        <w:t>avance</w:t>
      </w:r>
      <w:r w:rsidRPr="00006F7E">
        <w:rPr>
          <w:rFonts w:asciiTheme="majorHAnsi" w:hAnsiTheme="majorHAnsi" w:cstheme="majorHAnsi"/>
          <w:sz w:val="22"/>
          <w:szCs w:val="22"/>
        </w:rPr>
        <w:t xml:space="preserve"> físico </w:t>
      </w:r>
      <w:r>
        <w:rPr>
          <w:rFonts w:asciiTheme="majorHAnsi" w:hAnsiTheme="majorHAnsi" w:cstheme="majorHAnsi"/>
          <w:sz w:val="22"/>
          <w:szCs w:val="22"/>
        </w:rPr>
        <w:t xml:space="preserve">en </w:t>
      </w:r>
      <w:r w:rsidR="00EE79B4">
        <w:rPr>
          <w:rFonts w:asciiTheme="majorHAnsi" w:hAnsiTheme="majorHAnsi" w:cstheme="majorHAnsi"/>
          <w:sz w:val="22"/>
          <w:szCs w:val="22"/>
        </w:rPr>
        <w:t>37 p</w:t>
      </w:r>
      <w:r w:rsidR="00BD11A0">
        <w:rPr>
          <w:rFonts w:asciiTheme="majorHAnsi" w:hAnsiTheme="majorHAnsi" w:cstheme="majorHAnsi"/>
          <w:sz w:val="22"/>
          <w:szCs w:val="22"/>
        </w:rPr>
        <w:t>.p. con respecto a</w:t>
      </w:r>
      <w:r w:rsidRPr="00006F7E">
        <w:rPr>
          <w:rFonts w:asciiTheme="majorHAnsi" w:hAnsiTheme="majorHAnsi" w:cstheme="majorHAnsi"/>
          <w:sz w:val="22"/>
          <w:szCs w:val="22"/>
        </w:rPr>
        <w:t xml:space="preserve"> la meta    </w:t>
      </w:r>
      <w:r w:rsidR="00BD11A0">
        <w:rPr>
          <w:rFonts w:asciiTheme="majorHAnsi" w:hAnsiTheme="majorHAnsi" w:cstheme="majorHAnsi"/>
          <w:sz w:val="22"/>
          <w:szCs w:val="22"/>
        </w:rPr>
        <w:t>programada</w:t>
      </w:r>
      <w:r w:rsidR="00BD11A0" w:rsidRPr="00006F7E">
        <w:rPr>
          <w:rFonts w:asciiTheme="majorHAnsi" w:hAnsiTheme="majorHAnsi" w:cstheme="majorHAnsi"/>
          <w:sz w:val="22"/>
          <w:szCs w:val="22"/>
        </w:rPr>
        <w:t xml:space="preserve"> </w:t>
      </w:r>
      <w:r w:rsidRPr="00006F7E">
        <w:rPr>
          <w:rFonts w:asciiTheme="majorHAnsi" w:hAnsiTheme="majorHAnsi" w:cstheme="majorHAnsi"/>
          <w:sz w:val="22"/>
          <w:szCs w:val="22"/>
        </w:rPr>
        <w:t>para 2023. Por su parte</w:t>
      </w:r>
      <w:r w:rsidR="00BD11A0">
        <w:rPr>
          <w:rFonts w:asciiTheme="majorHAnsi" w:hAnsiTheme="majorHAnsi" w:cstheme="majorHAnsi"/>
          <w:sz w:val="22"/>
          <w:szCs w:val="22"/>
        </w:rPr>
        <w:t>,</w:t>
      </w:r>
      <w:r w:rsidRPr="00006F7E">
        <w:rPr>
          <w:rFonts w:asciiTheme="majorHAnsi" w:hAnsiTheme="majorHAnsi" w:cstheme="majorHAnsi"/>
          <w:sz w:val="22"/>
          <w:szCs w:val="22"/>
        </w:rPr>
        <w:t xml:space="preserve"> el producto </w:t>
      </w:r>
      <w:r w:rsidRPr="00006F7E">
        <w:rPr>
          <w:rFonts w:asciiTheme="majorHAnsi" w:hAnsiTheme="majorHAnsi" w:cstheme="majorHAnsi"/>
          <w:b/>
          <w:i/>
          <w:sz w:val="22"/>
          <w:szCs w:val="22"/>
        </w:rPr>
        <w:t>“</w:t>
      </w:r>
      <w:r w:rsidR="001B4F2F" w:rsidRPr="00006F7E">
        <w:rPr>
          <w:rFonts w:asciiTheme="majorHAnsi" w:hAnsiTheme="majorHAnsi" w:cstheme="majorHAnsi"/>
          <w:b/>
          <w:i/>
          <w:sz w:val="22"/>
          <w:szCs w:val="22"/>
        </w:rPr>
        <w:t>Vivienda para todos</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logró una ejecución del </w:t>
      </w:r>
      <w:r w:rsidR="0051702F" w:rsidRPr="00006F7E">
        <w:rPr>
          <w:rFonts w:asciiTheme="majorHAnsi" w:hAnsiTheme="majorHAnsi" w:cstheme="majorHAnsi"/>
          <w:sz w:val="22"/>
          <w:szCs w:val="22"/>
        </w:rPr>
        <w:t>99,9</w:t>
      </w:r>
      <w:r w:rsidR="00BD11A0">
        <w:rPr>
          <w:rFonts w:asciiTheme="majorHAnsi" w:hAnsiTheme="majorHAnsi" w:cstheme="majorHAnsi"/>
          <w:sz w:val="22"/>
          <w:szCs w:val="22"/>
        </w:rPr>
        <w:t xml:space="preserve"> </w:t>
      </w:r>
      <w:r w:rsidRPr="00006F7E">
        <w:rPr>
          <w:rFonts w:asciiTheme="majorHAnsi" w:hAnsiTheme="majorHAnsi" w:cstheme="majorHAnsi"/>
          <w:sz w:val="22"/>
          <w:szCs w:val="22"/>
        </w:rPr>
        <w:t xml:space="preserve">% del presupuesto total de inversión asignado y un avance físico del </w:t>
      </w:r>
      <w:r w:rsidR="00D018D4" w:rsidRPr="00006F7E">
        <w:rPr>
          <w:rFonts w:asciiTheme="majorHAnsi" w:hAnsiTheme="majorHAnsi" w:cstheme="majorHAnsi"/>
          <w:sz w:val="22"/>
          <w:szCs w:val="22"/>
        </w:rPr>
        <w:t>88,3</w:t>
      </w:r>
      <w:r w:rsidR="00BD11A0">
        <w:rPr>
          <w:rFonts w:asciiTheme="majorHAnsi" w:hAnsiTheme="majorHAnsi" w:cstheme="majorHAnsi"/>
          <w:sz w:val="22"/>
          <w:szCs w:val="22"/>
        </w:rPr>
        <w:t xml:space="preserve"> </w:t>
      </w:r>
      <w:r w:rsidRPr="00006F7E">
        <w:rPr>
          <w:rFonts w:asciiTheme="majorHAnsi" w:hAnsiTheme="majorHAnsi" w:cstheme="majorHAnsi"/>
          <w:sz w:val="22"/>
          <w:szCs w:val="22"/>
        </w:rPr>
        <w:t xml:space="preserve">% en el logro de la meta propuesta para el año 2023. Por último, se aprecia el producto </w:t>
      </w:r>
      <w:r w:rsidRPr="00006F7E">
        <w:rPr>
          <w:rFonts w:asciiTheme="majorHAnsi" w:hAnsiTheme="majorHAnsi" w:cstheme="majorHAnsi"/>
          <w:b/>
          <w:i/>
          <w:sz w:val="22"/>
          <w:szCs w:val="22"/>
        </w:rPr>
        <w:t>“</w:t>
      </w:r>
      <w:r w:rsidR="00F5695E" w:rsidRPr="00006F7E">
        <w:rPr>
          <w:rFonts w:asciiTheme="majorHAnsi" w:hAnsiTheme="majorHAnsi" w:cstheme="majorHAnsi"/>
          <w:b/>
          <w:i/>
          <w:sz w:val="22"/>
          <w:szCs w:val="22"/>
        </w:rPr>
        <w:t>Transparencia, gestión pública y servicio a la ciudadanía</w:t>
      </w:r>
      <w:r w:rsidRPr="00006F7E">
        <w:rPr>
          <w:rFonts w:asciiTheme="majorHAnsi" w:hAnsiTheme="majorHAnsi" w:cstheme="majorHAnsi"/>
          <w:b/>
          <w:i/>
          <w:sz w:val="22"/>
          <w:szCs w:val="22"/>
        </w:rPr>
        <w:t xml:space="preserve">” </w:t>
      </w:r>
      <w:r w:rsidRPr="00006F7E">
        <w:rPr>
          <w:rFonts w:asciiTheme="majorHAnsi" w:hAnsiTheme="majorHAnsi" w:cstheme="majorHAnsi"/>
          <w:sz w:val="22"/>
          <w:szCs w:val="22"/>
        </w:rPr>
        <w:t xml:space="preserve">con un avance en la ejecución del presupuesto de inversión del </w:t>
      </w:r>
      <w:r w:rsidR="00B67856" w:rsidRPr="00006F7E">
        <w:rPr>
          <w:rFonts w:asciiTheme="majorHAnsi" w:hAnsiTheme="majorHAnsi" w:cstheme="majorHAnsi"/>
          <w:sz w:val="22"/>
          <w:szCs w:val="22"/>
        </w:rPr>
        <w:t>99,5</w:t>
      </w:r>
      <w:r w:rsidR="00BD11A0">
        <w:rPr>
          <w:rFonts w:asciiTheme="majorHAnsi" w:hAnsiTheme="majorHAnsi" w:cstheme="majorHAnsi"/>
          <w:sz w:val="22"/>
          <w:szCs w:val="22"/>
        </w:rPr>
        <w:t xml:space="preserve"> </w:t>
      </w:r>
      <w:r w:rsidRPr="00006F7E">
        <w:rPr>
          <w:rFonts w:asciiTheme="majorHAnsi" w:hAnsiTheme="majorHAnsi" w:cstheme="majorHAnsi"/>
          <w:sz w:val="22"/>
          <w:szCs w:val="22"/>
        </w:rPr>
        <w:t xml:space="preserve">% y un </w:t>
      </w:r>
      <w:r w:rsidR="00891486" w:rsidRPr="00006F7E">
        <w:rPr>
          <w:rFonts w:asciiTheme="majorHAnsi" w:hAnsiTheme="majorHAnsi" w:cstheme="majorHAnsi"/>
          <w:sz w:val="22"/>
          <w:szCs w:val="22"/>
        </w:rPr>
        <w:t>10</w:t>
      </w:r>
      <w:r w:rsidRPr="00006F7E">
        <w:rPr>
          <w:rFonts w:asciiTheme="majorHAnsi" w:hAnsiTheme="majorHAnsi" w:cstheme="majorHAnsi"/>
          <w:sz w:val="22"/>
          <w:szCs w:val="22"/>
        </w:rPr>
        <w:t>0.0</w:t>
      </w:r>
      <w:r w:rsidR="00BD11A0">
        <w:rPr>
          <w:rFonts w:asciiTheme="majorHAnsi" w:hAnsiTheme="majorHAnsi" w:cstheme="majorHAnsi"/>
          <w:sz w:val="22"/>
          <w:szCs w:val="22"/>
        </w:rPr>
        <w:t xml:space="preserve"> </w:t>
      </w:r>
      <w:r w:rsidRPr="00006F7E">
        <w:rPr>
          <w:rFonts w:asciiTheme="majorHAnsi" w:hAnsiTheme="majorHAnsi" w:cstheme="majorHAnsi"/>
          <w:sz w:val="22"/>
          <w:szCs w:val="22"/>
        </w:rPr>
        <w:t xml:space="preserve">% correspondiente al avance físico de la meta anual 2023. </w:t>
      </w:r>
    </w:p>
    <w:p w14:paraId="5AE35623" w14:textId="77777777" w:rsidR="00870E82" w:rsidRDefault="00870E82" w:rsidP="00EA5C9B">
      <w:pPr>
        <w:shd w:val="clear" w:color="auto" w:fill="FFFFFF" w:themeFill="background1"/>
        <w:jc w:val="both"/>
        <w:rPr>
          <w:rFonts w:asciiTheme="majorHAnsi" w:hAnsiTheme="majorHAnsi" w:cstheme="majorHAnsi"/>
          <w:sz w:val="22"/>
          <w:szCs w:val="22"/>
          <w:shd w:val="clear" w:color="auto" w:fill="FFFFFF" w:themeFill="background1"/>
          <w:lang w:eastAsia="es-CO"/>
        </w:rPr>
      </w:pPr>
    </w:p>
    <w:p w14:paraId="6CCC7AE9" w14:textId="03BBE8EC" w:rsidR="0085687B" w:rsidRDefault="0085687B" w:rsidP="00EA5C9B">
      <w:pPr>
        <w:shd w:val="clear" w:color="auto" w:fill="FFFFFF" w:themeFill="background1"/>
        <w:jc w:val="both"/>
        <w:rPr>
          <w:rFonts w:asciiTheme="majorHAnsi" w:hAnsiTheme="majorHAnsi" w:cstheme="majorHAnsi"/>
          <w:sz w:val="22"/>
          <w:szCs w:val="22"/>
          <w:lang w:eastAsia="es-CO"/>
        </w:rPr>
      </w:pPr>
      <w:r w:rsidRPr="00006F7E">
        <w:rPr>
          <w:rFonts w:asciiTheme="majorHAnsi" w:hAnsiTheme="majorHAnsi" w:cstheme="majorHAnsi"/>
          <w:sz w:val="22"/>
          <w:szCs w:val="22"/>
          <w:shd w:val="clear" w:color="auto" w:fill="FFFFFF" w:themeFill="background1"/>
          <w:lang w:eastAsia="es-CO"/>
        </w:rPr>
        <w:t xml:space="preserve">Para la vigencia 2023 el presupuesto total apropiado y ejecutado (compromisos) por </w:t>
      </w:r>
      <w:r w:rsidR="00F448DE" w:rsidRPr="00006F7E">
        <w:rPr>
          <w:rFonts w:asciiTheme="majorHAnsi" w:hAnsiTheme="majorHAnsi" w:cstheme="majorHAnsi"/>
          <w:sz w:val="22"/>
          <w:szCs w:val="22"/>
          <w:shd w:val="clear" w:color="auto" w:fill="FFFFFF" w:themeFill="background1"/>
          <w:lang w:eastAsia="es-CO"/>
        </w:rPr>
        <w:t xml:space="preserve">la </w:t>
      </w:r>
      <w:r w:rsidR="00EA5C9B" w:rsidRPr="00006F7E">
        <w:rPr>
          <w:rFonts w:asciiTheme="majorHAnsi" w:hAnsiTheme="majorHAnsi" w:cstheme="majorHAnsi"/>
          <w:sz w:val="22"/>
          <w:szCs w:val="22"/>
          <w:shd w:val="clear" w:color="auto" w:fill="FFFFFF" w:themeFill="background1"/>
          <w:lang w:eastAsia="es-CO"/>
        </w:rPr>
        <w:t>SDHT fue</w:t>
      </w:r>
      <w:r w:rsidRPr="00006F7E">
        <w:rPr>
          <w:rFonts w:asciiTheme="majorHAnsi" w:hAnsiTheme="majorHAnsi" w:cstheme="majorHAnsi"/>
          <w:sz w:val="22"/>
          <w:szCs w:val="22"/>
          <w:shd w:val="clear" w:color="auto" w:fill="FFFFFF" w:themeFill="background1"/>
          <w:lang w:eastAsia="es-CO"/>
        </w:rPr>
        <w:t xml:space="preserve"> de</w:t>
      </w:r>
      <w:r w:rsidRPr="00006F7E">
        <w:rPr>
          <w:rFonts w:asciiTheme="majorHAnsi" w:hAnsiTheme="majorHAnsi" w:cstheme="majorHAnsi"/>
          <w:sz w:val="22"/>
          <w:szCs w:val="22"/>
          <w:lang w:eastAsia="es-CO"/>
        </w:rPr>
        <w:t>:</w:t>
      </w:r>
    </w:p>
    <w:p w14:paraId="21518CC2" w14:textId="56207535" w:rsidR="00D96B3E" w:rsidRPr="00870E82" w:rsidRDefault="00D96B3E" w:rsidP="00D96B3E">
      <w:pPr>
        <w:pStyle w:val="Caption"/>
        <w:keepNext/>
        <w:jc w:val="center"/>
        <w:rPr>
          <w:color w:val="auto"/>
        </w:rPr>
      </w:pPr>
      <w:bookmarkStart w:id="157" w:name="_Toc164851935"/>
      <w:bookmarkStart w:id="158" w:name="_Toc164878784"/>
      <w:r w:rsidRPr="00870E82">
        <w:rPr>
          <w:color w:val="auto"/>
        </w:rPr>
        <w:t xml:space="preserve">Tabla </w:t>
      </w:r>
      <w:r w:rsidRPr="00870E82">
        <w:rPr>
          <w:color w:val="auto"/>
        </w:rPr>
        <w:fldChar w:fldCharType="begin"/>
      </w:r>
      <w:r w:rsidRPr="00870E82">
        <w:rPr>
          <w:color w:val="auto"/>
        </w:rPr>
        <w:instrText xml:space="preserve"> SEQ Tabla \* ARABIC </w:instrText>
      </w:r>
      <w:r w:rsidRPr="00870E82">
        <w:rPr>
          <w:color w:val="auto"/>
        </w:rPr>
        <w:fldChar w:fldCharType="separate"/>
      </w:r>
      <w:r w:rsidR="00923AB9">
        <w:rPr>
          <w:noProof/>
          <w:color w:val="auto"/>
        </w:rPr>
        <w:t>24</w:t>
      </w:r>
      <w:r w:rsidRPr="00870E82">
        <w:rPr>
          <w:color w:val="auto"/>
        </w:rPr>
        <w:fldChar w:fldCharType="end"/>
      </w:r>
      <w:r w:rsidRPr="00870E82">
        <w:rPr>
          <w:color w:val="auto"/>
        </w:rPr>
        <w:t>. Presupuesto total apropiado y ejecutado – SDHT</w:t>
      </w:r>
      <w:bookmarkEnd w:id="157"/>
      <w:bookmarkEnd w:id="158"/>
    </w:p>
    <w:tbl>
      <w:tblPr>
        <w:tblW w:w="8004" w:type="dxa"/>
        <w:jc w:val="center"/>
        <w:tblCellMar>
          <w:left w:w="70" w:type="dxa"/>
          <w:right w:w="70" w:type="dxa"/>
        </w:tblCellMar>
        <w:tblLook w:val="04A0" w:firstRow="1" w:lastRow="0" w:firstColumn="1" w:lastColumn="0" w:noHBand="0" w:noVBand="1"/>
      </w:tblPr>
      <w:tblGrid>
        <w:gridCol w:w="2547"/>
        <w:gridCol w:w="2590"/>
        <w:gridCol w:w="2867"/>
      </w:tblGrid>
      <w:tr w:rsidR="00EA5C9B" w:rsidRPr="00EA5C9B" w14:paraId="72406C15" w14:textId="77777777" w:rsidTr="00CB5B64">
        <w:trPr>
          <w:trHeight w:val="621"/>
          <w:tblHeader/>
          <w:jc w:val="center"/>
        </w:trPr>
        <w:tc>
          <w:tcPr>
            <w:tcW w:w="254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E96A3BF" w14:textId="17CE7236" w:rsidR="00EA5C9B" w:rsidRPr="00E77757" w:rsidRDefault="00EA5C9B" w:rsidP="00EA5C9B">
            <w:pPr>
              <w:spacing w:after="0" w:line="240" w:lineRule="auto"/>
              <w:jc w:val="center"/>
              <w:rPr>
                <w:rFonts w:asciiTheme="majorHAnsi" w:eastAsia="Times New Roman" w:hAnsiTheme="majorHAnsi" w:cstheme="majorHAnsi"/>
                <w:b/>
                <w:color w:val="000000"/>
                <w:lang w:val="es-CO" w:eastAsia="es-CO"/>
              </w:rPr>
            </w:pPr>
            <w:r w:rsidRPr="00E77757">
              <w:rPr>
                <w:rFonts w:asciiTheme="majorHAnsi" w:eastAsia="Times New Roman" w:hAnsiTheme="majorHAnsi" w:cstheme="majorHAnsi"/>
                <w:b/>
                <w:color w:val="000000"/>
                <w:lang w:val="es-CO" w:eastAsia="es-CO"/>
              </w:rPr>
              <w:t>DESCRIPCIÓN</w:t>
            </w:r>
          </w:p>
        </w:tc>
        <w:tc>
          <w:tcPr>
            <w:tcW w:w="2590" w:type="dxa"/>
            <w:tcBorders>
              <w:top w:val="single" w:sz="4" w:space="0" w:color="auto"/>
              <w:left w:val="nil"/>
              <w:bottom w:val="single" w:sz="4" w:space="0" w:color="auto"/>
              <w:right w:val="single" w:sz="4" w:space="0" w:color="auto"/>
            </w:tcBorders>
            <w:shd w:val="clear" w:color="000000" w:fill="D9E1F2"/>
            <w:vAlign w:val="center"/>
            <w:hideMark/>
          </w:tcPr>
          <w:p w14:paraId="7414D2C4" w14:textId="77777777" w:rsidR="00EA5C9B" w:rsidRPr="00006F7E" w:rsidRDefault="00EA5C9B" w:rsidP="00EA5C9B">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867" w:type="dxa"/>
            <w:tcBorders>
              <w:top w:val="single" w:sz="4" w:space="0" w:color="auto"/>
              <w:left w:val="nil"/>
              <w:bottom w:val="single" w:sz="4" w:space="0" w:color="auto"/>
              <w:right w:val="single" w:sz="4" w:space="0" w:color="auto"/>
            </w:tcBorders>
            <w:shd w:val="clear" w:color="000000" w:fill="D9E1F2"/>
            <w:vAlign w:val="center"/>
            <w:hideMark/>
          </w:tcPr>
          <w:p w14:paraId="5DE6971F" w14:textId="77777777" w:rsidR="00EA5C9B" w:rsidRPr="00006F7E" w:rsidRDefault="00EA5C9B" w:rsidP="00EA5C9B">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EA5C9B" w:rsidRPr="00EA5C9B" w14:paraId="1EB51044" w14:textId="77777777" w:rsidTr="00EA5C9B">
        <w:trPr>
          <w:trHeight w:val="31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2C7F4A15" w14:textId="77777777" w:rsidR="00EA5C9B" w:rsidRPr="00006F7E" w:rsidRDefault="00EA5C9B" w:rsidP="00EA5C9B">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590" w:type="dxa"/>
            <w:tcBorders>
              <w:top w:val="nil"/>
              <w:left w:val="nil"/>
              <w:bottom w:val="single" w:sz="4" w:space="0" w:color="auto"/>
              <w:right w:val="single" w:sz="4" w:space="0" w:color="auto"/>
            </w:tcBorders>
            <w:shd w:val="clear" w:color="auto" w:fill="auto"/>
            <w:noWrap/>
            <w:vAlign w:val="center"/>
            <w:hideMark/>
          </w:tcPr>
          <w:p w14:paraId="2A49C333" w14:textId="77777777" w:rsidR="00EA5C9B" w:rsidRPr="00006F7E" w:rsidRDefault="00EA5C9B" w:rsidP="003A4787">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26,0</w:t>
            </w:r>
          </w:p>
        </w:tc>
        <w:tc>
          <w:tcPr>
            <w:tcW w:w="2867" w:type="dxa"/>
            <w:tcBorders>
              <w:top w:val="nil"/>
              <w:left w:val="nil"/>
              <w:bottom w:val="single" w:sz="4" w:space="0" w:color="auto"/>
              <w:right w:val="single" w:sz="4" w:space="0" w:color="auto"/>
            </w:tcBorders>
            <w:shd w:val="clear" w:color="auto" w:fill="auto"/>
            <w:noWrap/>
            <w:vAlign w:val="center"/>
            <w:hideMark/>
          </w:tcPr>
          <w:p w14:paraId="6AD23E83" w14:textId="77777777" w:rsidR="00EA5C9B" w:rsidRPr="00006F7E" w:rsidRDefault="00EA5C9B" w:rsidP="003A4787">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23,1</w:t>
            </w:r>
          </w:p>
        </w:tc>
      </w:tr>
      <w:tr w:rsidR="00EA5C9B" w:rsidRPr="00EA5C9B" w14:paraId="5E209EC4" w14:textId="77777777" w:rsidTr="00EA5C9B">
        <w:trPr>
          <w:trHeight w:val="310"/>
          <w:jc w:val="center"/>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33DD11A" w14:textId="77777777" w:rsidR="00EA5C9B" w:rsidRPr="00006F7E" w:rsidRDefault="00EA5C9B" w:rsidP="00EA5C9B">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590" w:type="dxa"/>
            <w:tcBorders>
              <w:top w:val="nil"/>
              <w:left w:val="nil"/>
              <w:bottom w:val="single" w:sz="4" w:space="0" w:color="auto"/>
              <w:right w:val="single" w:sz="4" w:space="0" w:color="auto"/>
            </w:tcBorders>
            <w:shd w:val="clear" w:color="auto" w:fill="auto"/>
            <w:noWrap/>
            <w:vAlign w:val="center"/>
            <w:hideMark/>
          </w:tcPr>
          <w:p w14:paraId="158BA877" w14:textId="77777777" w:rsidR="00EA5C9B" w:rsidRPr="00006F7E" w:rsidRDefault="00EA5C9B" w:rsidP="003A4787">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290,6</w:t>
            </w:r>
          </w:p>
        </w:tc>
        <w:tc>
          <w:tcPr>
            <w:tcW w:w="2867" w:type="dxa"/>
            <w:tcBorders>
              <w:top w:val="nil"/>
              <w:left w:val="nil"/>
              <w:bottom w:val="single" w:sz="4" w:space="0" w:color="auto"/>
              <w:right w:val="single" w:sz="4" w:space="0" w:color="auto"/>
            </w:tcBorders>
            <w:shd w:val="clear" w:color="auto" w:fill="auto"/>
            <w:noWrap/>
            <w:vAlign w:val="center"/>
            <w:hideMark/>
          </w:tcPr>
          <w:p w14:paraId="29CAA4CA" w14:textId="77777777" w:rsidR="00EA5C9B" w:rsidRPr="00006F7E" w:rsidRDefault="00EA5C9B" w:rsidP="003A4787">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285,8</w:t>
            </w:r>
          </w:p>
        </w:tc>
      </w:tr>
      <w:tr w:rsidR="00EA5C9B" w:rsidRPr="00EA5C9B" w14:paraId="6B3CE37F" w14:textId="77777777" w:rsidTr="00EA5C9B">
        <w:trPr>
          <w:trHeight w:val="310"/>
          <w:jc w:val="center"/>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2477A6B0" w14:textId="77777777" w:rsidR="00EA5C9B" w:rsidRPr="00006F7E" w:rsidRDefault="00EA5C9B" w:rsidP="00EA5C9B">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Transferencias</w:t>
            </w:r>
          </w:p>
        </w:tc>
        <w:tc>
          <w:tcPr>
            <w:tcW w:w="2590" w:type="dxa"/>
            <w:tcBorders>
              <w:top w:val="nil"/>
              <w:left w:val="nil"/>
              <w:bottom w:val="single" w:sz="4" w:space="0" w:color="auto"/>
              <w:right w:val="single" w:sz="4" w:space="0" w:color="auto"/>
            </w:tcBorders>
            <w:shd w:val="clear" w:color="auto" w:fill="auto"/>
            <w:noWrap/>
            <w:vAlign w:val="center"/>
            <w:hideMark/>
          </w:tcPr>
          <w:p w14:paraId="1D426D7B" w14:textId="77777777" w:rsidR="00EA5C9B" w:rsidRPr="00006F7E" w:rsidRDefault="00EA5C9B" w:rsidP="003A4787">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180,5</w:t>
            </w:r>
          </w:p>
        </w:tc>
        <w:tc>
          <w:tcPr>
            <w:tcW w:w="2867" w:type="dxa"/>
            <w:tcBorders>
              <w:top w:val="nil"/>
              <w:left w:val="nil"/>
              <w:bottom w:val="single" w:sz="4" w:space="0" w:color="auto"/>
              <w:right w:val="single" w:sz="4" w:space="0" w:color="auto"/>
            </w:tcBorders>
            <w:shd w:val="clear" w:color="auto" w:fill="auto"/>
            <w:noWrap/>
            <w:vAlign w:val="center"/>
            <w:hideMark/>
          </w:tcPr>
          <w:p w14:paraId="186EBC5C" w14:textId="77777777" w:rsidR="00EA5C9B" w:rsidRPr="00006F7E" w:rsidRDefault="00EA5C9B" w:rsidP="003A4787">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180,5</w:t>
            </w:r>
          </w:p>
        </w:tc>
      </w:tr>
      <w:tr w:rsidR="00EA5C9B" w:rsidRPr="00EA5C9B" w14:paraId="60D9EE5B" w14:textId="77777777" w:rsidTr="00EA5C9B">
        <w:trPr>
          <w:trHeight w:val="310"/>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19F06352" w14:textId="77777777" w:rsidR="00EA5C9B" w:rsidRPr="00006F7E" w:rsidRDefault="00EA5C9B" w:rsidP="00EA5C9B">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SDHT</w:t>
            </w:r>
          </w:p>
        </w:tc>
        <w:tc>
          <w:tcPr>
            <w:tcW w:w="2590" w:type="dxa"/>
            <w:tcBorders>
              <w:top w:val="nil"/>
              <w:left w:val="nil"/>
              <w:bottom w:val="single" w:sz="4" w:space="0" w:color="auto"/>
              <w:right w:val="single" w:sz="4" w:space="0" w:color="auto"/>
            </w:tcBorders>
            <w:shd w:val="clear" w:color="auto" w:fill="auto"/>
            <w:noWrap/>
            <w:vAlign w:val="center"/>
            <w:hideMark/>
          </w:tcPr>
          <w:p w14:paraId="361EEEB9" w14:textId="77777777" w:rsidR="00EA5C9B" w:rsidRPr="00006F7E" w:rsidRDefault="00EA5C9B" w:rsidP="003A4787">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497,1</w:t>
            </w:r>
          </w:p>
        </w:tc>
        <w:tc>
          <w:tcPr>
            <w:tcW w:w="2867" w:type="dxa"/>
            <w:tcBorders>
              <w:top w:val="nil"/>
              <w:left w:val="nil"/>
              <w:bottom w:val="single" w:sz="4" w:space="0" w:color="auto"/>
              <w:right w:val="single" w:sz="4" w:space="0" w:color="auto"/>
            </w:tcBorders>
            <w:shd w:val="clear" w:color="auto" w:fill="auto"/>
            <w:noWrap/>
            <w:vAlign w:val="center"/>
            <w:hideMark/>
          </w:tcPr>
          <w:p w14:paraId="5BB8EFF2" w14:textId="77777777" w:rsidR="00EA5C9B" w:rsidRPr="00006F7E" w:rsidRDefault="00EA5C9B" w:rsidP="003A4787">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489,4</w:t>
            </w:r>
          </w:p>
        </w:tc>
      </w:tr>
    </w:tbl>
    <w:p w14:paraId="201F4EEF" w14:textId="782D8D70" w:rsidR="00751DB4" w:rsidRPr="00006F7E" w:rsidRDefault="00DC30F4" w:rsidP="00751DB4">
      <w:pPr>
        <w:jc w:val="center"/>
        <w:rPr>
          <w:rFonts w:asciiTheme="majorHAnsi" w:hAnsiTheme="majorHAnsi" w:cstheme="majorHAnsi"/>
          <w:sz w:val="18"/>
          <w:szCs w:val="18"/>
        </w:rPr>
      </w:pPr>
      <w:r w:rsidRPr="00006F7E">
        <w:rPr>
          <w:rFonts w:asciiTheme="majorHAnsi" w:hAnsiTheme="majorHAnsi" w:cstheme="majorHAnsi"/>
          <w:b/>
          <w:sz w:val="18"/>
          <w:szCs w:val="18"/>
        </w:rPr>
        <w:t xml:space="preserve"> </w:t>
      </w:r>
      <w:r w:rsidR="006C3895" w:rsidRPr="00006F7E">
        <w:rPr>
          <w:rFonts w:asciiTheme="majorHAnsi" w:hAnsiTheme="majorHAnsi" w:cstheme="majorHAnsi"/>
          <w:b/>
          <w:i/>
          <w:sz w:val="18"/>
          <w:szCs w:val="18"/>
        </w:rPr>
        <w:t>Fuente</w:t>
      </w:r>
      <w:r w:rsidR="006C3895" w:rsidRPr="00006F7E">
        <w:rPr>
          <w:rFonts w:asciiTheme="majorHAnsi" w:hAnsiTheme="majorHAnsi" w:cstheme="majorHAnsi"/>
          <w:i/>
          <w:sz w:val="18"/>
          <w:szCs w:val="18"/>
        </w:rPr>
        <w:t xml:space="preserve">: Secretaría Distrital de Hacienda – </w:t>
      </w:r>
      <w:r w:rsidR="006C3895" w:rsidRPr="00006F7E">
        <w:rPr>
          <w:rFonts w:asciiTheme="majorHAnsi" w:eastAsia="Chaparral Pro" w:hAnsiTheme="majorHAnsi" w:cstheme="majorHAnsi"/>
          <w:i/>
          <w:sz w:val="18"/>
          <w:szCs w:val="18"/>
        </w:rPr>
        <w:t xml:space="preserve">Sistema de Información </w:t>
      </w:r>
      <w:r w:rsidR="006C3895" w:rsidRPr="00006F7E">
        <w:rPr>
          <w:rFonts w:asciiTheme="majorHAnsi" w:hAnsiTheme="majorHAnsi" w:cstheme="majorHAnsi"/>
          <w:i/>
          <w:sz w:val="18"/>
          <w:szCs w:val="18"/>
        </w:rPr>
        <w:t xml:space="preserve">BogData </w:t>
      </w:r>
      <w:r w:rsidR="006C3895" w:rsidRPr="00006F7E">
        <w:rPr>
          <w:rFonts w:asciiTheme="majorHAnsi" w:eastAsia="Chaparral Pro" w:hAnsiTheme="majorHAnsi" w:cstheme="majorHAnsi"/>
          <w:i/>
          <w:sz w:val="18"/>
          <w:szCs w:val="18"/>
        </w:rPr>
        <w:t xml:space="preserve">– Cifras en </w:t>
      </w:r>
      <w:r w:rsidRPr="00006F7E">
        <w:rPr>
          <w:rFonts w:asciiTheme="majorHAnsi" w:eastAsia="Chaparral Pro" w:hAnsiTheme="majorHAnsi" w:cstheme="majorHAnsi"/>
          <w:i/>
          <w:sz w:val="18"/>
          <w:szCs w:val="18"/>
        </w:rPr>
        <w:t>M</w:t>
      </w:r>
      <w:r w:rsidR="00286819" w:rsidRPr="00006F7E">
        <w:rPr>
          <w:rFonts w:asciiTheme="majorHAnsi" w:eastAsia="Chaparral Pro" w:hAnsiTheme="majorHAnsi" w:cstheme="majorHAnsi"/>
          <w:i/>
          <w:sz w:val="18"/>
          <w:szCs w:val="18"/>
        </w:rPr>
        <w:t xml:space="preserve">iles de </w:t>
      </w:r>
      <w:r w:rsidRPr="00006F7E">
        <w:rPr>
          <w:rFonts w:asciiTheme="majorHAnsi" w:eastAsia="Chaparral Pro" w:hAnsiTheme="majorHAnsi" w:cstheme="majorHAnsi"/>
          <w:i/>
          <w:sz w:val="18"/>
          <w:szCs w:val="18"/>
        </w:rPr>
        <w:t>M</w:t>
      </w:r>
      <w:r w:rsidR="00286819" w:rsidRPr="00006F7E">
        <w:rPr>
          <w:rFonts w:asciiTheme="majorHAnsi" w:eastAsia="Chaparral Pro" w:hAnsiTheme="majorHAnsi" w:cstheme="majorHAnsi"/>
          <w:i/>
          <w:sz w:val="18"/>
          <w:szCs w:val="18"/>
        </w:rPr>
        <w:t>illones</w:t>
      </w:r>
      <w:r w:rsidR="006C3895" w:rsidRPr="00006F7E">
        <w:rPr>
          <w:rFonts w:asciiTheme="majorHAnsi" w:eastAsia="Chaparral Pro" w:hAnsiTheme="majorHAnsi" w:cstheme="majorHAnsi"/>
          <w:sz w:val="18"/>
          <w:szCs w:val="18"/>
        </w:rPr>
        <w:t>.</w:t>
      </w:r>
    </w:p>
    <w:p w14:paraId="093993C7" w14:textId="77777777" w:rsidR="00165547" w:rsidRPr="00006F7E" w:rsidRDefault="00165547" w:rsidP="09E21EA0">
      <w:pPr>
        <w:pStyle w:val="Heading2"/>
        <w:numPr>
          <w:ilvl w:val="0"/>
          <w:numId w:val="0"/>
        </w:numPr>
        <w:jc w:val="both"/>
        <w:rPr>
          <w:rFonts w:eastAsiaTheme="minorEastAsia" w:cstheme="majorHAnsi"/>
          <w:b/>
          <w:color w:val="1F4E79" w:themeColor="accent5" w:themeShade="80"/>
          <w:sz w:val="22"/>
          <w:szCs w:val="22"/>
        </w:rPr>
      </w:pPr>
    </w:p>
    <w:p w14:paraId="68B62A57" w14:textId="77777777" w:rsidR="00CF2F0B" w:rsidRPr="00006F7E" w:rsidRDefault="00CF2F0B" w:rsidP="00CF2F0B">
      <w:pPr>
        <w:rPr>
          <w:rFonts w:asciiTheme="majorHAnsi" w:hAnsiTheme="majorHAnsi" w:cstheme="majorHAnsi"/>
        </w:rPr>
      </w:pPr>
    </w:p>
    <w:p w14:paraId="07F66772" w14:textId="117D2678" w:rsidR="00C37718" w:rsidRPr="00EA3275" w:rsidRDefault="00C37718" w:rsidP="00FB710E">
      <w:pPr>
        <w:pStyle w:val="Heading2"/>
        <w:numPr>
          <w:ilvl w:val="1"/>
          <w:numId w:val="31"/>
        </w:numPr>
        <w:rPr>
          <w:rFonts w:cstheme="majorHAnsi"/>
          <w:b/>
          <w:color w:val="1F3864" w:themeColor="accent1" w:themeShade="80"/>
          <w:sz w:val="22"/>
          <w:szCs w:val="22"/>
        </w:rPr>
      </w:pPr>
      <w:bookmarkStart w:id="159" w:name="_Toc148733222"/>
      <w:bookmarkStart w:id="160" w:name="_Toc164878693"/>
      <w:r w:rsidRPr="00EA3275">
        <w:rPr>
          <w:rFonts w:cstheme="majorHAnsi"/>
          <w:b/>
          <w:color w:val="1F3864" w:themeColor="accent1" w:themeShade="80"/>
          <w:sz w:val="22"/>
          <w:szCs w:val="22"/>
        </w:rPr>
        <w:t>CAJA DE VIVIENDA POPULAR (CVP)</w:t>
      </w:r>
      <w:bookmarkEnd w:id="159"/>
      <w:bookmarkEnd w:id="160"/>
    </w:p>
    <w:p w14:paraId="5E9FC76C" w14:textId="715AD9BC" w:rsidR="0067544E" w:rsidRPr="00006F7E" w:rsidRDefault="0067544E" w:rsidP="0067544E">
      <w:pPr>
        <w:rPr>
          <w:rFonts w:asciiTheme="majorHAnsi" w:hAnsiTheme="majorHAnsi" w:cstheme="majorHAnsi"/>
          <w:sz w:val="22"/>
          <w:szCs w:val="22"/>
        </w:rPr>
      </w:pPr>
    </w:p>
    <w:p w14:paraId="36598A6D" w14:textId="4F8FC9AE" w:rsidR="0074038D" w:rsidRDefault="0074038D" w:rsidP="0074038D">
      <w:pPr>
        <w:jc w:val="both"/>
        <w:rPr>
          <w:rFonts w:asciiTheme="majorHAnsi" w:hAnsiTheme="majorHAnsi" w:cstheme="majorHAnsi"/>
          <w:sz w:val="22"/>
          <w:szCs w:val="22"/>
        </w:rPr>
      </w:pPr>
      <w:r w:rsidRPr="00006F7E">
        <w:rPr>
          <w:rFonts w:asciiTheme="majorHAnsi" w:hAnsiTheme="majorHAnsi" w:cstheme="majorHAnsi"/>
          <w:sz w:val="22"/>
          <w:szCs w:val="22"/>
        </w:rPr>
        <w:t xml:space="preserve">En la vigencia 2023 la CVP para el cumplimiento de los objetivos misionales ejecutó recursos del presupuesto de inversión a través de </w:t>
      </w:r>
      <w:r w:rsidR="008A0FDB" w:rsidRPr="00006F7E">
        <w:rPr>
          <w:rFonts w:asciiTheme="majorHAnsi" w:hAnsiTheme="majorHAnsi" w:cstheme="majorHAnsi"/>
          <w:sz w:val="22"/>
          <w:szCs w:val="22"/>
        </w:rPr>
        <w:t>cuatro</w:t>
      </w:r>
      <w:r w:rsidRPr="00006F7E">
        <w:rPr>
          <w:rFonts w:asciiTheme="majorHAnsi" w:hAnsiTheme="majorHAnsi" w:cstheme="majorHAnsi"/>
          <w:sz w:val="22"/>
          <w:szCs w:val="22"/>
        </w:rPr>
        <w:t xml:space="preserve"> (</w:t>
      </w:r>
      <w:r w:rsidR="008A0FDB" w:rsidRPr="00006F7E">
        <w:rPr>
          <w:rFonts w:asciiTheme="majorHAnsi" w:hAnsiTheme="majorHAnsi" w:cstheme="majorHAnsi"/>
          <w:sz w:val="22"/>
          <w:szCs w:val="22"/>
        </w:rPr>
        <w:t>4</w:t>
      </w:r>
      <w:r w:rsidRPr="00006F7E">
        <w:rPr>
          <w:rFonts w:asciiTheme="majorHAnsi" w:hAnsiTheme="majorHAnsi" w:cstheme="majorHAnsi"/>
          <w:sz w:val="22"/>
          <w:szCs w:val="22"/>
        </w:rPr>
        <w:t>) productos PMR, los cuales presentaron el siguiente comportamiento:</w:t>
      </w:r>
    </w:p>
    <w:p w14:paraId="3DC61544" w14:textId="77777777" w:rsidR="00F874E3" w:rsidRPr="00870E82" w:rsidRDefault="00F874E3" w:rsidP="0074038D">
      <w:pPr>
        <w:jc w:val="both"/>
        <w:rPr>
          <w:rFonts w:asciiTheme="majorHAnsi" w:hAnsiTheme="majorHAnsi" w:cstheme="majorHAnsi"/>
        </w:rPr>
      </w:pPr>
    </w:p>
    <w:p w14:paraId="0AFBC95C" w14:textId="74DE6D0A" w:rsidR="009D74C8" w:rsidRPr="00870E82" w:rsidRDefault="009D74C8" w:rsidP="009D74C8">
      <w:pPr>
        <w:pStyle w:val="Caption"/>
        <w:jc w:val="center"/>
        <w:rPr>
          <w:color w:val="auto"/>
        </w:rPr>
      </w:pPr>
      <w:bookmarkStart w:id="161" w:name="_Toc164878743"/>
      <w:r w:rsidRPr="00870E82">
        <w:rPr>
          <w:color w:val="auto"/>
        </w:rPr>
        <w:t xml:space="preserve">Gráfica  </w:t>
      </w:r>
      <w:r w:rsidRPr="00870E82">
        <w:rPr>
          <w:color w:val="auto"/>
        </w:rPr>
        <w:fldChar w:fldCharType="begin"/>
      </w:r>
      <w:r w:rsidRPr="00870E82">
        <w:rPr>
          <w:color w:val="auto"/>
        </w:rPr>
        <w:instrText xml:space="preserve"> SEQ Gráfica_ \* ARABIC </w:instrText>
      </w:r>
      <w:r w:rsidRPr="00870E82">
        <w:rPr>
          <w:color w:val="auto"/>
        </w:rPr>
        <w:fldChar w:fldCharType="separate"/>
      </w:r>
      <w:r w:rsidR="00923AB9">
        <w:rPr>
          <w:noProof/>
          <w:color w:val="auto"/>
        </w:rPr>
        <w:t>25</w:t>
      </w:r>
      <w:r w:rsidRPr="00870E82">
        <w:rPr>
          <w:color w:val="auto"/>
        </w:rPr>
        <w:fldChar w:fldCharType="end"/>
      </w:r>
      <w:r w:rsidRPr="00870E82">
        <w:rPr>
          <w:color w:val="auto"/>
        </w:rPr>
        <w:t>. Ejecución recursos de inversión CVP</w:t>
      </w:r>
      <w:bookmarkEnd w:id="161"/>
    </w:p>
    <w:p w14:paraId="763C9B36" w14:textId="193CA8EB" w:rsidR="0074038D" w:rsidRPr="00006F7E" w:rsidRDefault="00477811" w:rsidP="00006F7E">
      <w:pPr>
        <w:jc w:val="center"/>
        <w:rPr>
          <w:rFonts w:asciiTheme="majorHAnsi" w:hAnsiTheme="majorHAnsi" w:cstheme="majorHAnsi"/>
          <w:b/>
          <w:sz w:val="18"/>
          <w:szCs w:val="18"/>
        </w:rPr>
      </w:pPr>
      <w:r w:rsidRPr="00006F7E">
        <w:rPr>
          <w:rFonts w:asciiTheme="majorHAnsi" w:hAnsiTheme="majorHAnsi" w:cstheme="majorHAnsi"/>
          <w:noProof/>
        </w:rPr>
        <w:drawing>
          <wp:inline distT="0" distB="0" distL="0" distR="0" wp14:anchorId="3544261B" wp14:editId="1A74E8CF">
            <wp:extent cx="5612130" cy="3427013"/>
            <wp:effectExtent l="0" t="0" r="7620" b="2540"/>
            <wp:docPr id="1454967561" name="Gráfico 1">
              <a:extLst xmlns:a="http://schemas.openxmlformats.org/drawingml/2006/main">
                <a:ext uri="{FF2B5EF4-FFF2-40B4-BE49-F238E27FC236}">
                  <a16:creationId xmlns:a16="http://schemas.microsoft.com/office/drawing/2014/main" id="{741C3840-DC95-4492-82AB-3343EA4367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0E1B615A" w14:textId="637EEEFB" w:rsidR="0074038D" w:rsidRPr="00006F7E" w:rsidRDefault="0074038D" w:rsidP="00B627A5">
      <w:pPr>
        <w:jc w:val="center"/>
        <w:rPr>
          <w:rFonts w:asciiTheme="majorHAnsi" w:hAnsiTheme="majorHAnsi" w:cstheme="majorHAnsi"/>
          <w: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Secretaría Distrital de Hacienda – Sistema de Información BogData, módulo PMR.</w:t>
      </w:r>
    </w:p>
    <w:p w14:paraId="77B04B55" w14:textId="664D4CA2" w:rsidR="008467F3" w:rsidRPr="00006F7E" w:rsidRDefault="008467F3" w:rsidP="00186331">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 xml:space="preserve">En concurrencia con la ejecución presupuestal, a continuación, se relaciona para el PMR </w:t>
      </w:r>
      <w:r w:rsidR="00186331" w:rsidRPr="00006F7E">
        <w:rPr>
          <w:rFonts w:asciiTheme="majorHAnsi" w:eastAsia="Chaparral Pro" w:hAnsiTheme="majorHAnsi" w:cstheme="majorHAnsi"/>
          <w:sz w:val="22"/>
          <w:szCs w:val="22"/>
        </w:rPr>
        <w:t xml:space="preserve">la CVP </w:t>
      </w:r>
      <w:r w:rsidRPr="00006F7E">
        <w:rPr>
          <w:rFonts w:asciiTheme="majorHAnsi" w:eastAsia="Chaparral Pro" w:hAnsiTheme="majorHAnsi" w:cstheme="majorHAnsi"/>
          <w:sz w:val="22"/>
          <w:szCs w:val="22"/>
        </w:rPr>
        <w:t>el indicador de objetivo más relevante con su respectivo logro</w:t>
      </w:r>
      <w:r w:rsidR="00A61994">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 xml:space="preserve"> y los productos con mayor participación del presupuesto de inversión con su porcentaje de participación.</w:t>
      </w:r>
    </w:p>
    <w:p w14:paraId="68A6FFF2" w14:textId="72CAF336" w:rsidR="00C37718" w:rsidRDefault="008467F3" w:rsidP="003C0720">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Para los tres principales productos se presentan los avances financieros registrando la apropiación disponible y los compromisos realizados con cargo a estos. También</w:t>
      </w:r>
      <w:r w:rsidR="00A61994">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 xml:space="preserve"> se presentan los avances físicos, para lo que se relaciona el indicador de producto más representativo con la meta programada y el avance alcanzado para cada uno.</w:t>
      </w:r>
    </w:p>
    <w:p w14:paraId="6E57DD5E" w14:textId="77777777" w:rsidR="00F874E3" w:rsidRDefault="00F874E3" w:rsidP="003C0720">
      <w:pPr>
        <w:jc w:val="both"/>
        <w:rPr>
          <w:rFonts w:asciiTheme="majorHAnsi" w:eastAsia="Chaparral Pro" w:hAnsiTheme="majorHAnsi" w:cstheme="majorHAnsi"/>
          <w:sz w:val="22"/>
          <w:szCs w:val="22"/>
        </w:rPr>
      </w:pPr>
    </w:p>
    <w:p w14:paraId="2E578F38" w14:textId="41DE1732" w:rsidR="00F874E3" w:rsidRPr="00870E82" w:rsidRDefault="00D96B3E" w:rsidP="00D96B3E">
      <w:pPr>
        <w:pStyle w:val="Caption"/>
        <w:jc w:val="center"/>
        <w:rPr>
          <w:rFonts w:asciiTheme="majorHAnsi" w:eastAsia="Chaparral Pro" w:hAnsiTheme="majorHAnsi" w:cstheme="majorHAnsi"/>
          <w:color w:val="auto"/>
        </w:rPr>
      </w:pPr>
      <w:bookmarkStart w:id="162" w:name="_Toc164878827"/>
      <w:r w:rsidRPr="00870E82">
        <w:rPr>
          <w:color w:val="auto"/>
        </w:rPr>
        <w:t xml:space="preserve">Ilustración </w:t>
      </w:r>
      <w:r w:rsidRPr="00870E82">
        <w:rPr>
          <w:color w:val="auto"/>
        </w:rPr>
        <w:fldChar w:fldCharType="begin"/>
      </w:r>
      <w:r w:rsidRPr="00870E82">
        <w:rPr>
          <w:color w:val="auto"/>
        </w:rPr>
        <w:instrText xml:space="preserve"> SEQ Ilustración \* ARABIC </w:instrText>
      </w:r>
      <w:r w:rsidRPr="00870E82">
        <w:rPr>
          <w:color w:val="auto"/>
        </w:rPr>
        <w:fldChar w:fldCharType="separate"/>
      </w:r>
      <w:r w:rsidR="00923AB9">
        <w:rPr>
          <w:noProof/>
          <w:color w:val="auto"/>
        </w:rPr>
        <w:t>25</w:t>
      </w:r>
      <w:r w:rsidRPr="00870E82">
        <w:rPr>
          <w:color w:val="auto"/>
        </w:rPr>
        <w:fldChar w:fldCharType="end"/>
      </w:r>
      <w:r w:rsidRPr="00870E82">
        <w:rPr>
          <w:color w:val="auto"/>
        </w:rPr>
        <w:t>. Principales datos – PMR CVP</w:t>
      </w:r>
      <w:bookmarkEnd w:id="162"/>
    </w:p>
    <w:p w14:paraId="258BE9D4" w14:textId="70CAA5A2" w:rsidR="00531225" w:rsidRPr="00006F7E" w:rsidRDefault="004C605F" w:rsidP="003C0720">
      <w:pPr>
        <w:jc w:val="center"/>
        <w:rPr>
          <w:rFonts w:asciiTheme="majorHAnsi" w:hAnsiTheme="majorHAnsi" w:cstheme="majorHAnsi"/>
          <w:i/>
          <w:sz w:val="18"/>
          <w:szCs w:val="18"/>
        </w:rPr>
      </w:pPr>
      <w:r w:rsidRPr="00006F7E">
        <w:rPr>
          <w:rFonts w:asciiTheme="majorHAnsi" w:hAnsiTheme="majorHAnsi" w:cstheme="majorHAnsi"/>
          <w:noProof/>
        </w:rPr>
        <w:drawing>
          <wp:inline distT="0" distB="0" distL="0" distR="0" wp14:anchorId="2CBD4158" wp14:editId="5806C4A5">
            <wp:extent cx="5612130" cy="3459193"/>
            <wp:effectExtent l="0" t="0" r="7620" b="8255"/>
            <wp:docPr id="832493616" name="Imagen 1"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rotWithShape="1">
                    <a:blip r:embed="rId61">
                      <a:extLst>
                        <a:ext uri="{28A0092B-C50C-407E-A947-70E740481C1C}">
                          <a14:useLocalDpi xmlns:a14="http://schemas.microsoft.com/office/drawing/2010/main" val="0"/>
                        </a:ext>
                      </a:extLst>
                    </a:blip>
                    <a:srcRect b="1881"/>
                    <a:stretch/>
                  </pic:blipFill>
                  <pic:spPr bwMode="auto">
                    <a:xfrm>
                      <a:off x="0" y="0"/>
                      <a:ext cx="5612130" cy="3459193"/>
                    </a:xfrm>
                    <a:prstGeom prst="rect">
                      <a:avLst/>
                    </a:prstGeom>
                    <a:ln>
                      <a:noFill/>
                    </a:ln>
                    <a:extLst>
                      <a:ext uri="{53640926-AAD7-44D8-BBD7-CCE9431645EC}">
                        <a14:shadowObscured xmlns:a14="http://schemas.microsoft.com/office/drawing/2010/main"/>
                      </a:ext>
                    </a:extLst>
                  </pic:spPr>
                </pic:pic>
              </a:graphicData>
            </a:graphic>
          </wp:inline>
        </w:drawing>
      </w:r>
      <w:r w:rsidR="00531225" w:rsidRPr="00006F7E">
        <w:rPr>
          <w:rFonts w:asciiTheme="majorHAnsi" w:hAnsiTheme="majorHAnsi" w:cstheme="majorHAnsi"/>
          <w:b/>
          <w:i/>
          <w:sz w:val="18"/>
          <w:szCs w:val="18"/>
        </w:rPr>
        <w:t>Fuente</w:t>
      </w:r>
      <w:r w:rsidR="00531225" w:rsidRPr="00006F7E">
        <w:rPr>
          <w:rFonts w:asciiTheme="majorHAnsi" w:hAnsiTheme="majorHAnsi" w:cstheme="majorHAnsi"/>
          <w:i/>
          <w:sz w:val="18"/>
          <w:szCs w:val="18"/>
        </w:rPr>
        <w:t>: Secretaría Distrital de Hacienda – Observatorio Fiscal del Distrito</w:t>
      </w:r>
      <w:r w:rsidR="003C0720" w:rsidRPr="00006F7E">
        <w:rPr>
          <w:rFonts w:asciiTheme="majorHAnsi" w:hAnsiTheme="majorHAnsi" w:cstheme="majorHAnsi"/>
          <w:i/>
          <w:sz w:val="18"/>
          <w:szCs w:val="18"/>
        </w:rPr>
        <w:t xml:space="preserve"> -</w:t>
      </w:r>
      <w:r w:rsidR="00531225" w:rsidRPr="00006F7E">
        <w:rPr>
          <w:rFonts w:asciiTheme="majorHAnsi" w:hAnsiTheme="majorHAnsi" w:cstheme="majorHAnsi"/>
          <w:i/>
          <w:sz w:val="18"/>
          <w:szCs w:val="18"/>
        </w:rPr>
        <w:t xml:space="preserve"> Cifras en Miles de Millones</w:t>
      </w:r>
    </w:p>
    <w:p w14:paraId="4ABFB0E8" w14:textId="77777777" w:rsidR="003C0720" w:rsidRPr="00006F7E" w:rsidRDefault="003C0720" w:rsidP="008467F3">
      <w:pPr>
        <w:rPr>
          <w:rFonts w:asciiTheme="majorHAnsi" w:eastAsia="Chaparral Pro" w:hAnsiTheme="majorHAnsi" w:cstheme="majorHAnsi"/>
        </w:rPr>
      </w:pPr>
    </w:p>
    <w:p w14:paraId="21943FC2" w14:textId="57671435" w:rsidR="0058238F" w:rsidRPr="00006F7E" w:rsidRDefault="0058238F" w:rsidP="0058238F">
      <w:pPr>
        <w:jc w:val="both"/>
        <w:rPr>
          <w:rFonts w:asciiTheme="majorHAnsi" w:hAnsiTheme="majorHAnsi" w:cstheme="majorHAnsi"/>
          <w:sz w:val="22"/>
          <w:szCs w:val="22"/>
        </w:rPr>
      </w:pPr>
      <w:r w:rsidRPr="00006F7E">
        <w:rPr>
          <w:rFonts w:asciiTheme="majorHAnsi" w:hAnsiTheme="majorHAnsi" w:cstheme="majorHAnsi"/>
          <w:sz w:val="22"/>
          <w:szCs w:val="22"/>
        </w:rPr>
        <w:t>En la ilustración anterior se evidencia un presupuesto total de inversión asignado para la vigencia de $</w:t>
      </w:r>
      <w:r w:rsidR="00AA5736" w:rsidRPr="00006F7E">
        <w:rPr>
          <w:rFonts w:asciiTheme="majorHAnsi" w:hAnsiTheme="majorHAnsi" w:cstheme="majorHAnsi"/>
          <w:sz w:val="22"/>
          <w:szCs w:val="22"/>
        </w:rPr>
        <w:t>80</w:t>
      </w:r>
      <w:r w:rsidR="00A61994">
        <w:rPr>
          <w:rFonts w:asciiTheme="majorHAnsi" w:hAnsiTheme="majorHAnsi" w:cstheme="majorHAnsi"/>
          <w:sz w:val="22"/>
          <w:szCs w:val="22"/>
        </w:rPr>
        <w:t>.</w:t>
      </w:r>
      <w:r w:rsidR="00AA5736" w:rsidRPr="00006F7E">
        <w:rPr>
          <w:rFonts w:asciiTheme="majorHAnsi" w:hAnsiTheme="majorHAnsi" w:cstheme="majorHAnsi"/>
          <w:sz w:val="22"/>
          <w:szCs w:val="22"/>
        </w:rPr>
        <w:t>8</w:t>
      </w:r>
      <w:r w:rsidRPr="00006F7E">
        <w:rPr>
          <w:rFonts w:asciiTheme="majorHAnsi" w:hAnsiTheme="majorHAnsi" w:cstheme="majorHAnsi"/>
          <w:sz w:val="22"/>
          <w:szCs w:val="22"/>
        </w:rPr>
        <w:t xml:space="preserve"> MM, de los cuales de los cuales en los tres principales productos el </w:t>
      </w:r>
      <w:r w:rsidR="00566CE0" w:rsidRPr="00006F7E">
        <w:rPr>
          <w:rFonts w:asciiTheme="majorHAnsi" w:hAnsiTheme="majorHAnsi" w:cstheme="majorHAnsi"/>
          <w:sz w:val="22"/>
          <w:szCs w:val="22"/>
        </w:rPr>
        <w:t>36,4</w:t>
      </w:r>
      <w:r w:rsidR="00A61994">
        <w:rPr>
          <w:rFonts w:asciiTheme="majorHAnsi" w:hAnsiTheme="majorHAnsi" w:cstheme="majorHAnsi"/>
          <w:sz w:val="22"/>
          <w:szCs w:val="22"/>
        </w:rPr>
        <w:t xml:space="preserve">  </w:t>
      </w:r>
      <w:r w:rsidRPr="00006F7E">
        <w:rPr>
          <w:rFonts w:asciiTheme="majorHAnsi" w:hAnsiTheme="majorHAnsi" w:cstheme="majorHAnsi"/>
          <w:sz w:val="22"/>
          <w:szCs w:val="22"/>
        </w:rPr>
        <w:t>% corresponde a la ejecución de recursos destinados para el producto</w:t>
      </w:r>
      <w:r w:rsidRPr="00006F7E">
        <w:rPr>
          <w:rFonts w:asciiTheme="majorHAnsi" w:hAnsiTheme="majorHAnsi" w:cstheme="majorHAnsi"/>
          <w:b/>
          <w:i/>
          <w:sz w:val="22"/>
          <w:szCs w:val="22"/>
        </w:rPr>
        <w:t xml:space="preserve"> “</w:t>
      </w:r>
      <w:r w:rsidRPr="00006F7E">
        <w:rPr>
          <w:rFonts w:asciiTheme="majorHAnsi" w:eastAsia="Chaparral Pro" w:hAnsiTheme="majorHAnsi" w:cstheme="majorHAnsi"/>
          <w:b/>
          <w:i/>
          <w:sz w:val="22"/>
          <w:szCs w:val="22"/>
        </w:rPr>
        <w:t>Mejoramiento integral del espacio público a escala barrial con participación ciudadana</w:t>
      </w:r>
      <w:r w:rsidRPr="00006F7E">
        <w:rPr>
          <w:rFonts w:asciiTheme="majorHAnsi" w:hAnsiTheme="majorHAnsi" w:cstheme="majorHAnsi"/>
          <w:b/>
          <w:i/>
          <w:sz w:val="22"/>
          <w:szCs w:val="22"/>
        </w:rPr>
        <w:t>”</w:t>
      </w:r>
      <w:r w:rsidR="00566CE0"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seguido del producto </w:t>
      </w:r>
      <w:r w:rsidRPr="00006F7E">
        <w:rPr>
          <w:rFonts w:asciiTheme="majorHAnsi" w:hAnsiTheme="majorHAnsi" w:cstheme="majorHAnsi"/>
          <w:b/>
          <w:i/>
          <w:sz w:val="22"/>
          <w:szCs w:val="22"/>
        </w:rPr>
        <w:t>“</w:t>
      </w:r>
      <w:r w:rsidRPr="00006F7E">
        <w:rPr>
          <w:rFonts w:asciiTheme="majorHAnsi" w:eastAsia="Chaparral Pro" w:hAnsiTheme="majorHAnsi" w:cstheme="majorHAnsi"/>
          <w:b/>
          <w:i/>
          <w:sz w:val="22"/>
          <w:szCs w:val="22"/>
        </w:rPr>
        <w:t>Plan terrazas</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una participación presupuestal del </w:t>
      </w:r>
      <w:r w:rsidR="00566CE0" w:rsidRPr="00006F7E">
        <w:rPr>
          <w:rFonts w:asciiTheme="majorHAnsi" w:hAnsiTheme="majorHAnsi" w:cstheme="majorHAnsi"/>
          <w:sz w:val="22"/>
          <w:szCs w:val="22"/>
        </w:rPr>
        <w:t>29,7</w:t>
      </w:r>
      <w:r w:rsidR="00A61994">
        <w:rPr>
          <w:rFonts w:asciiTheme="majorHAnsi" w:hAnsiTheme="majorHAnsi" w:cstheme="majorHAnsi"/>
          <w:sz w:val="22"/>
          <w:szCs w:val="22"/>
        </w:rPr>
        <w:t xml:space="preserve"> </w:t>
      </w:r>
      <w:r w:rsidRPr="00006F7E">
        <w:rPr>
          <w:rFonts w:asciiTheme="majorHAnsi" w:hAnsiTheme="majorHAnsi" w:cstheme="majorHAnsi"/>
          <w:sz w:val="22"/>
          <w:szCs w:val="22"/>
        </w:rPr>
        <w:t xml:space="preserve">% y el producto </w:t>
      </w:r>
      <w:r w:rsidRPr="00006F7E">
        <w:rPr>
          <w:rFonts w:asciiTheme="majorHAnsi" w:hAnsiTheme="majorHAnsi" w:cstheme="majorHAnsi"/>
          <w:b/>
          <w:i/>
          <w:sz w:val="22"/>
          <w:szCs w:val="22"/>
        </w:rPr>
        <w:t>“</w:t>
      </w:r>
      <w:r w:rsidRPr="00006F7E">
        <w:rPr>
          <w:rFonts w:asciiTheme="majorHAnsi" w:eastAsia="Chaparral Pro" w:hAnsiTheme="majorHAnsi" w:cstheme="majorHAnsi"/>
          <w:b/>
          <w:i/>
          <w:sz w:val="22"/>
          <w:szCs w:val="22"/>
        </w:rPr>
        <w:t>Hogares localizados en zonas de alto riesgo no mitigable trasladados</w:t>
      </w:r>
      <w:r w:rsidR="0004652F" w:rsidRPr="00006F7E">
        <w:rPr>
          <w:rFonts w:asciiTheme="majorHAnsi" w:eastAsia="Chaparral Pro" w:hAnsiTheme="majorHAnsi" w:cstheme="majorHAnsi"/>
          <w:b/>
          <w:i/>
          <w:sz w:val="22"/>
          <w:szCs w:val="22"/>
        </w:rPr>
        <w:t>”</w:t>
      </w:r>
      <w:r w:rsidRPr="00006F7E">
        <w:rPr>
          <w:rFonts w:asciiTheme="majorHAnsi" w:hAnsiTheme="majorHAnsi" w:cstheme="majorHAnsi"/>
          <w:sz w:val="22"/>
          <w:szCs w:val="22"/>
        </w:rPr>
        <w:t xml:space="preserve"> con un </w:t>
      </w:r>
      <w:r w:rsidR="006C2E16" w:rsidRPr="00006F7E">
        <w:rPr>
          <w:rFonts w:asciiTheme="majorHAnsi" w:hAnsiTheme="majorHAnsi" w:cstheme="majorHAnsi"/>
          <w:sz w:val="22"/>
          <w:szCs w:val="22"/>
        </w:rPr>
        <w:t>26,5</w:t>
      </w:r>
      <w:r w:rsidR="00A61994">
        <w:rPr>
          <w:rFonts w:asciiTheme="majorHAnsi" w:hAnsiTheme="majorHAnsi" w:cstheme="majorHAnsi"/>
          <w:sz w:val="22"/>
          <w:szCs w:val="22"/>
        </w:rPr>
        <w:t xml:space="preserve"> </w:t>
      </w:r>
      <w:r w:rsidRPr="00006F7E">
        <w:rPr>
          <w:rFonts w:asciiTheme="majorHAnsi" w:hAnsiTheme="majorHAnsi" w:cstheme="majorHAnsi"/>
          <w:sz w:val="22"/>
          <w:szCs w:val="22"/>
        </w:rPr>
        <w:t xml:space="preserve">% de participación del presupuesto de inversión total. </w:t>
      </w:r>
    </w:p>
    <w:p w14:paraId="4F5EC4E6" w14:textId="64C69C78" w:rsidR="0058238F" w:rsidRPr="00006F7E" w:rsidRDefault="0058238F" w:rsidP="0058238F">
      <w:pPr>
        <w:jc w:val="both"/>
        <w:rPr>
          <w:rFonts w:asciiTheme="majorHAnsi" w:hAnsiTheme="majorHAnsi" w:cstheme="majorHAnsi"/>
          <w:sz w:val="22"/>
          <w:szCs w:val="22"/>
        </w:rPr>
      </w:pPr>
      <w:r w:rsidRPr="00006F7E">
        <w:rPr>
          <w:rFonts w:asciiTheme="majorHAnsi" w:hAnsiTheme="majorHAnsi" w:cstheme="majorHAnsi"/>
          <w:sz w:val="22"/>
          <w:szCs w:val="22"/>
        </w:rPr>
        <w:t xml:space="preserve">Al revisar los tres productos con mayores recursos apropiados, se evidencia que el producto </w:t>
      </w:r>
      <w:r w:rsidRPr="00006F7E">
        <w:rPr>
          <w:rFonts w:asciiTheme="majorHAnsi" w:hAnsiTheme="majorHAnsi" w:cstheme="majorHAnsi"/>
          <w:b/>
          <w:i/>
          <w:sz w:val="22"/>
          <w:szCs w:val="22"/>
        </w:rPr>
        <w:t>“</w:t>
      </w:r>
      <w:r w:rsidRPr="00006F7E">
        <w:rPr>
          <w:rFonts w:asciiTheme="majorHAnsi" w:eastAsia="Chaparral Pro" w:hAnsiTheme="majorHAnsi" w:cstheme="majorHAnsi"/>
          <w:b/>
          <w:i/>
          <w:sz w:val="22"/>
          <w:szCs w:val="22"/>
        </w:rPr>
        <w:t>Mejoramiento integral del espacio público a escala barrial con participación ciudadana</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logró un avance de ejecución del 89</w:t>
      </w:r>
      <w:r w:rsidR="00865A58" w:rsidRPr="00006F7E">
        <w:rPr>
          <w:rFonts w:asciiTheme="majorHAnsi" w:hAnsiTheme="majorHAnsi" w:cstheme="majorHAnsi"/>
          <w:sz w:val="22"/>
          <w:szCs w:val="22"/>
        </w:rPr>
        <w:t>,0</w:t>
      </w:r>
      <w:r w:rsidR="0003298A">
        <w:rPr>
          <w:rFonts w:asciiTheme="majorHAnsi" w:hAnsiTheme="majorHAnsi" w:cstheme="majorHAnsi"/>
          <w:sz w:val="22"/>
          <w:szCs w:val="22"/>
        </w:rPr>
        <w:t xml:space="preserve"> </w:t>
      </w:r>
      <w:r w:rsidRPr="00006F7E">
        <w:rPr>
          <w:rFonts w:asciiTheme="majorHAnsi" w:hAnsiTheme="majorHAnsi" w:cstheme="majorHAnsi"/>
          <w:sz w:val="22"/>
          <w:szCs w:val="22"/>
        </w:rPr>
        <w:t xml:space="preserve">% respecto del presupuesto total asignado, y un </w:t>
      </w:r>
      <w:r w:rsidR="00865A58" w:rsidRPr="00006F7E">
        <w:rPr>
          <w:rFonts w:asciiTheme="majorHAnsi" w:hAnsiTheme="majorHAnsi" w:cstheme="majorHAnsi"/>
          <w:sz w:val="22"/>
          <w:szCs w:val="22"/>
        </w:rPr>
        <w:t>50,1</w:t>
      </w:r>
      <w:r w:rsidR="0003298A">
        <w:rPr>
          <w:rFonts w:asciiTheme="majorHAnsi" w:hAnsiTheme="majorHAnsi" w:cstheme="majorHAnsi"/>
          <w:sz w:val="22"/>
          <w:szCs w:val="22"/>
        </w:rPr>
        <w:t xml:space="preserve"> </w:t>
      </w:r>
      <w:r w:rsidRPr="00006F7E">
        <w:rPr>
          <w:rFonts w:asciiTheme="majorHAnsi" w:hAnsiTheme="majorHAnsi" w:cstheme="majorHAnsi"/>
          <w:sz w:val="22"/>
          <w:szCs w:val="22"/>
        </w:rPr>
        <w:t>% de avance físico en la meta establecida para el 2023. Por su parte</w:t>
      </w:r>
      <w:r w:rsidR="0003298A">
        <w:rPr>
          <w:rFonts w:asciiTheme="majorHAnsi" w:hAnsiTheme="majorHAnsi" w:cstheme="majorHAnsi"/>
          <w:sz w:val="22"/>
          <w:szCs w:val="22"/>
        </w:rPr>
        <w:t>,</w:t>
      </w:r>
      <w:r w:rsidRPr="00006F7E">
        <w:rPr>
          <w:rFonts w:asciiTheme="majorHAnsi" w:hAnsiTheme="majorHAnsi" w:cstheme="majorHAnsi"/>
          <w:sz w:val="22"/>
          <w:szCs w:val="22"/>
        </w:rPr>
        <w:t xml:space="preserve"> el producto </w:t>
      </w:r>
      <w:r w:rsidRPr="00006F7E">
        <w:rPr>
          <w:rFonts w:asciiTheme="majorHAnsi" w:hAnsiTheme="majorHAnsi" w:cstheme="majorHAnsi"/>
          <w:b/>
          <w:i/>
          <w:sz w:val="22"/>
          <w:szCs w:val="22"/>
        </w:rPr>
        <w:t>“</w:t>
      </w:r>
      <w:r w:rsidRPr="00006F7E">
        <w:rPr>
          <w:rFonts w:asciiTheme="majorHAnsi" w:eastAsia="Chaparral Pro" w:hAnsiTheme="majorHAnsi" w:cstheme="majorHAnsi"/>
          <w:b/>
          <w:i/>
          <w:sz w:val="22"/>
          <w:szCs w:val="22"/>
        </w:rPr>
        <w:t>Plan terrazas</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logró una ejecución del </w:t>
      </w:r>
      <w:r w:rsidR="009A498F" w:rsidRPr="00006F7E">
        <w:rPr>
          <w:rFonts w:asciiTheme="majorHAnsi" w:hAnsiTheme="majorHAnsi" w:cstheme="majorHAnsi"/>
          <w:sz w:val="22"/>
          <w:szCs w:val="22"/>
        </w:rPr>
        <w:t>98,7</w:t>
      </w:r>
      <w:r w:rsidR="0003298A">
        <w:rPr>
          <w:rFonts w:asciiTheme="majorHAnsi" w:hAnsiTheme="majorHAnsi" w:cstheme="majorHAnsi"/>
          <w:sz w:val="22"/>
          <w:szCs w:val="22"/>
        </w:rPr>
        <w:t xml:space="preserve"> </w:t>
      </w:r>
      <w:r w:rsidRPr="00006F7E">
        <w:rPr>
          <w:rFonts w:asciiTheme="majorHAnsi" w:hAnsiTheme="majorHAnsi" w:cstheme="majorHAnsi"/>
          <w:sz w:val="22"/>
          <w:szCs w:val="22"/>
        </w:rPr>
        <w:t xml:space="preserve">% del presupuesto total de </w:t>
      </w:r>
      <w:r w:rsidRPr="00B679F4">
        <w:rPr>
          <w:rFonts w:asciiTheme="majorHAnsi" w:hAnsiTheme="majorHAnsi" w:cstheme="majorHAnsi"/>
          <w:sz w:val="22"/>
          <w:szCs w:val="22"/>
        </w:rPr>
        <w:t xml:space="preserve">inversión asignado y un </w:t>
      </w:r>
      <w:r w:rsidR="0003298A" w:rsidRPr="00B679F4">
        <w:rPr>
          <w:rFonts w:asciiTheme="majorHAnsi" w:hAnsiTheme="majorHAnsi" w:cstheme="majorHAnsi"/>
          <w:sz w:val="22"/>
          <w:szCs w:val="22"/>
        </w:rPr>
        <w:t>sobrecumplimiento del</w:t>
      </w:r>
      <w:r w:rsidRPr="00B679F4">
        <w:rPr>
          <w:rFonts w:asciiTheme="majorHAnsi" w:hAnsiTheme="majorHAnsi" w:cstheme="majorHAnsi"/>
          <w:sz w:val="22"/>
          <w:szCs w:val="22"/>
        </w:rPr>
        <w:t xml:space="preserve"> avance físico </w:t>
      </w:r>
      <w:r w:rsidR="0003298A" w:rsidRPr="00B679F4">
        <w:rPr>
          <w:rFonts w:asciiTheme="majorHAnsi" w:hAnsiTheme="majorHAnsi" w:cstheme="majorHAnsi"/>
          <w:sz w:val="22"/>
          <w:szCs w:val="22"/>
        </w:rPr>
        <w:t>en 95 p.p. con respecto a</w:t>
      </w:r>
      <w:r w:rsidRPr="00B679F4">
        <w:rPr>
          <w:rFonts w:asciiTheme="majorHAnsi" w:hAnsiTheme="majorHAnsi" w:cstheme="majorHAnsi"/>
          <w:sz w:val="22"/>
          <w:szCs w:val="22"/>
        </w:rPr>
        <w:t xml:space="preserve"> la meta </w:t>
      </w:r>
      <w:r w:rsidR="0003298A" w:rsidRPr="00B679F4">
        <w:rPr>
          <w:rFonts w:asciiTheme="majorHAnsi" w:hAnsiTheme="majorHAnsi" w:cstheme="majorHAnsi"/>
          <w:sz w:val="22"/>
          <w:szCs w:val="22"/>
        </w:rPr>
        <w:t xml:space="preserve">programada </w:t>
      </w:r>
      <w:r w:rsidRPr="00B679F4">
        <w:rPr>
          <w:rFonts w:asciiTheme="majorHAnsi" w:hAnsiTheme="majorHAnsi" w:cstheme="majorHAnsi"/>
          <w:sz w:val="22"/>
          <w:szCs w:val="22"/>
        </w:rPr>
        <w:t xml:space="preserve">para 2023. Por último, se aprecia el producto </w:t>
      </w:r>
      <w:r w:rsidRPr="00B679F4">
        <w:rPr>
          <w:rFonts w:asciiTheme="majorHAnsi" w:hAnsiTheme="majorHAnsi" w:cstheme="majorHAnsi"/>
          <w:b/>
          <w:i/>
          <w:sz w:val="22"/>
          <w:szCs w:val="22"/>
        </w:rPr>
        <w:t>“</w:t>
      </w:r>
      <w:r w:rsidRPr="00B679F4">
        <w:rPr>
          <w:rFonts w:asciiTheme="majorHAnsi" w:eastAsia="Chaparral Pro" w:hAnsiTheme="majorHAnsi" w:cstheme="majorHAnsi"/>
          <w:b/>
          <w:i/>
          <w:sz w:val="22"/>
          <w:szCs w:val="22"/>
        </w:rPr>
        <w:t>Hogares localizados en zonas de alto riesgo no mitigable trasladado</w:t>
      </w:r>
      <w:r w:rsidRPr="00B679F4">
        <w:rPr>
          <w:rFonts w:asciiTheme="majorHAnsi" w:hAnsiTheme="majorHAnsi" w:cstheme="majorHAnsi"/>
          <w:b/>
          <w:i/>
          <w:sz w:val="22"/>
          <w:szCs w:val="22"/>
        </w:rPr>
        <w:t>s”</w:t>
      </w:r>
      <w:r w:rsidRPr="00B679F4">
        <w:rPr>
          <w:rFonts w:asciiTheme="majorHAnsi" w:hAnsiTheme="majorHAnsi" w:cstheme="majorHAnsi"/>
          <w:sz w:val="22"/>
          <w:szCs w:val="22"/>
        </w:rPr>
        <w:t xml:space="preserve"> con un</w:t>
      </w:r>
      <w:r w:rsidR="0003298A" w:rsidRPr="00B679F4">
        <w:rPr>
          <w:rFonts w:asciiTheme="majorHAnsi" w:hAnsiTheme="majorHAnsi" w:cstheme="majorHAnsi"/>
          <w:sz w:val="22"/>
          <w:szCs w:val="22"/>
        </w:rPr>
        <w:t xml:space="preserve">a </w:t>
      </w:r>
      <w:r w:rsidRPr="00B679F4">
        <w:rPr>
          <w:rFonts w:asciiTheme="majorHAnsi" w:hAnsiTheme="majorHAnsi" w:cstheme="majorHAnsi"/>
          <w:sz w:val="22"/>
          <w:szCs w:val="22"/>
        </w:rPr>
        <w:t xml:space="preserve">ejecución del presupuesto de inversión </w:t>
      </w:r>
      <w:r w:rsidR="0003298A" w:rsidRPr="00B679F4">
        <w:rPr>
          <w:rFonts w:asciiTheme="majorHAnsi" w:hAnsiTheme="majorHAnsi" w:cstheme="majorHAnsi"/>
          <w:sz w:val="22"/>
          <w:szCs w:val="22"/>
        </w:rPr>
        <w:t>en 98,7</w:t>
      </w:r>
      <w:r w:rsidR="00B679F4" w:rsidRPr="00B679F4">
        <w:rPr>
          <w:rFonts w:asciiTheme="majorHAnsi" w:hAnsiTheme="majorHAnsi" w:cstheme="majorHAnsi"/>
          <w:sz w:val="22"/>
          <w:szCs w:val="22"/>
        </w:rPr>
        <w:t xml:space="preserve"> %</w:t>
      </w:r>
      <w:r w:rsidRPr="00B679F4">
        <w:rPr>
          <w:rFonts w:asciiTheme="majorHAnsi" w:hAnsiTheme="majorHAnsi" w:cstheme="majorHAnsi"/>
          <w:sz w:val="22"/>
          <w:szCs w:val="22"/>
        </w:rPr>
        <w:t xml:space="preserve"> y un </w:t>
      </w:r>
      <w:r w:rsidR="00E67DA7" w:rsidRPr="00B679F4">
        <w:rPr>
          <w:rFonts w:asciiTheme="majorHAnsi" w:hAnsiTheme="majorHAnsi" w:cstheme="majorHAnsi"/>
          <w:sz w:val="22"/>
          <w:szCs w:val="22"/>
        </w:rPr>
        <w:t>6</w:t>
      </w:r>
      <w:r w:rsidRPr="00B679F4">
        <w:rPr>
          <w:rFonts w:asciiTheme="majorHAnsi" w:hAnsiTheme="majorHAnsi" w:cstheme="majorHAnsi"/>
          <w:sz w:val="22"/>
          <w:szCs w:val="22"/>
        </w:rPr>
        <w:t>0</w:t>
      </w:r>
      <w:r w:rsidR="00E67DA7" w:rsidRPr="00B679F4">
        <w:rPr>
          <w:rFonts w:asciiTheme="majorHAnsi" w:hAnsiTheme="majorHAnsi" w:cstheme="majorHAnsi"/>
          <w:sz w:val="22"/>
          <w:szCs w:val="22"/>
        </w:rPr>
        <w:t>,4</w:t>
      </w:r>
      <w:r w:rsidR="0003298A" w:rsidRPr="00B679F4">
        <w:rPr>
          <w:rFonts w:asciiTheme="majorHAnsi" w:hAnsiTheme="majorHAnsi" w:cstheme="majorHAnsi"/>
          <w:sz w:val="22"/>
          <w:szCs w:val="22"/>
        </w:rPr>
        <w:t xml:space="preserve"> </w:t>
      </w:r>
      <w:r w:rsidRPr="00B679F4">
        <w:rPr>
          <w:rFonts w:asciiTheme="majorHAnsi" w:hAnsiTheme="majorHAnsi" w:cstheme="majorHAnsi"/>
          <w:sz w:val="22"/>
          <w:szCs w:val="22"/>
        </w:rPr>
        <w:t>% correspondiente al avance físico</w:t>
      </w:r>
      <w:r w:rsidRPr="00006F7E">
        <w:rPr>
          <w:rFonts w:asciiTheme="majorHAnsi" w:hAnsiTheme="majorHAnsi" w:cstheme="majorHAnsi"/>
          <w:sz w:val="22"/>
          <w:szCs w:val="22"/>
        </w:rPr>
        <w:t xml:space="preserve"> de la meta 2023. </w:t>
      </w:r>
    </w:p>
    <w:p w14:paraId="40F2550B" w14:textId="77777777" w:rsidR="00765C65" w:rsidRDefault="007C05C4" w:rsidP="00765C65">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Para la vigencia 2023 el presupuesto total apropiado y ejecutado (compromisos) por la CVP</w:t>
      </w:r>
      <w:r w:rsidR="00765C65" w:rsidRPr="00006F7E">
        <w:rPr>
          <w:rFonts w:asciiTheme="majorHAnsi" w:hAnsiTheme="majorHAnsi" w:cstheme="majorHAnsi"/>
          <w:sz w:val="22"/>
          <w:szCs w:val="22"/>
          <w:lang w:eastAsia="es-CO"/>
        </w:rPr>
        <w:t xml:space="preserve"> fue de:</w:t>
      </w:r>
    </w:p>
    <w:p w14:paraId="2F0C82F7" w14:textId="190B2E6E" w:rsidR="004C0FFB" w:rsidRPr="00870E82" w:rsidRDefault="00D96B3E" w:rsidP="00D96B3E">
      <w:pPr>
        <w:pStyle w:val="Caption"/>
        <w:keepNext/>
        <w:jc w:val="center"/>
        <w:rPr>
          <w:color w:val="auto"/>
        </w:rPr>
      </w:pPr>
      <w:bookmarkStart w:id="163" w:name="_Toc164851936"/>
      <w:bookmarkStart w:id="164" w:name="_Toc164878785"/>
      <w:r w:rsidRPr="00870E82">
        <w:rPr>
          <w:color w:val="auto"/>
        </w:rPr>
        <w:t xml:space="preserve">Tabla </w:t>
      </w:r>
      <w:r w:rsidRPr="00870E82">
        <w:rPr>
          <w:color w:val="auto"/>
        </w:rPr>
        <w:fldChar w:fldCharType="begin"/>
      </w:r>
      <w:r w:rsidRPr="00870E82">
        <w:rPr>
          <w:color w:val="auto"/>
        </w:rPr>
        <w:instrText xml:space="preserve"> SEQ Tabla \* ARABIC </w:instrText>
      </w:r>
      <w:r w:rsidRPr="00870E82">
        <w:rPr>
          <w:color w:val="auto"/>
        </w:rPr>
        <w:fldChar w:fldCharType="separate"/>
      </w:r>
      <w:r w:rsidR="00923AB9">
        <w:rPr>
          <w:noProof/>
          <w:color w:val="auto"/>
        </w:rPr>
        <w:t>25</w:t>
      </w:r>
      <w:r w:rsidRPr="00870E82">
        <w:rPr>
          <w:color w:val="auto"/>
        </w:rPr>
        <w:fldChar w:fldCharType="end"/>
      </w:r>
      <w:r w:rsidRPr="00870E82">
        <w:rPr>
          <w:color w:val="auto"/>
        </w:rPr>
        <w:t>. Presupuesto total apropiado y ejecutado - CVP</w:t>
      </w:r>
      <w:bookmarkEnd w:id="163"/>
      <w:bookmarkEnd w:id="164"/>
    </w:p>
    <w:tbl>
      <w:tblPr>
        <w:tblW w:w="7787" w:type="dxa"/>
        <w:jc w:val="center"/>
        <w:tblCellMar>
          <w:left w:w="70" w:type="dxa"/>
          <w:right w:w="70" w:type="dxa"/>
        </w:tblCellMar>
        <w:tblLook w:val="04A0" w:firstRow="1" w:lastRow="0" w:firstColumn="1" w:lastColumn="0" w:noHBand="0" w:noVBand="1"/>
      </w:tblPr>
      <w:tblGrid>
        <w:gridCol w:w="2263"/>
        <w:gridCol w:w="2735"/>
        <w:gridCol w:w="2789"/>
      </w:tblGrid>
      <w:tr w:rsidR="00765C65" w:rsidRPr="00B67049" w14:paraId="5D96A607" w14:textId="77777777" w:rsidTr="00E77757">
        <w:trPr>
          <w:trHeight w:val="694"/>
          <w:tblHeader/>
          <w:jc w:val="center"/>
        </w:trPr>
        <w:tc>
          <w:tcPr>
            <w:tcW w:w="2263"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7F44BD3" w14:textId="5F5A787C" w:rsidR="00765C65" w:rsidRPr="00006F7E" w:rsidRDefault="007C05C4" w:rsidP="00765C65">
            <w:pPr>
              <w:spacing w:after="0" w:line="240" w:lineRule="auto"/>
              <w:jc w:val="center"/>
              <w:rPr>
                <w:rFonts w:asciiTheme="majorHAnsi" w:eastAsia="Times New Roman" w:hAnsiTheme="majorHAnsi" w:cstheme="majorHAnsi"/>
                <w:b/>
                <w:color w:val="000000"/>
                <w:lang w:val="es-CO" w:eastAsia="es-CO"/>
              </w:rPr>
            </w:pPr>
            <w:r w:rsidRPr="00006F7E">
              <w:rPr>
                <w:rFonts w:asciiTheme="majorHAnsi" w:hAnsiTheme="majorHAnsi" w:cstheme="majorHAnsi"/>
                <w:lang w:eastAsia="es-CO"/>
              </w:rPr>
              <w:t xml:space="preserve"> </w:t>
            </w:r>
            <w:r w:rsidR="00765C65" w:rsidRPr="00006F7E">
              <w:rPr>
                <w:rFonts w:asciiTheme="majorHAnsi" w:eastAsia="Times New Roman" w:hAnsiTheme="majorHAnsi" w:cstheme="majorHAnsi"/>
                <w:b/>
                <w:color w:val="000000"/>
                <w:lang w:val="es-CO" w:eastAsia="es-CO"/>
              </w:rPr>
              <w:t>DESCRIPCIÓN</w:t>
            </w:r>
          </w:p>
        </w:tc>
        <w:tc>
          <w:tcPr>
            <w:tcW w:w="2735" w:type="dxa"/>
            <w:tcBorders>
              <w:top w:val="single" w:sz="4" w:space="0" w:color="auto"/>
              <w:left w:val="nil"/>
              <w:bottom w:val="single" w:sz="4" w:space="0" w:color="auto"/>
              <w:right w:val="single" w:sz="4" w:space="0" w:color="auto"/>
            </w:tcBorders>
            <w:shd w:val="clear" w:color="000000" w:fill="D9E1F2"/>
            <w:vAlign w:val="center"/>
            <w:hideMark/>
          </w:tcPr>
          <w:p w14:paraId="320DA4D6" w14:textId="77777777" w:rsidR="00765C65" w:rsidRPr="00006F7E" w:rsidRDefault="00765C65" w:rsidP="00765C65">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789" w:type="dxa"/>
            <w:tcBorders>
              <w:top w:val="single" w:sz="4" w:space="0" w:color="auto"/>
              <w:left w:val="nil"/>
              <w:bottom w:val="single" w:sz="4" w:space="0" w:color="auto"/>
              <w:right w:val="single" w:sz="4" w:space="0" w:color="auto"/>
            </w:tcBorders>
            <w:shd w:val="clear" w:color="000000" w:fill="D9E1F2"/>
            <w:vAlign w:val="center"/>
            <w:hideMark/>
          </w:tcPr>
          <w:p w14:paraId="50796EA6" w14:textId="77777777" w:rsidR="00765C65" w:rsidRPr="00006F7E" w:rsidRDefault="00765C65" w:rsidP="00765C65">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765C65" w:rsidRPr="00B67049" w14:paraId="398D2CD5" w14:textId="77777777" w:rsidTr="002E78E2">
        <w:trPr>
          <w:trHeight w:val="31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776C3E92" w14:textId="77777777" w:rsidR="00765C65" w:rsidRPr="00006F7E" w:rsidRDefault="00765C65" w:rsidP="00765C65">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735" w:type="dxa"/>
            <w:tcBorders>
              <w:top w:val="nil"/>
              <w:left w:val="nil"/>
              <w:bottom w:val="single" w:sz="4" w:space="0" w:color="auto"/>
              <w:right w:val="single" w:sz="4" w:space="0" w:color="auto"/>
            </w:tcBorders>
            <w:shd w:val="clear" w:color="auto" w:fill="auto"/>
            <w:noWrap/>
            <w:vAlign w:val="center"/>
            <w:hideMark/>
          </w:tcPr>
          <w:p w14:paraId="0EA953B0" w14:textId="77777777" w:rsidR="00765C65" w:rsidRPr="00006F7E" w:rsidRDefault="00765C65" w:rsidP="00297769">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14,0</w:t>
            </w:r>
          </w:p>
        </w:tc>
        <w:tc>
          <w:tcPr>
            <w:tcW w:w="2789" w:type="dxa"/>
            <w:tcBorders>
              <w:top w:val="nil"/>
              <w:left w:val="nil"/>
              <w:bottom w:val="single" w:sz="4" w:space="0" w:color="auto"/>
              <w:right w:val="single" w:sz="4" w:space="0" w:color="auto"/>
            </w:tcBorders>
            <w:shd w:val="clear" w:color="auto" w:fill="auto"/>
            <w:noWrap/>
            <w:vAlign w:val="center"/>
            <w:hideMark/>
          </w:tcPr>
          <w:p w14:paraId="10FC491A" w14:textId="77777777" w:rsidR="00765C65" w:rsidRPr="00006F7E" w:rsidRDefault="00765C65" w:rsidP="00297769">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13,7</w:t>
            </w:r>
          </w:p>
        </w:tc>
      </w:tr>
      <w:tr w:rsidR="00765C65" w:rsidRPr="00B67049" w14:paraId="5E1B1ACC" w14:textId="77777777" w:rsidTr="002E78E2">
        <w:trPr>
          <w:trHeight w:val="310"/>
          <w:jc w:val="center"/>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77FDBEAB" w14:textId="77777777" w:rsidR="00765C65" w:rsidRPr="00006F7E" w:rsidRDefault="00765C65" w:rsidP="00765C65">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735" w:type="dxa"/>
            <w:tcBorders>
              <w:top w:val="nil"/>
              <w:left w:val="nil"/>
              <w:bottom w:val="single" w:sz="4" w:space="0" w:color="auto"/>
              <w:right w:val="single" w:sz="4" w:space="0" w:color="auto"/>
            </w:tcBorders>
            <w:shd w:val="clear" w:color="auto" w:fill="auto"/>
            <w:noWrap/>
            <w:vAlign w:val="center"/>
            <w:hideMark/>
          </w:tcPr>
          <w:p w14:paraId="5C889769" w14:textId="77777777" w:rsidR="00765C65" w:rsidRPr="00006F7E" w:rsidRDefault="00765C65" w:rsidP="00297769">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80,8</w:t>
            </w:r>
          </w:p>
        </w:tc>
        <w:tc>
          <w:tcPr>
            <w:tcW w:w="2789" w:type="dxa"/>
            <w:tcBorders>
              <w:top w:val="nil"/>
              <w:left w:val="nil"/>
              <w:bottom w:val="single" w:sz="4" w:space="0" w:color="auto"/>
              <w:right w:val="single" w:sz="4" w:space="0" w:color="auto"/>
            </w:tcBorders>
            <w:shd w:val="clear" w:color="auto" w:fill="auto"/>
            <w:noWrap/>
            <w:vAlign w:val="center"/>
            <w:hideMark/>
          </w:tcPr>
          <w:p w14:paraId="7F25898E" w14:textId="77777777" w:rsidR="00765C65" w:rsidRPr="00006F7E" w:rsidRDefault="00765C65" w:rsidP="00297769">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76,8</w:t>
            </w:r>
          </w:p>
        </w:tc>
      </w:tr>
      <w:tr w:rsidR="00765C65" w:rsidRPr="00B67049" w14:paraId="22E4F806" w14:textId="77777777" w:rsidTr="002E78E2">
        <w:trPr>
          <w:trHeight w:val="31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50DFFB05" w14:textId="77777777" w:rsidR="00765C65" w:rsidRPr="00006F7E" w:rsidRDefault="00765C65" w:rsidP="00765C65">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CVP</w:t>
            </w:r>
          </w:p>
        </w:tc>
        <w:tc>
          <w:tcPr>
            <w:tcW w:w="2735" w:type="dxa"/>
            <w:tcBorders>
              <w:top w:val="nil"/>
              <w:left w:val="nil"/>
              <w:bottom w:val="single" w:sz="4" w:space="0" w:color="auto"/>
              <w:right w:val="single" w:sz="4" w:space="0" w:color="auto"/>
            </w:tcBorders>
            <w:shd w:val="clear" w:color="auto" w:fill="auto"/>
            <w:noWrap/>
            <w:vAlign w:val="center"/>
            <w:hideMark/>
          </w:tcPr>
          <w:p w14:paraId="3BADD2C5" w14:textId="77777777" w:rsidR="00765C65" w:rsidRPr="00006F7E" w:rsidRDefault="00765C65" w:rsidP="00297769">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94,8</w:t>
            </w:r>
          </w:p>
        </w:tc>
        <w:tc>
          <w:tcPr>
            <w:tcW w:w="2789" w:type="dxa"/>
            <w:tcBorders>
              <w:top w:val="nil"/>
              <w:left w:val="nil"/>
              <w:bottom w:val="single" w:sz="4" w:space="0" w:color="auto"/>
              <w:right w:val="single" w:sz="4" w:space="0" w:color="auto"/>
            </w:tcBorders>
            <w:shd w:val="clear" w:color="auto" w:fill="auto"/>
            <w:noWrap/>
            <w:vAlign w:val="center"/>
            <w:hideMark/>
          </w:tcPr>
          <w:p w14:paraId="167BB53F" w14:textId="77777777" w:rsidR="00765C65" w:rsidRPr="00006F7E" w:rsidRDefault="00765C65" w:rsidP="00297769">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90,5</w:t>
            </w:r>
          </w:p>
        </w:tc>
      </w:tr>
    </w:tbl>
    <w:p w14:paraId="2D555D7B" w14:textId="6964B6FF" w:rsidR="0074038D" w:rsidRPr="00006F7E" w:rsidRDefault="0074038D" w:rsidP="00765C65">
      <w:pPr>
        <w:jc w:val="center"/>
        <w:rPr>
          <w:rFonts w:asciiTheme="majorHAnsi" w:hAnsiTheme="majorHAnsi" w:cstheme="majorHAns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xml:space="preserve">: Secretaría Distrital de Hacienda – </w:t>
      </w:r>
      <w:r w:rsidRPr="00006F7E">
        <w:rPr>
          <w:rFonts w:asciiTheme="majorHAnsi" w:eastAsia="Chaparral Pro" w:hAnsiTheme="majorHAnsi" w:cstheme="majorHAnsi"/>
          <w:i/>
          <w:sz w:val="18"/>
          <w:szCs w:val="18"/>
        </w:rPr>
        <w:t xml:space="preserve">Sistema de Información </w:t>
      </w:r>
      <w:r w:rsidRPr="00006F7E">
        <w:rPr>
          <w:rFonts w:asciiTheme="majorHAnsi" w:hAnsiTheme="majorHAnsi" w:cstheme="majorHAnsi"/>
          <w:i/>
          <w:sz w:val="18"/>
          <w:szCs w:val="18"/>
        </w:rPr>
        <w:t xml:space="preserve">BogData </w:t>
      </w:r>
      <w:r w:rsidRPr="00006F7E">
        <w:rPr>
          <w:rFonts w:asciiTheme="majorHAnsi" w:eastAsia="Chaparral Pro" w:hAnsiTheme="majorHAnsi" w:cstheme="majorHAnsi"/>
          <w:i/>
          <w:sz w:val="18"/>
          <w:szCs w:val="18"/>
        </w:rPr>
        <w:t>– Cifras en M</w:t>
      </w:r>
      <w:r w:rsidR="00BF643A" w:rsidRPr="00006F7E">
        <w:rPr>
          <w:rFonts w:asciiTheme="majorHAnsi" w:eastAsia="Chaparral Pro" w:hAnsiTheme="majorHAnsi" w:cstheme="majorHAnsi"/>
          <w:i/>
          <w:sz w:val="18"/>
          <w:szCs w:val="18"/>
        </w:rPr>
        <w:t xml:space="preserve">iles </w:t>
      </w:r>
      <w:r w:rsidR="00233734" w:rsidRPr="00006F7E">
        <w:rPr>
          <w:rFonts w:asciiTheme="majorHAnsi" w:eastAsia="Chaparral Pro" w:hAnsiTheme="majorHAnsi" w:cstheme="majorHAnsi"/>
          <w:i/>
          <w:sz w:val="18"/>
          <w:szCs w:val="18"/>
        </w:rPr>
        <w:t xml:space="preserve">de </w:t>
      </w:r>
      <w:r w:rsidRPr="00006F7E">
        <w:rPr>
          <w:rFonts w:asciiTheme="majorHAnsi" w:eastAsia="Chaparral Pro" w:hAnsiTheme="majorHAnsi" w:cstheme="majorHAnsi"/>
          <w:i/>
          <w:sz w:val="18"/>
          <w:szCs w:val="18"/>
        </w:rPr>
        <w:t>M</w:t>
      </w:r>
      <w:r w:rsidR="00233734" w:rsidRPr="00006F7E">
        <w:rPr>
          <w:rFonts w:asciiTheme="majorHAnsi" w:eastAsia="Chaparral Pro" w:hAnsiTheme="majorHAnsi" w:cstheme="majorHAnsi"/>
          <w:i/>
          <w:sz w:val="18"/>
          <w:szCs w:val="18"/>
        </w:rPr>
        <w:t>illones</w:t>
      </w:r>
      <w:r w:rsidR="0019645A" w:rsidRPr="00006F7E">
        <w:rPr>
          <w:rFonts w:asciiTheme="majorHAnsi" w:eastAsia="Chaparral Pro" w:hAnsiTheme="majorHAnsi" w:cstheme="majorHAnsi"/>
          <w:sz w:val="18"/>
          <w:szCs w:val="18"/>
        </w:rPr>
        <w:t>.</w:t>
      </w:r>
    </w:p>
    <w:p w14:paraId="7BE411FC" w14:textId="77777777" w:rsidR="00C37718" w:rsidRPr="00006F7E" w:rsidRDefault="00C37718" w:rsidP="0067544E">
      <w:pPr>
        <w:jc w:val="both"/>
        <w:rPr>
          <w:rFonts w:asciiTheme="majorHAnsi" w:hAnsiTheme="majorHAnsi" w:cstheme="majorHAnsi"/>
          <w:b/>
          <w:color w:val="1F4E79" w:themeColor="accent5" w:themeShade="80"/>
          <w:sz w:val="22"/>
          <w:szCs w:val="22"/>
        </w:rPr>
      </w:pPr>
    </w:p>
    <w:p w14:paraId="5B673317" w14:textId="065F6B04" w:rsidR="00C37718" w:rsidRPr="00EA3275" w:rsidRDefault="00C37718" w:rsidP="001B64F8">
      <w:pPr>
        <w:pStyle w:val="Heading2"/>
        <w:numPr>
          <w:ilvl w:val="1"/>
          <w:numId w:val="31"/>
        </w:numPr>
        <w:rPr>
          <w:rFonts w:cstheme="majorHAnsi"/>
          <w:b/>
          <w:color w:val="1F3864" w:themeColor="accent1" w:themeShade="80"/>
          <w:sz w:val="22"/>
          <w:szCs w:val="22"/>
        </w:rPr>
      </w:pPr>
      <w:bookmarkStart w:id="165" w:name="_Toc148733223"/>
      <w:bookmarkStart w:id="166" w:name="_Toc164878694"/>
      <w:r w:rsidRPr="00EA3275">
        <w:rPr>
          <w:rFonts w:cstheme="majorHAnsi"/>
          <w:b/>
          <w:color w:val="1F3864" w:themeColor="accent1" w:themeShade="80"/>
          <w:sz w:val="22"/>
          <w:szCs w:val="22"/>
        </w:rPr>
        <w:t>UNIDAD ADMINISTRATIVA ESPECIAL DE SERVICIOS PÚBLICOS (UAESP)</w:t>
      </w:r>
      <w:bookmarkEnd w:id="165"/>
      <w:bookmarkEnd w:id="166"/>
    </w:p>
    <w:p w14:paraId="266888A2" w14:textId="422EA9B7" w:rsidR="0067544E" w:rsidRPr="00006F7E" w:rsidRDefault="0067544E" w:rsidP="0067544E">
      <w:pPr>
        <w:rPr>
          <w:rFonts w:asciiTheme="majorHAnsi" w:hAnsiTheme="majorHAnsi" w:cstheme="majorHAnsi"/>
        </w:rPr>
      </w:pPr>
    </w:p>
    <w:p w14:paraId="5135287C" w14:textId="49934B43" w:rsidR="003D5F1F" w:rsidRDefault="003D5F1F" w:rsidP="003D5F1F">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En la vigencia 2023</w:t>
      </w:r>
      <w:r w:rsidR="0003298A">
        <w:rPr>
          <w:rFonts w:asciiTheme="majorHAnsi" w:hAnsiTheme="majorHAnsi" w:cstheme="majorHAnsi"/>
          <w:sz w:val="22"/>
          <w:szCs w:val="22"/>
          <w:lang w:eastAsia="es-CO"/>
        </w:rPr>
        <w:t>,</w:t>
      </w:r>
      <w:r w:rsidRPr="00006F7E">
        <w:rPr>
          <w:rFonts w:asciiTheme="majorHAnsi" w:hAnsiTheme="majorHAnsi" w:cstheme="majorHAnsi"/>
          <w:sz w:val="22"/>
          <w:szCs w:val="22"/>
          <w:lang w:eastAsia="es-CO"/>
        </w:rPr>
        <w:t xml:space="preserve"> </w:t>
      </w:r>
      <w:r w:rsidR="004D510F" w:rsidRPr="00006F7E">
        <w:rPr>
          <w:rFonts w:asciiTheme="majorHAnsi" w:hAnsiTheme="majorHAnsi" w:cstheme="majorHAnsi"/>
          <w:sz w:val="22"/>
          <w:szCs w:val="22"/>
          <w:lang w:eastAsia="es-CO"/>
        </w:rPr>
        <w:t>la UAESP</w:t>
      </w:r>
      <w:r w:rsidRPr="00006F7E">
        <w:rPr>
          <w:rFonts w:asciiTheme="majorHAnsi" w:hAnsiTheme="majorHAnsi" w:cstheme="majorHAnsi"/>
          <w:sz w:val="22"/>
          <w:szCs w:val="22"/>
          <w:lang w:eastAsia="es-CO"/>
        </w:rPr>
        <w:t xml:space="preserve"> para el cumplimiento de los objetivos misionales ejecutó recursos del presupuesto de inversión a través de </w:t>
      </w:r>
      <w:r w:rsidR="004D510F" w:rsidRPr="00006F7E">
        <w:rPr>
          <w:rFonts w:asciiTheme="majorHAnsi" w:hAnsiTheme="majorHAnsi" w:cstheme="majorHAnsi"/>
          <w:sz w:val="22"/>
          <w:szCs w:val="22"/>
          <w:lang w:eastAsia="es-CO"/>
        </w:rPr>
        <w:t>seis</w:t>
      </w:r>
      <w:r w:rsidRPr="00006F7E">
        <w:rPr>
          <w:rFonts w:asciiTheme="majorHAnsi" w:hAnsiTheme="majorHAnsi" w:cstheme="majorHAnsi"/>
          <w:sz w:val="22"/>
          <w:szCs w:val="22"/>
          <w:lang w:eastAsia="es-CO"/>
        </w:rPr>
        <w:t xml:space="preserve"> (</w:t>
      </w:r>
      <w:r w:rsidR="004D510F" w:rsidRPr="00006F7E">
        <w:rPr>
          <w:rFonts w:asciiTheme="majorHAnsi" w:hAnsiTheme="majorHAnsi" w:cstheme="majorHAnsi"/>
          <w:sz w:val="22"/>
          <w:szCs w:val="22"/>
          <w:lang w:eastAsia="es-CO"/>
        </w:rPr>
        <w:t>6</w:t>
      </w:r>
      <w:r w:rsidRPr="00006F7E">
        <w:rPr>
          <w:rFonts w:asciiTheme="majorHAnsi" w:hAnsiTheme="majorHAnsi" w:cstheme="majorHAnsi"/>
          <w:sz w:val="22"/>
          <w:szCs w:val="22"/>
          <w:lang w:eastAsia="es-CO"/>
        </w:rPr>
        <w:t>) productos PMR, los cuales presentaron el siguiente comportamiento:</w:t>
      </w:r>
    </w:p>
    <w:p w14:paraId="15A90578" w14:textId="77777777" w:rsidR="00F10DA6" w:rsidRDefault="00F10DA6" w:rsidP="003D5F1F">
      <w:pPr>
        <w:jc w:val="both"/>
        <w:rPr>
          <w:rFonts w:asciiTheme="majorHAnsi" w:hAnsiTheme="majorHAnsi" w:cstheme="majorHAnsi"/>
          <w:sz w:val="22"/>
          <w:szCs w:val="22"/>
          <w:lang w:eastAsia="es-CO"/>
        </w:rPr>
      </w:pPr>
    </w:p>
    <w:p w14:paraId="1B2F2447" w14:textId="7BAC64CB" w:rsidR="009D74C8" w:rsidRPr="00870E82" w:rsidRDefault="009D74C8" w:rsidP="009D74C8">
      <w:pPr>
        <w:pStyle w:val="Caption"/>
        <w:jc w:val="center"/>
        <w:rPr>
          <w:color w:val="auto"/>
        </w:rPr>
      </w:pPr>
      <w:bookmarkStart w:id="167" w:name="_Toc164878744"/>
      <w:r w:rsidRPr="00870E82">
        <w:rPr>
          <w:color w:val="auto"/>
        </w:rPr>
        <w:t xml:space="preserve">Gráfica  </w:t>
      </w:r>
      <w:r w:rsidRPr="00870E82">
        <w:rPr>
          <w:color w:val="auto"/>
        </w:rPr>
        <w:fldChar w:fldCharType="begin"/>
      </w:r>
      <w:r w:rsidRPr="00870E82">
        <w:rPr>
          <w:color w:val="auto"/>
        </w:rPr>
        <w:instrText xml:space="preserve"> SEQ Gráfica_ \* ARABIC </w:instrText>
      </w:r>
      <w:r w:rsidRPr="00870E82">
        <w:rPr>
          <w:color w:val="auto"/>
        </w:rPr>
        <w:fldChar w:fldCharType="separate"/>
      </w:r>
      <w:r w:rsidR="00923AB9">
        <w:rPr>
          <w:noProof/>
          <w:color w:val="auto"/>
        </w:rPr>
        <w:t>26</w:t>
      </w:r>
      <w:r w:rsidRPr="00870E82">
        <w:rPr>
          <w:color w:val="auto"/>
        </w:rPr>
        <w:fldChar w:fldCharType="end"/>
      </w:r>
      <w:r w:rsidRPr="00870E82">
        <w:rPr>
          <w:color w:val="auto"/>
        </w:rPr>
        <w:t>. Ejecución recursos de inversión UAESP</w:t>
      </w:r>
      <w:bookmarkEnd w:id="167"/>
    </w:p>
    <w:p w14:paraId="294A1EF5" w14:textId="48F6FD10" w:rsidR="003D5F1F" w:rsidRPr="00006F7E" w:rsidRDefault="008B4B32" w:rsidP="003D5F1F">
      <w:pPr>
        <w:jc w:val="both"/>
        <w:rPr>
          <w:rFonts w:asciiTheme="majorHAnsi" w:hAnsiTheme="majorHAnsi" w:cstheme="majorHAnsi"/>
          <w:sz w:val="22"/>
          <w:szCs w:val="22"/>
          <w:lang w:eastAsia="es-CO"/>
        </w:rPr>
      </w:pPr>
      <w:r w:rsidRPr="00006F7E">
        <w:rPr>
          <w:rFonts w:asciiTheme="majorHAnsi" w:hAnsiTheme="majorHAnsi" w:cstheme="majorHAnsi"/>
          <w:noProof/>
        </w:rPr>
        <w:drawing>
          <wp:inline distT="0" distB="0" distL="0" distR="0" wp14:anchorId="7BF7118E" wp14:editId="5C3D2E2E">
            <wp:extent cx="5612130" cy="3380105"/>
            <wp:effectExtent l="0" t="0" r="7620" b="10795"/>
            <wp:docPr id="880837207" name="Gráfico 1">
              <a:extLst xmlns:a="http://schemas.openxmlformats.org/drawingml/2006/main">
                <a:ext uri="{FF2B5EF4-FFF2-40B4-BE49-F238E27FC236}">
                  <a16:creationId xmlns:a16="http://schemas.microsoft.com/office/drawing/2014/main" id="{DD956092-1AEF-49E7-86D9-B5DA40A770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3ECEFA1A" w14:textId="72C96037" w:rsidR="00C37718" w:rsidRPr="00006F7E" w:rsidRDefault="003D5F1F" w:rsidP="00B627A5">
      <w:pPr>
        <w:jc w:val="center"/>
        <w:rPr>
          <w:rFonts w:asciiTheme="majorHAnsi" w:hAnsiTheme="majorHAnsi" w:cstheme="majorHAnsi"/>
          <w:i/>
          <w:sz w:val="18"/>
          <w:szCs w:val="18"/>
          <w:lang w:eastAsia="es-CO"/>
        </w:rPr>
      </w:pPr>
      <w:r w:rsidRPr="00006F7E">
        <w:rPr>
          <w:rFonts w:asciiTheme="majorHAnsi" w:hAnsiTheme="majorHAnsi" w:cstheme="majorHAnsi"/>
          <w:b/>
          <w:i/>
          <w:sz w:val="18"/>
          <w:szCs w:val="18"/>
          <w:lang w:eastAsia="es-CO"/>
        </w:rPr>
        <w:t>Fuente:</w:t>
      </w:r>
      <w:r w:rsidRPr="00006F7E">
        <w:rPr>
          <w:rFonts w:asciiTheme="majorHAnsi" w:hAnsiTheme="majorHAnsi" w:cstheme="majorHAnsi"/>
          <w:i/>
          <w:sz w:val="18"/>
          <w:szCs w:val="18"/>
          <w:lang w:eastAsia="es-CO"/>
        </w:rPr>
        <w:t xml:space="preserve"> Secretaría Distrital de Hacienda – Sistema de Información BogData, módulo PMR.</w:t>
      </w:r>
    </w:p>
    <w:p w14:paraId="08EE55B3" w14:textId="4BA83206" w:rsidR="004C35CD" w:rsidRPr="00006F7E" w:rsidRDefault="004C35CD" w:rsidP="004C35CD">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En concurrencia con la ejecución presupuestal, a continuación, se relaciona para el PMR de la UAESP el indicador de objetivo más relevante con su respectivo logro</w:t>
      </w:r>
      <w:r w:rsidR="0003298A">
        <w:rPr>
          <w:rFonts w:asciiTheme="majorHAnsi" w:hAnsiTheme="majorHAnsi" w:cstheme="majorHAnsi"/>
          <w:sz w:val="22"/>
          <w:szCs w:val="22"/>
          <w:lang w:eastAsia="es-CO"/>
        </w:rPr>
        <w:t>,</w:t>
      </w:r>
      <w:r w:rsidRPr="00006F7E">
        <w:rPr>
          <w:rFonts w:asciiTheme="majorHAnsi" w:hAnsiTheme="majorHAnsi" w:cstheme="majorHAnsi"/>
          <w:sz w:val="22"/>
          <w:szCs w:val="22"/>
          <w:lang w:eastAsia="es-CO"/>
        </w:rPr>
        <w:t xml:space="preserve"> y los productos con mayor participación del presupuesto de inversión con su porcentaje de participación.</w:t>
      </w:r>
    </w:p>
    <w:p w14:paraId="03FA54BB" w14:textId="0DAF34DF" w:rsidR="008B4B32" w:rsidRDefault="004C35CD" w:rsidP="004C35CD">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Para los tres principales productos se presentan los avances financieros registrando la apropiación disponible y los compromisos realizados con cargo a estos. También</w:t>
      </w:r>
      <w:r w:rsidR="0003298A">
        <w:rPr>
          <w:rFonts w:asciiTheme="majorHAnsi" w:hAnsiTheme="majorHAnsi" w:cstheme="majorHAnsi"/>
          <w:sz w:val="22"/>
          <w:szCs w:val="22"/>
          <w:lang w:eastAsia="es-CO"/>
        </w:rPr>
        <w:t>,</w:t>
      </w:r>
      <w:r w:rsidRPr="00006F7E">
        <w:rPr>
          <w:rFonts w:asciiTheme="majorHAnsi" w:hAnsiTheme="majorHAnsi" w:cstheme="majorHAnsi"/>
          <w:sz w:val="22"/>
          <w:szCs w:val="22"/>
          <w:lang w:eastAsia="es-CO"/>
        </w:rPr>
        <w:t xml:space="preserve"> se presentan los avances físicos, para lo que se relaciona el indicador de producto más representativo con la meta programada y el avance alcanzado para cada uno.</w:t>
      </w:r>
    </w:p>
    <w:p w14:paraId="088984BB" w14:textId="77777777" w:rsidR="00F10DA6" w:rsidRDefault="00F10DA6" w:rsidP="004C35CD">
      <w:pPr>
        <w:jc w:val="both"/>
        <w:rPr>
          <w:rFonts w:asciiTheme="majorHAnsi" w:hAnsiTheme="majorHAnsi" w:cstheme="majorHAnsi"/>
          <w:sz w:val="22"/>
          <w:szCs w:val="22"/>
          <w:lang w:eastAsia="es-CO"/>
        </w:rPr>
      </w:pPr>
    </w:p>
    <w:p w14:paraId="0F802964" w14:textId="77777777" w:rsidR="00F10DA6" w:rsidRDefault="00F10DA6" w:rsidP="004C35CD">
      <w:pPr>
        <w:jc w:val="both"/>
        <w:rPr>
          <w:rFonts w:asciiTheme="majorHAnsi" w:hAnsiTheme="majorHAnsi" w:cstheme="majorHAnsi"/>
          <w:sz w:val="22"/>
          <w:szCs w:val="22"/>
          <w:lang w:eastAsia="es-CO"/>
        </w:rPr>
      </w:pPr>
    </w:p>
    <w:p w14:paraId="520F2935" w14:textId="651E613E" w:rsidR="00D96B3E" w:rsidRPr="00BA62D7" w:rsidRDefault="00D96B3E" w:rsidP="00D96B3E">
      <w:pPr>
        <w:pStyle w:val="Caption"/>
        <w:jc w:val="center"/>
        <w:rPr>
          <w:color w:val="auto"/>
        </w:rPr>
      </w:pPr>
      <w:bookmarkStart w:id="168" w:name="_Toc164878828"/>
      <w:r w:rsidRPr="00BA62D7">
        <w:rPr>
          <w:color w:val="auto"/>
        </w:rPr>
        <w:t xml:space="preserve">Ilustración </w:t>
      </w:r>
      <w:r w:rsidRPr="00BA62D7">
        <w:rPr>
          <w:color w:val="auto"/>
        </w:rPr>
        <w:fldChar w:fldCharType="begin"/>
      </w:r>
      <w:r w:rsidRPr="00BA62D7">
        <w:rPr>
          <w:color w:val="auto"/>
        </w:rPr>
        <w:instrText xml:space="preserve"> SEQ Ilustración \* ARABIC </w:instrText>
      </w:r>
      <w:r w:rsidRPr="00BA62D7">
        <w:rPr>
          <w:color w:val="auto"/>
        </w:rPr>
        <w:fldChar w:fldCharType="separate"/>
      </w:r>
      <w:r w:rsidR="00923AB9">
        <w:rPr>
          <w:noProof/>
          <w:color w:val="auto"/>
        </w:rPr>
        <w:t>26</w:t>
      </w:r>
      <w:r w:rsidRPr="00BA62D7">
        <w:rPr>
          <w:color w:val="auto"/>
        </w:rPr>
        <w:fldChar w:fldCharType="end"/>
      </w:r>
      <w:r w:rsidRPr="00BA62D7">
        <w:rPr>
          <w:color w:val="auto"/>
        </w:rPr>
        <w:t>. Principales datos – PMR UAESP</w:t>
      </w:r>
      <w:bookmarkEnd w:id="168"/>
    </w:p>
    <w:p w14:paraId="37B36C7B" w14:textId="4D2CA33B" w:rsidR="008D15ED" w:rsidRPr="00006F7E" w:rsidRDefault="008D15ED" w:rsidP="007D5B5E">
      <w:pPr>
        <w:jc w:val="center"/>
        <w:rPr>
          <w:rFonts w:asciiTheme="majorHAnsi" w:hAnsiTheme="majorHAnsi" w:cstheme="majorHAnsi"/>
          <w:sz w:val="18"/>
          <w:szCs w:val="18"/>
        </w:rPr>
      </w:pPr>
      <w:r w:rsidRPr="00006F7E">
        <w:rPr>
          <w:rFonts w:asciiTheme="majorHAnsi" w:hAnsiTheme="majorHAnsi" w:cstheme="majorHAnsi"/>
          <w:noProof/>
        </w:rPr>
        <w:drawing>
          <wp:inline distT="0" distB="0" distL="0" distR="0" wp14:anchorId="13C0E1D5" wp14:editId="588E0E17">
            <wp:extent cx="5612130" cy="3585210"/>
            <wp:effectExtent l="0" t="0" r="7620" b="0"/>
            <wp:docPr id="1348758483" name="Imagen 1"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58483" name="Imagen 1" descr="Imagen que contiene Interfaz de usuario gráfica&#10;&#10;Descripción generada automáticamente"/>
                    <pic:cNvPicPr/>
                  </pic:nvPicPr>
                  <pic:blipFill>
                    <a:blip r:embed="rId63"/>
                    <a:stretch>
                      <a:fillRect/>
                    </a:stretch>
                  </pic:blipFill>
                  <pic:spPr>
                    <a:xfrm>
                      <a:off x="0" y="0"/>
                      <a:ext cx="5612130" cy="3585210"/>
                    </a:xfrm>
                    <a:prstGeom prst="rect">
                      <a:avLst/>
                    </a:prstGeom>
                  </pic:spPr>
                </pic:pic>
              </a:graphicData>
            </a:graphic>
          </wp:inline>
        </w:drawing>
      </w:r>
      <w:r w:rsidR="006C45E1" w:rsidRPr="00006F7E">
        <w:rPr>
          <w:rFonts w:asciiTheme="majorHAnsi" w:hAnsiTheme="majorHAnsi" w:cstheme="majorHAnsi"/>
          <w:b/>
          <w:i/>
          <w:sz w:val="18"/>
          <w:szCs w:val="18"/>
        </w:rPr>
        <w:t>Fuente</w:t>
      </w:r>
      <w:r w:rsidR="006C45E1" w:rsidRPr="00006F7E">
        <w:rPr>
          <w:rFonts w:asciiTheme="majorHAnsi" w:hAnsiTheme="majorHAnsi" w:cstheme="majorHAnsi"/>
          <w:i/>
          <w:sz w:val="18"/>
          <w:szCs w:val="18"/>
        </w:rPr>
        <w:t>: Secretaría Distrital de Hacienda – Observatorio Fiscal del Distrito</w:t>
      </w:r>
      <w:r w:rsidR="007D5B5E" w:rsidRPr="00006F7E">
        <w:rPr>
          <w:rFonts w:asciiTheme="majorHAnsi" w:hAnsiTheme="majorHAnsi" w:cstheme="majorHAnsi"/>
          <w:i/>
          <w:sz w:val="18"/>
          <w:szCs w:val="18"/>
        </w:rPr>
        <w:t xml:space="preserve"> -</w:t>
      </w:r>
      <w:r w:rsidR="006C45E1" w:rsidRPr="00006F7E">
        <w:rPr>
          <w:rFonts w:asciiTheme="majorHAnsi" w:hAnsiTheme="majorHAnsi" w:cstheme="majorHAnsi"/>
          <w:i/>
          <w:sz w:val="18"/>
          <w:szCs w:val="18"/>
        </w:rPr>
        <w:t xml:space="preserve"> Cifras en Miles de Millones</w:t>
      </w:r>
    </w:p>
    <w:p w14:paraId="708F21C5" w14:textId="77777777" w:rsidR="00C37339" w:rsidRPr="00006F7E" w:rsidRDefault="00C37339" w:rsidP="009456CC">
      <w:pPr>
        <w:jc w:val="both"/>
        <w:rPr>
          <w:rFonts w:asciiTheme="majorHAnsi" w:eastAsia="Chaparral Pro" w:hAnsiTheme="majorHAnsi" w:cstheme="majorHAnsi"/>
          <w:sz w:val="22"/>
          <w:szCs w:val="22"/>
        </w:rPr>
      </w:pPr>
    </w:p>
    <w:p w14:paraId="3897825C" w14:textId="79ABF463" w:rsidR="009456CC" w:rsidRPr="00006F7E" w:rsidRDefault="009456CC" w:rsidP="009456CC">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En la ilustración anterior se evidencia un presupuesto total de inversión asignado para la vigencia de $</w:t>
      </w:r>
      <w:r w:rsidR="00097A0E" w:rsidRPr="00006F7E">
        <w:rPr>
          <w:rFonts w:asciiTheme="majorHAnsi" w:eastAsia="Chaparral Pro" w:hAnsiTheme="majorHAnsi" w:cstheme="majorHAnsi"/>
          <w:sz w:val="22"/>
          <w:szCs w:val="22"/>
        </w:rPr>
        <w:t>129</w:t>
      </w:r>
      <w:r w:rsidR="0003298A">
        <w:rPr>
          <w:rFonts w:asciiTheme="majorHAnsi" w:eastAsia="Chaparral Pro" w:hAnsiTheme="majorHAnsi" w:cstheme="majorHAnsi"/>
          <w:sz w:val="22"/>
          <w:szCs w:val="22"/>
        </w:rPr>
        <w:t>.</w:t>
      </w:r>
      <w:r w:rsidR="00097A0E" w:rsidRPr="00006F7E">
        <w:rPr>
          <w:rFonts w:asciiTheme="majorHAnsi" w:eastAsia="Chaparral Pro" w:hAnsiTheme="majorHAnsi" w:cstheme="majorHAnsi"/>
          <w:sz w:val="22"/>
          <w:szCs w:val="22"/>
        </w:rPr>
        <w:t>2</w:t>
      </w:r>
      <w:r w:rsidRPr="00006F7E">
        <w:rPr>
          <w:rFonts w:asciiTheme="majorHAnsi" w:eastAsia="Chaparral Pro" w:hAnsiTheme="majorHAnsi" w:cstheme="majorHAnsi"/>
          <w:sz w:val="22"/>
          <w:szCs w:val="22"/>
        </w:rPr>
        <w:t xml:space="preserve"> MM, de los cuales de los cuales en los tres principales productos el </w:t>
      </w:r>
      <w:r w:rsidR="00506883" w:rsidRPr="00006F7E">
        <w:rPr>
          <w:rFonts w:asciiTheme="majorHAnsi" w:eastAsia="Chaparral Pro" w:hAnsiTheme="majorHAnsi" w:cstheme="majorHAnsi"/>
          <w:sz w:val="22"/>
          <w:szCs w:val="22"/>
        </w:rPr>
        <w:t>58,5</w:t>
      </w:r>
      <w:r w:rsidR="0003298A">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corresponde a la ejecución de recursos destinados para el producto </w:t>
      </w:r>
      <w:r w:rsidRPr="00006F7E">
        <w:rPr>
          <w:rFonts w:asciiTheme="majorHAnsi" w:hAnsiTheme="majorHAnsi" w:cstheme="majorHAnsi"/>
          <w:b/>
          <w:i/>
          <w:sz w:val="22"/>
          <w:szCs w:val="22"/>
        </w:rPr>
        <w:t>“</w:t>
      </w:r>
      <w:r w:rsidR="00097A0E" w:rsidRPr="00006F7E">
        <w:rPr>
          <w:rFonts w:asciiTheme="majorHAnsi" w:eastAsia="Chaparral Pro" w:hAnsiTheme="majorHAnsi" w:cstheme="majorHAnsi"/>
          <w:b/>
          <w:i/>
          <w:sz w:val="22"/>
          <w:szCs w:val="22"/>
        </w:rPr>
        <w:t>Recolección, barrido y limpiez</w:t>
      </w:r>
      <w:r w:rsidR="00097A0E" w:rsidRPr="00006F7E">
        <w:rPr>
          <w:rFonts w:asciiTheme="majorHAnsi" w:hAnsiTheme="majorHAnsi" w:cstheme="majorHAnsi"/>
          <w:b/>
          <w:i/>
          <w:sz w:val="22"/>
          <w:szCs w:val="22"/>
        </w:rPr>
        <w:t>a</w:t>
      </w:r>
      <w:r w:rsidRPr="00006F7E">
        <w:rPr>
          <w:rFonts w:asciiTheme="majorHAnsi" w:hAnsiTheme="majorHAnsi" w:cstheme="majorHAnsi"/>
          <w:b/>
          <w:i/>
          <w:sz w:val="22"/>
          <w:szCs w:val="22"/>
        </w:rPr>
        <w:t>”;</w:t>
      </w:r>
      <w:r w:rsidRPr="00006F7E">
        <w:rPr>
          <w:rFonts w:asciiTheme="majorHAnsi" w:eastAsia="Chaparral Pro" w:hAnsiTheme="majorHAnsi" w:cstheme="majorHAnsi"/>
          <w:sz w:val="22"/>
          <w:szCs w:val="22"/>
        </w:rPr>
        <w:t xml:space="preserve"> seguido del producto</w:t>
      </w:r>
      <w:r w:rsidRPr="00006F7E">
        <w:rPr>
          <w:rFonts w:asciiTheme="majorHAnsi" w:hAnsiTheme="majorHAnsi" w:cstheme="majorHAnsi"/>
          <w:b/>
          <w:i/>
          <w:sz w:val="22"/>
          <w:szCs w:val="22"/>
        </w:rPr>
        <w:t xml:space="preserve"> “</w:t>
      </w:r>
      <w:r w:rsidR="00097A0E" w:rsidRPr="00006F7E">
        <w:rPr>
          <w:rFonts w:asciiTheme="majorHAnsi" w:eastAsia="Chaparral Pro" w:hAnsiTheme="majorHAnsi" w:cstheme="majorHAnsi"/>
          <w:b/>
          <w:i/>
          <w:sz w:val="22"/>
          <w:szCs w:val="22"/>
        </w:rPr>
        <w:t>Disposición fina</w:t>
      </w:r>
      <w:r w:rsidR="00097A0E" w:rsidRPr="00006F7E">
        <w:rPr>
          <w:rFonts w:asciiTheme="majorHAnsi" w:hAnsiTheme="majorHAnsi" w:cstheme="majorHAnsi"/>
          <w:b/>
          <w:i/>
          <w:sz w:val="22"/>
          <w:szCs w:val="22"/>
        </w:rPr>
        <w:t>l</w:t>
      </w:r>
      <w:r w:rsidRPr="00006F7E">
        <w:rPr>
          <w:rFonts w:asciiTheme="majorHAnsi" w:hAnsiTheme="majorHAnsi" w:cstheme="majorHAnsi"/>
          <w:b/>
          <w:i/>
          <w:sz w:val="22"/>
          <w:szCs w:val="22"/>
        </w:rPr>
        <w:t>”</w:t>
      </w:r>
      <w:r w:rsidRPr="00006F7E">
        <w:rPr>
          <w:rFonts w:asciiTheme="majorHAnsi" w:eastAsia="Chaparral Pro" w:hAnsiTheme="majorHAnsi" w:cstheme="majorHAnsi"/>
          <w:sz w:val="22"/>
          <w:szCs w:val="22"/>
        </w:rPr>
        <w:t xml:space="preserve"> con una participación presupuestal del 1</w:t>
      </w:r>
      <w:r w:rsidR="00F2232E" w:rsidRPr="00006F7E">
        <w:rPr>
          <w:rFonts w:asciiTheme="majorHAnsi" w:eastAsia="Chaparral Pro" w:hAnsiTheme="majorHAnsi" w:cstheme="majorHAnsi"/>
          <w:sz w:val="22"/>
          <w:szCs w:val="22"/>
        </w:rPr>
        <w:t>3,0</w:t>
      </w:r>
      <w:r w:rsidR="0003298A">
        <w:rPr>
          <w:rFonts w:asciiTheme="majorHAnsi" w:eastAsia="Chaparral Pro" w:hAnsiTheme="majorHAnsi" w:cstheme="majorHAnsi"/>
          <w:sz w:val="22"/>
          <w:szCs w:val="22"/>
        </w:rPr>
        <w:t xml:space="preserve"> </w:t>
      </w:r>
      <w:r w:rsidR="00F2232E" w:rsidRPr="00006F7E">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 xml:space="preserve"> y el producto </w:t>
      </w:r>
      <w:r w:rsidRPr="00006F7E">
        <w:rPr>
          <w:rFonts w:asciiTheme="majorHAnsi" w:hAnsiTheme="majorHAnsi" w:cstheme="majorHAnsi"/>
          <w:b/>
          <w:i/>
          <w:sz w:val="22"/>
          <w:szCs w:val="22"/>
        </w:rPr>
        <w:t>“</w:t>
      </w:r>
      <w:r w:rsidR="00097A0E" w:rsidRPr="00006F7E">
        <w:rPr>
          <w:rFonts w:asciiTheme="majorHAnsi" w:eastAsia="Chaparral Pro" w:hAnsiTheme="majorHAnsi" w:cstheme="majorHAnsi"/>
          <w:b/>
          <w:i/>
          <w:sz w:val="22"/>
          <w:szCs w:val="22"/>
        </w:rPr>
        <w:t>Aprovechamient</w:t>
      </w:r>
      <w:r w:rsidR="00097A0E" w:rsidRPr="00006F7E">
        <w:rPr>
          <w:rFonts w:asciiTheme="majorHAnsi" w:hAnsiTheme="majorHAnsi" w:cstheme="majorHAnsi"/>
          <w:b/>
          <w:i/>
          <w:sz w:val="22"/>
          <w:szCs w:val="22"/>
        </w:rPr>
        <w:t>o</w:t>
      </w:r>
      <w:r w:rsidRPr="00006F7E">
        <w:rPr>
          <w:rFonts w:asciiTheme="majorHAnsi" w:hAnsiTheme="majorHAnsi" w:cstheme="majorHAnsi"/>
          <w:b/>
          <w:i/>
          <w:sz w:val="22"/>
          <w:szCs w:val="22"/>
        </w:rPr>
        <w:t>”</w:t>
      </w:r>
      <w:r w:rsidRPr="00006F7E">
        <w:rPr>
          <w:rFonts w:asciiTheme="majorHAnsi" w:eastAsia="Chaparral Pro" w:hAnsiTheme="majorHAnsi" w:cstheme="majorHAnsi"/>
          <w:sz w:val="22"/>
          <w:szCs w:val="22"/>
        </w:rPr>
        <w:t xml:space="preserve"> con un </w:t>
      </w:r>
      <w:r w:rsidR="00F2232E" w:rsidRPr="00006F7E">
        <w:rPr>
          <w:rFonts w:asciiTheme="majorHAnsi" w:eastAsia="Chaparral Pro" w:hAnsiTheme="majorHAnsi" w:cstheme="majorHAnsi"/>
          <w:sz w:val="22"/>
          <w:szCs w:val="22"/>
        </w:rPr>
        <w:t>9,9</w:t>
      </w:r>
      <w:r w:rsidR="0003298A">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de participación del presupuesto de inversión total. </w:t>
      </w:r>
    </w:p>
    <w:p w14:paraId="2770E32F" w14:textId="072FAAD5" w:rsidR="009456CC" w:rsidRPr="00006F7E" w:rsidRDefault="009456CC" w:rsidP="009456CC">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 xml:space="preserve">Al revisar los tres productos con mayores recursos apropiados, se evidencia que el producto </w:t>
      </w:r>
      <w:r w:rsidRPr="00006F7E">
        <w:rPr>
          <w:rFonts w:asciiTheme="majorHAnsi" w:hAnsiTheme="majorHAnsi" w:cstheme="majorHAnsi"/>
          <w:b/>
          <w:i/>
          <w:sz w:val="22"/>
          <w:szCs w:val="22"/>
        </w:rPr>
        <w:t>“</w:t>
      </w:r>
      <w:r w:rsidR="00097A0E" w:rsidRPr="00006F7E">
        <w:rPr>
          <w:rFonts w:asciiTheme="majorHAnsi" w:eastAsia="Chaparral Pro" w:hAnsiTheme="majorHAnsi" w:cstheme="majorHAnsi"/>
          <w:b/>
          <w:i/>
          <w:sz w:val="22"/>
          <w:szCs w:val="22"/>
        </w:rPr>
        <w:t>Recolección, barrido y limpieza</w:t>
      </w:r>
      <w:r w:rsidRPr="00006F7E">
        <w:rPr>
          <w:rFonts w:asciiTheme="majorHAnsi" w:hAnsiTheme="majorHAnsi" w:cstheme="majorHAnsi"/>
          <w:b/>
          <w:i/>
          <w:sz w:val="22"/>
          <w:szCs w:val="22"/>
        </w:rPr>
        <w:t xml:space="preserve">” </w:t>
      </w:r>
      <w:r w:rsidRPr="00006F7E">
        <w:rPr>
          <w:rFonts w:asciiTheme="majorHAnsi" w:eastAsia="Chaparral Pro" w:hAnsiTheme="majorHAnsi" w:cstheme="majorHAnsi"/>
          <w:sz w:val="22"/>
          <w:szCs w:val="22"/>
        </w:rPr>
        <w:t xml:space="preserve">logró un avance de ejecución del </w:t>
      </w:r>
      <w:r w:rsidR="00F2232E" w:rsidRPr="00006F7E">
        <w:rPr>
          <w:rFonts w:asciiTheme="majorHAnsi" w:eastAsia="Chaparral Pro" w:hAnsiTheme="majorHAnsi" w:cstheme="majorHAnsi"/>
          <w:sz w:val="22"/>
          <w:szCs w:val="22"/>
        </w:rPr>
        <w:t>76,2</w:t>
      </w:r>
      <w:r w:rsidR="0003298A">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respecto del presupuesto total asignado, y un </w:t>
      </w:r>
      <w:r w:rsidR="00F2232E" w:rsidRPr="00006F7E">
        <w:rPr>
          <w:rFonts w:asciiTheme="majorHAnsi" w:eastAsia="Chaparral Pro" w:hAnsiTheme="majorHAnsi" w:cstheme="majorHAnsi"/>
          <w:sz w:val="22"/>
          <w:szCs w:val="22"/>
        </w:rPr>
        <w:t>97</w:t>
      </w:r>
      <w:r w:rsidR="005B3E70" w:rsidRPr="00006F7E">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0</w:t>
      </w:r>
      <w:r w:rsidR="0003298A">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de avance físico en la meta establecida para el 2023. Por su parte</w:t>
      </w:r>
      <w:r w:rsidR="0003298A">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 xml:space="preserve"> el producto </w:t>
      </w:r>
      <w:r w:rsidRPr="00006F7E">
        <w:rPr>
          <w:rFonts w:asciiTheme="majorHAnsi" w:hAnsiTheme="majorHAnsi" w:cstheme="majorHAnsi"/>
          <w:b/>
          <w:i/>
          <w:sz w:val="22"/>
          <w:szCs w:val="22"/>
        </w:rPr>
        <w:t>“</w:t>
      </w:r>
      <w:r w:rsidR="00097A0E" w:rsidRPr="00006F7E">
        <w:rPr>
          <w:rFonts w:asciiTheme="majorHAnsi" w:eastAsia="Chaparral Pro" w:hAnsiTheme="majorHAnsi" w:cstheme="majorHAnsi"/>
          <w:b/>
          <w:i/>
          <w:sz w:val="22"/>
          <w:szCs w:val="22"/>
        </w:rPr>
        <w:t>Disposición fina</w:t>
      </w:r>
      <w:r w:rsidR="00097A0E" w:rsidRPr="00006F7E">
        <w:rPr>
          <w:rFonts w:asciiTheme="majorHAnsi" w:hAnsiTheme="majorHAnsi" w:cstheme="majorHAnsi"/>
          <w:b/>
          <w:i/>
          <w:sz w:val="22"/>
          <w:szCs w:val="22"/>
        </w:rPr>
        <w:t>l</w:t>
      </w:r>
      <w:r w:rsidRPr="00006F7E">
        <w:rPr>
          <w:rFonts w:asciiTheme="majorHAnsi" w:hAnsiTheme="majorHAnsi" w:cstheme="majorHAnsi"/>
          <w:b/>
          <w:i/>
          <w:sz w:val="22"/>
          <w:szCs w:val="22"/>
        </w:rPr>
        <w:t>”,</w:t>
      </w:r>
      <w:r w:rsidRPr="00006F7E">
        <w:rPr>
          <w:rFonts w:asciiTheme="majorHAnsi" w:eastAsia="Chaparral Pro" w:hAnsiTheme="majorHAnsi" w:cstheme="majorHAnsi"/>
          <w:sz w:val="22"/>
          <w:szCs w:val="22"/>
        </w:rPr>
        <w:t xml:space="preserve"> logró una ejecución del </w:t>
      </w:r>
      <w:r w:rsidR="005B3E70" w:rsidRPr="00006F7E">
        <w:rPr>
          <w:rFonts w:asciiTheme="majorHAnsi" w:eastAsia="Chaparral Pro" w:hAnsiTheme="majorHAnsi" w:cstheme="majorHAnsi"/>
          <w:sz w:val="22"/>
          <w:szCs w:val="22"/>
        </w:rPr>
        <w:t>94,7</w:t>
      </w:r>
      <w:r w:rsidR="0003298A">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del presupuesto total de inversión asignado y un avance físico del </w:t>
      </w:r>
      <w:r w:rsidR="005B3E70" w:rsidRPr="00006F7E">
        <w:rPr>
          <w:rFonts w:asciiTheme="majorHAnsi" w:eastAsia="Chaparral Pro" w:hAnsiTheme="majorHAnsi" w:cstheme="majorHAnsi"/>
          <w:sz w:val="22"/>
          <w:szCs w:val="22"/>
        </w:rPr>
        <w:t>98,8</w:t>
      </w:r>
      <w:r w:rsidR="0003298A">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en el logro de la meta propuesta para el año 2023. Por último, se aprecia el producto </w:t>
      </w:r>
      <w:r w:rsidRPr="00006F7E">
        <w:rPr>
          <w:rFonts w:asciiTheme="majorHAnsi" w:hAnsiTheme="majorHAnsi" w:cstheme="majorHAnsi"/>
          <w:b/>
          <w:i/>
          <w:sz w:val="22"/>
          <w:szCs w:val="22"/>
        </w:rPr>
        <w:t>“</w:t>
      </w:r>
      <w:r w:rsidR="00097A0E" w:rsidRPr="00006F7E">
        <w:rPr>
          <w:rFonts w:asciiTheme="majorHAnsi" w:eastAsia="Chaparral Pro" w:hAnsiTheme="majorHAnsi" w:cstheme="majorHAnsi"/>
          <w:b/>
          <w:i/>
          <w:sz w:val="22"/>
          <w:szCs w:val="22"/>
        </w:rPr>
        <w:t>Aprovechamient</w:t>
      </w:r>
      <w:r w:rsidR="00097A0E" w:rsidRPr="00006F7E">
        <w:rPr>
          <w:rFonts w:asciiTheme="majorHAnsi" w:hAnsiTheme="majorHAnsi" w:cstheme="majorHAnsi"/>
          <w:b/>
          <w:i/>
          <w:sz w:val="22"/>
          <w:szCs w:val="22"/>
        </w:rPr>
        <w:t>o</w:t>
      </w:r>
      <w:r w:rsidRPr="00006F7E">
        <w:rPr>
          <w:rFonts w:asciiTheme="majorHAnsi" w:hAnsiTheme="majorHAnsi" w:cstheme="majorHAnsi"/>
          <w:b/>
          <w:i/>
          <w:sz w:val="22"/>
          <w:szCs w:val="22"/>
        </w:rPr>
        <w:t>”</w:t>
      </w:r>
      <w:r w:rsidRPr="00006F7E">
        <w:rPr>
          <w:rFonts w:asciiTheme="majorHAnsi" w:eastAsia="Chaparral Pro" w:hAnsiTheme="majorHAnsi" w:cstheme="majorHAnsi"/>
          <w:sz w:val="22"/>
          <w:szCs w:val="22"/>
        </w:rPr>
        <w:t xml:space="preserve"> con un avance en la ejecución del presupuesto de inversión del </w:t>
      </w:r>
      <w:r w:rsidR="00663F1D" w:rsidRPr="00006F7E">
        <w:rPr>
          <w:rFonts w:asciiTheme="majorHAnsi" w:eastAsia="Chaparral Pro" w:hAnsiTheme="majorHAnsi" w:cstheme="majorHAnsi"/>
          <w:sz w:val="22"/>
          <w:szCs w:val="22"/>
        </w:rPr>
        <w:t>97,2</w:t>
      </w:r>
      <w:r w:rsidR="0003298A">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y un </w:t>
      </w:r>
      <w:r w:rsidR="00663F1D" w:rsidRPr="00006F7E">
        <w:rPr>
          <w:rFonts w:asciiTheme="majorHAnsi" w:eastAsia="Chaparral Pro" w:hAnsiTheme="majorHAnsi" w:cstheme="majorHAnsi"/>
          <w:sz w:val="22"/>
          <w:szCs w:val="22"/>
        </w:rPr>
        <w:t>99,1</w:t>
      </w:r>
      <w:r w:rsidR="0003298A">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correspondiente al avance físico de la meta anual 2023. </w:t>
      </w:r>
    </w:p>
    <w:p w14:paraId="327DE2CD" w14:textId="0075BBB8" w:rsidR="009456CC" w:rsidRDefault="009456CC" w:rsidP="009456CC">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 xml:space="preserve">Para la vigencia 2023 el presupuesto total apropiado y ejecutado (compromisos) por </w:t>
      </w:r>
      <w:r w:rsidR="00663F1D" w:rsidRPr="00006F7E">
        <w:rPr>
          <w:rFonts w:asciiTheme="majorHAnsi" w:eastAsia="Chaparral Pro" w:hAnsiTheme="majorHAnsi" w:cstheme="majorHAnsi"/>
          <w:sz w:val="22"/>
          <w:szCs w:val="22"/>
        </w:rPr>
        <w:t>la UAESP</w:t>
      </w:r>
      <w:r w:rsidRPr="00006F7E">
        <w:rPr>
          <w:rFonts w:asciiTheme="majorHAnsi" w:eastAsia="Chaparral Pro" w:hAnsiTheme="majorHAnsi" w:cstheme="majorHAnsi"/>
          <w:sz w:val="22"/>
          <w:szCs w:val="22"/>
        </w:rPr>
        <w:t xml:space="preserve"> fue de:</w:t>
      </w:r>
    </w:p>
    <w:p w14:paraId="6DBED543" w14:textId="59B237B1" w:rsidR="00D96B3E" w:rsidRPr="00ED0E36" w:rsidRDefault="00D96B3E" w:rsidP="00D96B3E">
      <w:pPr>
        <w:pStyle w:val="Caption"/>
        <w:keepNext/>
        <w:jc w:val="center"/>
        <w:rPr>
          <w:color w:val="auto"/>
        </w:rPr>
      </w:pPr>
      <w:bookmarkStart w:id="169" w:name="_Toc164851937"/>
      <w:bookmarkStart w:id="170" w:name="_Toc164878786"/>
      <w:r w:rsidRPr="00ED0E36">
        <w:rPr>
          <w:color w:val="auto"/>
        </w:rPr>
        <w:t xml:space="preserve">Tabla </w:t>
      </w:r>
      <w:r w:rsidRPr="00ED0E36">
        <w:rPr>
          <w:color w:val="auto"/>
        </w:rPr>
        <w:fldChar w:fldCharType="begin"/>
      </w:r>
      <w:r w:rsidRPr="00ED0E36">
        <w:rPr>
          <w:color w:val="auto"/>
        </w:rPr>
        <w:instrText xml:space="preserve"> SEQ Tabla \* ARABIC </w:instrText>
      </w:r>
      <w:r w:rsidRPr="00ED0E36">
        <w:rPr>
          <w:color w:val="auto"/>
        </w:rPr>
        <w:fldChar w:fldCharType="separate"/>
      </w:r>
      <w:r w:rsidR="00923AB9">
        <w:rPr>
          <w:noProof/>
          <w:color w:val="auto"/>
        </w:rPr>
        <w:t>26</w:t>
      </w:r>
      <w:r w:rsidRPr="00ED0E36">
        <w:rPr>
          <w:color w:val="auto"/>
        </w:rPr>
        <w:fldChar w:fldCharType="end"/>
      </w:r>
      <w:r w:rsidRPr="00ED0E36">
        <w:rPr>
          <w:color w:val="auto"/>
        </w:rPr>
        <w:t>. Presupuesto total apropiado y ejecutado – UAESP</w:t>
      </w:r>
      <w:bookmarkEnd w:id="169"/>
      <w:bookmarkEnd w:id="170"/>
    </w:p>
    <w:tbl>
      <w:tblPr>
        <w:tblW w:w="7702" w:type="dxa"/>
        <w:jc w:val="center"/>
        <w:tblCellMar>
          <w:left w:w="70" w:type="dxa"/>
          <w:right w:w="70" w:type="dxa"/>
        </w:tblCellMar>
        <w:tblLook w:val="04A0" w:firstRow="1" w:lastRow="0" w:firstColumn="1" w:lastColumn="0" w:noHBand="0" w:noVBand="1"/>
      </w:tblPr>
      <w:tblGrid>
        <w:gridCol w:w="2138"/>
        <w:gridCol w:w="2805"/>
        <w:gridCol w:w="2759"/>
      </w:tblGrid>
      <w:tr w:rsidR="0061209F" w:rsidRPr="0061209F" w14:paraId="2AA00769" w14:textId="77777777" w:rsidTr="00F10DA6">
        <w:trPr>
          <w:trHeight w:val="623"/>
          <w:tblHeader/>
          <w:jc w:val="center"/>
        </w:trPr>
        <w:tc>
          <w:tcPr>
            <w:tcW w:w="213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CF82AC6" w14:textId="4F11272F" w:rsidR="0061209F" w:rsidRPr="00006F7E" w:rsidRDefault="0061209F" w:rsidP="0061209F">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805" w:type="dxa"/>
            <w:tcBorders>
              <w:top w:val="single" w:sz="4" w:space="0" w:color="auto"/>
              <w:left w:val="nil"/>
              <w:bottom w:val="single" w:sz="4" w:space="0" w:color="auto"/>
              <w:right w:val="single" w:sz="4" w:space="0" w:color="auto"/>
            </w:tcBorders>
            <w:shd w:val="clear" w:color="000000" w:fill="D9E1F2"/>
            <w:vAlign w:val="center"/>
            <w:hideMark/>
          </w:tcPr>
          <w:p w14:paraId="778DB09D" w14:textId="77777777" w:rsidR="0061209F" w:rsidRPr="00006F7E" w:rsidRDefault="0061209F" w:rsidP="0061209F">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759" w:type="dxa"/>
            <w:tcBorders>
              <w:top w:val="single" w:sz="4" w:space="0" w:color="auto"/>
              <w:left w:val="nil"/>
              <w:bottom w:val="single" w:sz="4" w:space="0" w:color="auto"/>
              <w:right w:val="single" w:sz="4" w:space="0" w:color="auto"/>
            </w:tcBorders>
            <w:shd w:val="clear" w:color="000000" w:fill="D9E1F2"/>
            <w:vAlign w:val="center"/>
            <w:hideMark/>
          </w:tcPr>
          <w:p w14:paraId="11BD6A34" w14:textId="77777777" w:rsidR="0061209F" w:rsidRPr="00006F7E" w:rsidRDefault="0061209F" w:rsidP="0061209F">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61209F" w:rsidRPr="0061209F" w14:paraId="46E98220" w14:textId="77777777" w:rsidTr="0061209F">
        <w:trPr>
          <w:trHeight w:val="312"/>
          <w:jc w:val="center"/>
        </w:trPr>
        <w:tc>
          <w:tcPr>
            <w:tcW w:w="2138" w:type="dxa"/>
            <w:tcBorders>
              <w:top w:val="nil"/>
              <w:left w:val="single" w:sz="4" w:space="0" w:color="auto"/>
              <w:bottom w:val="single" w:sz="4" w:space="0" w:color="auto"/>
              <w:right w:val="single" w:sz="4" w:space="0" w:color="auto"/>
            </w:tcBorders>
            <w:shd w:val="clear" w:color="auto" w:fill="auto"/>
            <w:noWrap/>
            <w:vAlign w:val="center"/>
            <w:hideMark/>
          </w:tcPr>
          <w:p w14:paraId="58491BAA" w14:textId="77777777" w:rsidR="0061209F" w:rsidRPr="00006F7E" w:rsidRDefault="0061209F" w:rsidP="0061209F">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805" w:type="dxa"/>
            <w:tcBorders>
              <w:top w:val="nil"/>
              <w:left w:val="nil"/>
              <w:bottom w:val="single" w:sz="4" w:space="0" w:color="auto"/>
              <w:right w:val="single" w:sz="4" w:space="0" w:color="auto"/>
            </w:tcBorders>
            <w:shd w:val="clear" w:color="auto" w:fill="auto"/>
            <w:noWrap/>
            <w:vAlign w:val="center"/>
            <w:hideMark/>
          </w:tcPr>
          <w:p w14:paraId="07B71E68" w14:textId="77777777" w:rsidR="0061209F" w:rsidRPr="00006F7E" w:rsidRDefault="0061209F" w:rsidP="00BB42A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305,7</w:t>
            </w:r>
          </w:p>
        </w:tc>
        <w:tc>
          <w:tcPr>
            <w:tcW w:w="2759" w:type="dxa"/>
            <w:tcBorders>
              <w:top w:val="nil"/>
              <w:left w:val="nil"/>
              <w:bottom w:val="single" w:sz="4" w:space="0" w:color="auto"/>
              <w:right w:val="single" w:sz="4" w:space="0" w:color="auto"/>
            </w:tcBorders>
            <w:shd w:val="clear" w:color="auto" w:fill="auto"/>
            <w:noWrap/>
            <w:vAlign w:val="center"/>
            <w:hideMark/>
          </w:tcPr>
          <w:p w14:paraId="17162080" w14:textId="77777777" w:rsidR="0061209F" w:rsidRPr="00006F7E" w:rsidRDefault="0061209F" w:rsidP="00BB42A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304,7</w:t>
            </w:r>
          </w:p>
        </w:tc>
      </w:tr>
      <w:tr w:rsidR="0061209F" w:rsidRPr="0061209F" w14:paraId="31C4B08A" w14:textId="77777777" w:rsidTr="0061209F">
        <w:trPr>
          <w:trHeight w:val="312"/>
          <w:jc w:val="center"/>
        </w:trPr>
        <w:tc>
          <w:tcPr>
            <w:tcW w:w="2138" w:type="dxa"/>
            <w:tcBorders>
              <w:top w:val="nil"/>
              <w:left w:val="single" w:sz="4" w:space="0" w:color="auto"/>
              <w:bottom w:val="single" w:sz="4" w:space="0" w:color="auto"/>
              <w:right w:val="single" w:sz="4" w:space="0" w:color="auto"/>
            </w:tcBorders>
            <w:shd w:val="clear" w:color="auto" w:fill="auto"/>
            <w:noWrap/>
            <w:vAlign w:val="bottom"/>
            <w:hideMark/>
          </w:tcPr>
          <w:p w14:paraId="0731E53D" w14:textId="77777777" w:rsidR="0061209F" w:rsidRPr="00006F7E" w:rsidRDefault="0061209F" w:rsidP="0061209F">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805" w:type="dxa"/>
            <w:tcBorders>
              <w:top w:val="nil"/>
              <w:left w:val="nil"/>
              <w:bottom w:val="single" w:sz="4" w:space="0" w:color="auto"/>
              <w:right w:val="single" w:sz="4" w:space="0" w:color="auto"/>
            </w:tcBorders>
            <w:shd w:val="clear" w:color="auto" w:fill="auto"/>
            <w:noWrap/>
            <w:vAlign w:val="center"/>
            <w:hideMark/>
          </w:tcPr>
          <w:p w14:paraId="2033FFF2" w14:textId="77777777" w:rsidR="0061209F" w:rsidRPr="00006F7E" w:rsidRDefault="0061209F" w:rsidP="00BB42A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129,2</w:t>
            </w:r>
          </w:p>
        </w:tc>
        <w:tc>
          <w:tcPr>
            <w:tcW w:w="2759" w:type="dxa"/>
            <w:tcBorders>
              <w:top w:val="nil"/>
              <w:left w:val="nil"/>
              <w:bottom w:val="single" w:sz="4" w:space="0" w:color="auto"/>
              <w:right w:val="single" w:sz="4" w:space="0" w:color="auto"/>
            </w:tcBorders>
            <w:shd w:val="clear" w:color="auto" w:fill="auto"/>
            <w:noWrap/>
            <w:vAlign w:val="center"/>
            <w:hideMark/>
          </w:tcPr>
          <w:p w14:paraId="05EEB5E4" w14:textId="77777777" w:rsidR="0061209F" w:rsidRPr="00006F7E" w:rsidRDefault="0061209F" w:rsidP="00BB42AE">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100,4</w:t>
            </w:r>
          </w:p>
        </w:tc>
      </w:tr>
      <w:tr w:rsidR="0061209F" w:rsidRPr="0061209F" w14:paraId="33343E3F" w14:textId="77777777" w:rsidTr="0061209F">
        <w:trPr>
          <w:trHeight w:val="312"/>
          <w:jc w:val="center"/>
        </w:trPr>
        <w:tc>
          <w:tcPr>
            <w:tcW w:w="2138" w:type="dxa"/>
            <w:tcBorders>
              <w:top w:val="nil"/>
              <w:left w:val="single" w:sz="4" w:space="0" w:color="auto"/>
              <w:bottom w:val="single" w:sz="4" w:space="0" w:color="auto"/>
              <w:right w:val="single" w:sz="4" w:space="0" w:color="auto"/>
            </w:tcBorders>
            <w:shd w:val="clear" w:color="auto" w:fill="auto"/>
            <w:noWrap/>
            <w:vAlign w:val="center"/>
            <w:hideMark/>
          </w:tcPr>
          <w:p w14:paraId="61B56743" w14:textId="77777777" w:rsidR="0061209F" w:rsidRPr="00006F7E" w:rsidRDefault="0061209F" w:rsidP="0061209F">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UAESP</w:t>
            </w:r>
          </w:p>
        </w:tc>
        <w:tc>
          <w:tcPr>
            <w:tcW w:w="2805" w:type="dxa"/>
            <w:tcBorders>
              <w:top w:val="nil"/>
              <w:left w:val="nil"/>
              <w:bottom w:val="single" w:sz="4" w:space="0" w:color="auto"/>
              <w:right w:val="single" w:sz="4" w:space="0" w:color="auto"/>
            </w:tcBorders>
            <w:shd w:val="clear" w:color="auto" w:fill="auto"/>
            <w:noWrap/>
            <w:vAlign w:val="center"/>
            <w:hideMark/>
          </w:tcPr>
          <w:p w14:paraId="074759F9" w14:textId="77777777" w:rsidR="0061209F" w:rsidRPr="00006F7E" w:rsidRDefault="0061209F" w:rsidP="00BB42AE">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434,9</w:t>
            </w:r>
          </w:p>
        </w:tc>
        <w:tc>
          <w:tcPr>
            <w:tcW w:w="2759" w:type="dxa"/>
            <w:tcBorders>
              <w:top w:val="nil"/>
              <w:left w:val="nil"/>
              <w:bottom w:val="single" w:sz="4" w:space="0" w:color="auto"/>
              <w:right w:val="single" w:sz="4" w:space="0" w:color="auto"/>
            </w:tcBorders>
            <w:shd w:val="clear" w:color="auto" w:fill="auto"/>
            <w:noWrap/>
            <w:vAlign w:val="center"/>
            <w:hideMark/>
          </w:tcPr>
          <w:p w14:paraId="575356C2" w14:textId="77777777" w:rsidR="0061209F" w:rsidRPr="00006F7E" w:rsidRDefault="0061209F" w:rsidP="00BB42AE">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405,1</w:t>
            </w:r>
          </w:p>
        </w:tc>
      </w:tr>
    </w:tbl>
    <w:p w14:paraId="5497BA8F" w14:textId="3A38B3BB" w:rsidR="008B4B32" w:rsidRPr="00006F7E" w:rsidRDefault="008B4B32" w:rsidP="008B4B32">
      <w:pPr>
        <w:jc w:val="center"/>
        <w:rPr>
          <w:rFonts w:asciiTheme="majorHAnsi" w:hAnsiTheme="majorHAnsi" w:cstheme="majorHAnsi"/>
          <w:i/>
          <w:sz w:val="18"/>
          <w:szCs w:val="18"/>
        </w:rPr>
      </w:pPr>
      <w:r w:rsidRPr="00006F7E">
        <w:rPr>
          <w:rFonts w:asciiTheme="majorHAnsi" w:hAnsiTheme="majorHAnsi" w:cstheme="majorHAnsi"/>
          <w:b/>
          <w:sz w:val="18"/>
          <w:szCs w:val="18"/>
        </w:rPr>
        <w:t xml:space="preserve"> </w:t>
      </w:r>
      <w:r w:rsidRPr="00006F7E">
        <w:rPr>
          <w:rFonts w:asciiTheme="majorHAnsi" w:hAnsiTheme="majorHAnsi" w:cstheme="majorHAnsi"/>
          <w:b/>
          <w:i/>
          <w:sz w:val="18"/>
          <w:szCs w:val="18"/>
        </w:rPr>
        <w:t>Fuente</w:t>
      </w:r>
      <w:r w:rsidRPr="00006F7E">
        <w:rPr>
          <w:rFonts w:asciiTheme="majorHAnsi" w:hAnsiTheme="majorHAnsi" w:cstheme="majorHAnsi"/>
          <w:i/>
          <w:sz w:val="18"/>
          <w:szCs w:val="18"/>
        </w:rPr>
        <w:t xml:space="preserve">: Secretaría Distrital de Hacienda – </w:t>
      </w:r>
      <w:r w:rsidRPr="00006F7E">
        <w:rPr>
          <w:rFonts w:asciiTheme="majorHAnsi" w:eastAsia="Chaparral Pro" w:hAnsiTheme="majorHAnsi" w:cstheme="majorHAnsi"/>
          <w:i/>
          <w:sz w:val="18"/>
          <w:szCs w:val="18"/>
        </w:rPr>
        <w:t xml:space="preserve">Sistema de Información </w:t>
      </w:r>
      <w:r w:rsidRPr="00006F7E">
        <w:rPr>
          <w:rFonts w:asciiTheme="majorHAnsi" w:hAnsiTheme="majorHAnsi" w:cstheme="majorHAnsi"/>
          <w:i/>
          <w:sz w:val="18"/>
          <w:szCs w:val="18"/>
        </w:rPr>
        <w:t xml:space="preserve">BogData </w:t>
      </w:r>
      <w:r w:rsidRPr="00006F7E">
        <w:rPr>
          <w:rFonts w:asciiTheme="majorHAnsi" w:eastAsia="Chaparral Pro" w:hAnsiTheme="majorHAnsi" w:cstheme="majorHAnsi"/>
          <w:i/>
          <w:sz w:val="18"/>
          <w:szCs w:val="18"/>
        </w:rPr>
        <w:t xml:space="preserve">– Cifras en </w:t>
      </w:r>
      <w:r w:rsidR="00E52907" w:rsidRPr="00006F7E">
        <w:rPr>
          <w:rFonts w:asciiTheme="majorHAnsi" w:eastAsia="Chaparral Pro" w:hAnsiTheme="majorHAnsi" w:cstheme="majorHAnsi"/>
          <w:i/>
          <w:sz w:val="18"/>
          <w:szCs w:val="18"/>
        </w:rPr>
        <w:t>Miles de Millones</w:t>
      </w:r>
    </w:p>
    <w:p w14:paraId="00080B62" w14:textId="004D734C" w:rsidR="00C37718" w:rsidRPr="0067544E" w:rsidRDefault="00C37718" w:rsidP="001C6124">
      <w:pPr>
        <w:pStyle w:val="Titulo1"/>
      </w:pPr>
      <w:bookmarkStart w:id="171" w:name="_Toc148733224"/>
      <w:bookmarkStart w:id="172" w:name="_Toc164878695"/>
      <w:r w:rsidRPr="0067544E">
        <w:t>SECTOR SEGURIDAD</w:t>
      </w:r>
      <w:bookmarkEnd w:id="171"/>
      <w:bookmarkEnd w:id="172"/>
      <w:r w:rsidRPr="0067544E">
        <w:t xml:space="preserve"> </w:t>
      </w:r>
    </w:p>
    <w:p w14:paraId="4FA96CB7" w14:textId="3700B237" w:rsidR="00C37718" w:rsidRPr="00006F7E" w:rsidRDefault="00C37718" w:rsidP="0067544E">
      <w:pPr>
        <w:jc w:val="both"/>
        <w:rPr>
          <w:rFonts w:asciiTheme="majorHAnsi" w:eastAsia="Arial" w:hAnsiTheme="majorHAnsi" w:cstheme="majorHAnsi"/>
          <w:sz w:val="22"/>
          <w:szCs w:val="22"/>
        </w:rPr>
      </w:pPr>
      <w:r w:rsidRPr="00006F7E">
        <w:rPr>
          <w:rFonts w:asciiTheme="majorHAnsi" w:eastAsia="Arial" w:hAnsiTheme="majorHAnsi" w:cstheme="majorHAnsi"/>
          <w:sz w:val="22"/>
          <w:szCs w:val="22"/>
        </w:rPr>
        <w:t>El sector seguridad en el Distrito Capital lo conforman dos entidades, la Secretaría Distrital de Seguridad, Convivencia y Justicia (SDSCJ) organización líder en la implementación y evaluación de la política pública en materia de seguridad, convivencia y acceso a la justicia, la gestión de servicios de emergencias y la garantía del ejercicio de los derechos y libertades de los ciudadanos del Distrito Capital</w:t>
      </w:r>
      <w:r w:rsidRPr="00006F7E">
        <w:rPr>
          <w:rStyle w:val="FootnoteReference"/>
          <w:rFonts w:asciiTheme="majorHAnsi" w:eastAsia="Arial" w:hAnsiTheme="majorHAnsi" w:cstheme="majorHAnsi"/>
          <w:sz w:val="22"/>
          <w:szCs w:val="22"/>
        </w:rPr>
        <w:footnoteReference w:id="31"/>
      </w:r>
      <w:r w:rsidR="00135774">
        <w:rPr>
          <w:rFonts w:asciiTheme="majorHAnsi" w:eastAsia="Arial" w:hAnsiTheme="majorHAnsi" w:cstheme="majorHAnsi"/>
          <w:sz w:val="22"/>
          <w:szCs w:val="22"/>
        </w:rPr>
        <w:t>;</w:t>
      </w:r>
      <w:r w:rsidRPr="00006F7E">
        <w:rPr>
          <w:rFonts w:asciiTheme="majorHAnsi" w:eastAsia="Arial" w:hAnsiTheme="majorHAnsi" w:cstheme="majorHAnsi"/>
          <w:sz w:val="22"/>
          <w:szCs w:val="22"/>
        </w:rPr>
        <w:t xml:space="preserve"> y</w:t>
      </w:r>
      <w:r w:rsidR="00135774">
        <w:rPr>
          <w:rFonts w:asciiTheme="majorHAnsi" w:eastAsia="Arial" w:hAnsiTheme="majorHAnsi" w:cstheme="majorHAnsi"/>
          <w:sz w:val="22"/>
          <w:szCs w:val="22"/>
        </w:rPr>
        <w:t>,</w:t>
      </w:r>
      <w:r w:rsidRPr="00006F7E">
        <w:rPr>
          <w:rFonts w:asciiTheme="majorHAnsi" w:eastAsia="Arial" w:hAnsiTheme="majorHAnsi" w:cstheme="majorHAnsi"/>
          <w:sz w:val="22"/>
          <w:szCs w:val="22"/>
        </w:rPr>
        <w:t xml:space="preserve"> la Unidad Administrativa Especial Cuerpo Oficial de Bomberos (UAECOB), encargada de proteger la vida, el ambiente y el patrimonio, a través de la gestión integral </w:t>
      </w:r>
      <w:r w:rsidR="002564C2" w:rsidRPr="00006F7E">
        <w:rPr>
          <w:rFonts w:asciiTheme="majorHAnsi" w:eastAsia="Arial" w:hAnsiTheme="majorHAnsi" w:cstheme="majorHAnsi"/>
          <w:sz w:val="22"/>
          <w:szCs w:val="22"/>
        </w:rPr>
        <w:t>Þ</w:t>
      </w:r>
      <w:r w:rsidRPr="00006F7E">
        <w:rPr>
          <w:rFonts w:asciiTheme="majorHAnsi" w:eastAsia="Arial" w:hAnsiTheme="majorHAnsi" w:cstheme="majorHAnsi"/>
          <w:sz w:val="22"/>
          <w:szCs w:val="22"/>
        </w:rPr>
        <w:t xml:space="preserve"> riesgos de incendios, atención de rescates en todas sus modalidades e incidentes con materiales peligrosos en Bogotá y su entorno</w:t>
      </w:r>
      <w:r w:rsidRPr="00006F7E">
        <w:rPr>
          <w:rStyle w:val="FootnoteReference"/>
          <w:rFonts w:asciiTheme="majorHAnsi" w:eastAsia="Arial" w:hAnsiTheme="majorHAnsi" w:cstheme="majorHAnsi"/>
          <w:sz w:val="22"/>
          <w:szCs w:val="22"/>
        </w:rPr>
        <w:footnoteReference w:id="32"/>
      </w:r>
      <w:r w:rsidRPr="00006F7E">
        <w:rPr>
          <w:rFonts w:asciiTheme="majorHAnsi" w:eastAsia="Arial" w:hAnsiTheme="majorHAnsi" w:cstheme="majorHAnsi"/>
          <w:sz w:val="22"/>
          <w:szCs w:val="22"/>
        </w:rPr>
        <w:t xml:space="preserve">. </w:t>
      </w:r>
    </w:p>
    <w:p w14:paraId="31BC9893" w14:textId="77777777" w:rsidR="00C37718" w:rsidRPr="00006F7E" w:rsidRDefault="00C37718" w:rsidP="0067544E">
      <w:pPr>
        <w:jc w:val="both"/>
        <w:rPr>
          <w:rFonts w:asciiTheme="majorHAnsi" w:hAnsiTheme="majorHAnsi" w:cstheme="majorHAnsi"/>
          <w:b/>
          <w:color w:val="1F4E79" w:themeColor="accent5" w:themeShade="80"/>
          <w:sz w:val="22"/>
          <w:szCs w:val="22"/>
        </w:rPr>
      </w:pPr>
    </w:p>
    <w:p w14:paraId="55F76B3F" w14:textId="4CF9FDCD" w:rsidR="00C37718" w:rsidRPr="00EA3275" w:rsidRDefault="00C37718" w:rsidP="004920D8">
      <w:pPr>
        <w:pStyle w:val="Heading2"/>
        <w:numPr>
          <w:ilvl w:val="1"/>
          <w:numId w:val="31"/>
        </w:numPr>
        <w:jc w:val="both"/>
        <w:rPr>
          <w:rFonts w:cstheme="majorHAnsi"/>
          <w:b/>
          <w:color w:val="1F3864" w:themeColor="accent1" w:themeShade="80"/>
          <w:sz w:val="22"/>
          <w:szCs w:val="22"/>
        </w:rPr>
      </w:pPr>
      <w:bookmarkStart w:id="173" w:name="_Toc148733225"/>
      <w:bookmarkStart w:id="174" w:name="_Toc164878696"/>
      <w:r w:rsidRPr="00EA3275">
        <w:rPr>
          <w:rFonts w:cstheme="majorHAnsi"/>
          <w:b/>
          <w:color w:val="1F3864" w:themeColor="accent1" w:themeShade="80"/>
          <w:sz w:val="22"/>
          <w:szCs w:val="22"/>
        </w:rPr>
        <w:t>SECRETARÍA DISTRITAL DE SEGURIDAD</w:t>
      </w:r>
      <w:r w:rsidR="00F76403" w:rsidRPr="00EA3275">
        <w:rPr>
          <w:rFonts w:cstheme="majorHAnsi"/>
          <w:b/>
          <w:color w:val="1F3864" w:themeColor="accent1" w:themeShade="80"/>
          <w:sz w:val="22"/>
          <w:szCs w:val="22"/>
        </w:rPr>
        <w:t>,</w:t>
      </w:r>
      <w:r w:rsidRPr="00EA3275">
        <w:rPr>
          <w:rFonts w:cstheme="majorHAnsi"/>
          <w:b/>
          <w:color w:val="1F3864" w:themeColor="accent1" w:themeShade="80"/>
          <w:sz w:val="22"/>
          <w:szCs w:val="22"/>
        </w:rPr>
        <w:t xml:space="preserve"> CONVIVENCIA Y JUSTICIA (SDSCJ)</w:t>
      </w:r>
      <w:bookmarkEnd w:id="173"/>
      <w:bookmarkEnd w:id="174"/>
    </w:p>
    <w:p w14:paraId="55A5073E" w14:textId="488C92B8" w:rsidR="0067544E" w:rsidRPr="00006F7E" w:rsidRDefault="0067544E" w:rsidP="0067544E">
      <w:pPr>
        <w:rPr>
          <w:rFonts w:asciiTheme="majorHAnsi" w:hAnsiTheme="majorHAnsi" w:cstheme="majorHAnsi"/>
        </w:rPr>
      </w:pPr>
    </w:p>
    <w:p w14:paraId="1410BA4A" w14:textId="697DC6B1" w:rsidR="00E0042C" w:rsidRDefault="00E0042C" w:rsidP="00E0042C">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En la vigencia 2023</w:t>
      </w:r>
      <w:r w:rsidR="00135774">
        <w:rPr>
          <w:rFonts w:asciiTheme="majorHAnsi" w:hAnsiTheme="majorHAnsi" w:cstheme="majorHAnsi"/>
          <w:sz w:val="22"/>
          <w:szCs w:val="22"/>
          <w:lang w:eastAsia="es-CO"/>
        </w:rPr>
        <w:t>,</w:t>
      </w:r>
      <w:r w:rsidRPr="00006F7E">
        <w:rPr>
          <w:rFonts w:asciiTheme="majorHAnsi" w:hAnsiTheme="majorHAnsi" w:cstheme="majorHAnsi"/>
          <w:sz w:val="22"/>
          <w:szCs w:val="22"/>
          <w:lang w:eastAsia="es-CO"/>
        </w:rPr>
        <w:t xml:space="preserve"> </w:t>
      </w:r>
      <w:r w:rsidR="00D35B34" w:rsidRPr="00006F7E">
        <w:rPr>
          <w:rFonts w:asciiTheme="majorHAnsi" w:hAnsiTheme="majorHAnsi" w:cstheme="majorHAnsi"/>
          <w:sz w:val="22"/>
          <w:szCs w:val="22"/>
          <w:lang w:eastAsia="es-CO"/>
        </w:rPr>
        <w:t xml:space="preserve">la SDSCJ </w:t>
      </w:r>
      <w:r w:rsidRPr="00006F7E">
        <w:rPr>
          <w:rFonts w:asciiTheme="majorHAnsi" w:hAnsiTheme="majorHAnsi" w:cstheme="majorHAnsi"/>
          <w:sz w:val="22"/>
          <w:szCs w:val="22"/>
          <w:lang w:eastAsia="es-CO"/>
        </w:rPr>
        <w:t xml:space="preserve">para el cumplimiento de los objetivos misionales ejecutó recursos del presupuesto de inversión a través de </w:t>
      </w:r>
      <w:r w:rsidR="006A610F" w:rsidRPr="00006F7E">
        <w:rPr>
          <w:rFonts w:asciiTheme="majorHAnsi" w:hAnsiTheme="majorHAnsi" w:cstheme="majorHAnsi"/>
          <w:sz w:val="22"/>
          <w:szCs w:val="22"/>
          <w:lang w:eastAsia="es-CO"/>
        </w:rPr>
        <w:t>cinco</w:t>
      </w:r>
      <w:r w:rsidRPr="00006F7E">
        <w:rPr>
          <w:rFonts w:asciiTheme="majorHAnsi" w:hAnsiTheme="majorHAnsi" w:cstheme="majorHAnsi"/>
          <w:sz w:val="22"/>
          <w:szCs w:val="22"/>
          <w:lang w:eastAsia="es-CO"/>
        </w:rPr>
        <w:t xml:space="preserve"> (</w:t>
      </w:r>
      <w:r w:rsidR="006A610F" w:rsidRPr="00006F7E">
        <w:rPr>
          <w:rFonts w:asciiTheme="majorHAnsi" w:hAnsiTheme="majorHAnsi" w:cstheme="majorHAnsi"/>
          <w:sz w:val="22"/>
          <w:szCs w:val="22"/>
          <w:lang w:eastAsia="es-CO"/>
        </w:rPr>
        <w:t>5</w:t>
      </w:r>
      <w:r w:rsidRPr="00006F7E">
        <w:rPr>
          <w:rFonts w:asciiTheme="majorHAnsi" w:hAnsiTheme="majorHAnsi" w:cstheme="majorHAnsi"/>
          <w:sz w:val="22"/>
          <w:szCs w:val="22"/>
          <w:lang w:eastAsia="es-CO"/>
        </w:rPr>
        <w:t>) productos PMR, los cuales presentaron el siguiente comportamiento:</w:t>
      </w:r>
    </w:p>
    <w:p w14:paraId="60C75C35" w14:textId="6F39031B" w:rsidR="00E0042C" w:rsidRPr="001F64D0" w:rsidRDefault="009D74C8" w:rsidP="009D74C8">
      <w:pPr>
        <w:pStyle w:val="Caption"/>
        <w:jc w:val="center"/>
        <w:rPr>
          <w:rFonts w:asciiTheme="majorHAnsi" w:hAnsiTheme="majorHAnsi" w:cstheme="majorHAnsi"/>
          <w:color w:val="auto"/>
          <w:lang w:eastAsia="es-CO"/>
        </w:rPr>
      </w:pPr>
      <w:bookmarkStart w:id="175" w:name="_Toc164878745"/>
      <w:r w:rsidRPr="001F64D0">
        <w:rPr>
          <w:color w:val="auto"/>
        </w:rPr>
        <w:t xml:space="preserve">Gráfica  </w:t>
      </w:r>
      <w:r w:rsidRPr="001F64D0">
        <w:rPr>
          <w:color w:val="auto"/>
        </w:rPr>
        <w:fldChar w:fldCharType="begin"/>
      </w:r>
      <w:r w:rsidRPr="001F64D0">
        <w:rPr>
          <w:color w:val="auto"/>
        </w:rPr>
        <w:instrText xml:space="preserve"> SEQ Gráfica_ \* ARABIC </w:instrText>
      </w:r>
      <w:r w:rsidRPr="001F64D0">
        <w:rPr>
          <w:color w:val="auto"/>
        </w:rPr>
        <w:fldChar w:fldCharType="separate"/>
      </w:r>
      <w:r w:rsidR="00923AB9">
        <w:rPr>
          <w:noProof/>
          <w:color w:val="auto"/>
        </w:rPr>
        <w:t>27</w:t>
      </w:r>
      <w:r w:rsidRPr="001F64D0">
        <w:rPr>
          <w:color w:val="auto"/>
        </w:rPr>
        <w:fldChar w:fldCharType="end"/>
      </w:r>
      <w:r w:rsidRPr="001F64D0">
        <w:rPr>
          <w:color w:val="auto"/>
        </w:rPr>
        <w:t>. Ejecución recursos de inversión SDSCJ</w:t>
      </w:r>
      <w:bookmarkEnd w:id="175"/>
    </w:p>
    <w:p w14:paraId="15D64B2F" w14:textId="39D8FFFB" w:rsidR="00E0042C" w:rsidRPr="00006F7E" w:rsidRDefault="00CC3410" w:rsidP="00B627A5">
      <w:pPr>
        <w:jc w:val="center"/>
        <w:rPr>
          <w:rFonts w:asciiTheme="majorHAnsi" w:hAnsiTheme="majorHAnsi" w:cstheme="majorHAnsi"/>
          <w:sz w:val="22"/>
          <w:szCs w:val="22"/>
          <w:lang w:eastAsia="es-CO"/>
        </w:rPr>
      </w:pPr>
      <w:r w:rsidRPr="00006F7E">
        <w:rPr>
          <w:rFonts w:asciiTheme="majorHAnsi" w:hAnsiTheme="majorHAnsi" w:cstheme="majorHAnsi"/>
          <w:noProof/>
        </w:rPr>
        <w:drawing>
          <wp:inline distT="0" distB="0" distL="0" distR="0" wp14:anchorId="63DFAE50" wp14:editId="0DFB12EF">
            <wp:extent cx="5357004" cy="3157268"/>
            <wp:effectExtent l="0" t="0" r="15240" b="5080"/>
            <wp:docPr id="483126877" name="Gráfico 1">
              <a:extLst xmlns:a="http://schemas.openxmlformats.org/drawingml/2006/main">
                <a:ext uri="{FF2B5EF4-FFF2-40B4-BE49-F238E27FC236}">
                  <a16:creationId xmlns:a16="http://schemas.microsoft.com/office/drawing/2014/main" id="{0C394E7E-C289-4585-BD26-9B3CEC66B4A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r w:rsidR="00E0042C" w:rsidRPr="00006F7E">
        <w:rPr>
          <w:rFonts w:asciiTheme="majorHAnsi" w:hAnsiTheme="majorHAnsi" w:cstheme="majorHAnsi"/>
          <w:b/>
          <w:i/>
          <w:sz w:val="18"/>
          <w:szCs w:val="18"/>
          <w:lang w:eastAsia="es-CO"/>
        </w:rPr>
        <w:t>Fuente:</w:t>
      </w:r>
      <w:r w:rsidR="00E0042C" w:rsidRPr="00006F7E">
        <w:rPr>
          <w:rFonts w:asciiTheme="majorHAnsi" w:hAnsiTheme="majorHAnsi" w:cstheme="majorHAnsi"/>
          <w:i/>
          <w:sz w:val="18"/>
          <w:szCs w:val="18"/>
          <w:lang w:eastAsia="es-CO"/>
        </w:rPr>
        <w:t xml:space="preserve"> Secretaría Distrital de Hacienda – Sistema de Información BogData, módulo PMR</w:t>
      </w:r>
      <w:r w:rsidR="00E0042C" w:rsidRPr="00006F7E">
        <w:rPr>
          <w:rFonts w:asciiTheme="majorHAnsi" w:hAnsiTheme="majorHAnsi" w:cstheme="majorHAnsi"/>
          <w:i/>
          <w:sz w:val="24"/>
          <w:szCs w:val="24"/>
          <w:lang w:eastAsia="es-CO"/>
        </w:rPr>
        <w:t>.</w:t>
      </w:r>
    </w:p>
    <w:p w14:paraId="7D80DA49" w14:textId="2DFC024D" w:rsidR="00513288" w:rsidRPr="00006F7E" w:rsidRDefault="00513288" w:rsidP="00513288">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En concurrencia con la ejecución presupuestal, a continuación</w:t>
      </w:r>
      <w:r w:rsidR="005750E6" w:rsidRPr="00006F7E">
        <w:rPr>
          <w:rFonts w:asciiTheme="majorHAnsi" w:hAnsiTheme="majorHAnsi" w:cstheme="majorHAnsi"/>
          <w:sz w:val="22"/>
          <w:szCs w:val="22"/>
          <w:lang w:eastAsia="es-CO"/>
        </w:rPr>
        <w:t>,</w:t>
      </w:r>
      <w:r w:rsidRPr="00006F7E">
        <w:rPr>
          <w:rFonts w:asciiTheme="majorHAnsi" w:hAnsiTheme="majorHAnsi" w:cstheme="majorHAnsi"/>
          <w:sz w:val="22"/>
          <w:szCs w:val="22"/>
          <w:lang w:eastAsia="es-CO"/>
        </w:rPr>
        <w:t xml:space="preserve"> se relaciona para el PMR de</w:t>
      </w:r>
      <w:r w:rsidR="005D69AE" w:rsidRPr="00006F7E">
        <w:rPr>
          <w:rFonts w:asciiTheme="majorHAnsi" w:hAnsiTheme="majorHAnsi" w:cstheme="majorHAnsi"/>
          <w:sz w:val="22"/>
          <w:szCs w:val="22"/>
          <w:lang w:eastAsia="es-CO"/>
        </w:rPr>
        <w:t xml:space="preserve"> </w:t>
      </w:r>
      <w:r w:rsidR="00124F02" w:rsidRPr="00006F7E">
        <w:rPr>
          <w:rFonts w:asciiTheme="majorHAnsi" w:hAnsiTheme="majorHAnsi" w:cstheme="majorHAnsi"/>
          <w:sz w:val="22"/>
          <w:szCs w:val="22"/>
          <w:lang w:eastAsia="es-CO"/>
        </w:rPr>
        <w:t xml:space="preserve">la </w:t>
      </w:r>
      <w:r w:rsidR="005D69AE" w:rsidRPr="00006F7E">
        <w:rPr>
          <w:rFonts w:asciiTheme="majorHAnsi" w:hAnsiTheme="majorHAnsi" w:cstheme="majorHAnsi"/>
          <w:sz w:val="22"/>
          <w:szCs w:val="22"/>
          <w:lang w:eastAsia="es-CO"/>
        </w:rPr>
        <w:t>S</w:t>
      </w:r>
      <w:r w:rsidR="00124F02" w:rsidRPr="00006F7E">
        <w:rPr>
          <w:rFonts w:asciiTheme="majorHAnsi" w:hAnsiTheme="majorHAnsi" w:cstheme="majorHAnsi"/>
          <w:sz w:val="22"/>
          <w:szCs w:val="22"/>
          <w:lang w:eastAsia="es-CO"/>
        </w:rPr>
        <w:t>DSCJ</w:t>
      </w:r>
      <w:r w:rsidRPr="00006F7E">
        <w:rPr>
          <w:rFonts w:asciiTheme="majorHAnsi" w:hAnsiTheme="majorHAnsi" w:cstheme="majorHAnsi"/>
          <w:sz w:val="22"/>
          <w:szCs w:val="22"/>
          <w:lang w:eastAsia="es-CO"/>
        </w:rPr>
        <w:t xml:space="preserve"> el indicador de objetivo más relevante con su respectivo logro</w:t>
      </w:r>
      <w:r w:rsidR="00135774">
        <w:rPr>
          <w:rFonts w:asciiTheme="majorHAnsi" w:hAnsiTheme="majorHAnsi" w:cstheme="majorHAnsi"/>
          <w:sz w:val="22"/>
          <w:szCs w:val="22"/>
          <w:lang w:eastAsia="es-CO"/>
        </w:rPr>
        <w:t>,</w:t>
      </w:r>
      <w:r w:rsidRPr="00006F7E">
        <w:rPr>
          <w:rFonts w:asciiTheme="majorHAnsi" w:hAnsiTheme="majorHAnsi" w:cstheme="majorHAnsi"/>
          <w:sz w:val="22"/>
          <w:szCs w:val="22"/>
          <w:lang w:eastAsia="es-CO"/>
        </w:rPr>
        <w:t xml:space="preserve"> y los productos con mayor participación del presupuesto de inversión con su porcentaje de participación.</w:t>
      </w:r>
    </w:p>
    <w:p w14:paraId="32FBCF89" w14:textId="769CBADF" w:rsidR="00E0042C" w:rsidRDefault="00513288" w:rsidP="00513288">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Para los tres principales productos se presentan los avances financieros registrando la apropiación disponible y los compromisos realizados con cargo a estos. También</w:t>
      </w:r>
      <w:r w:rsidR="00135774">
        <w:rPr>
          <w:rFonts w:asciiTheme="majorHAnsi" w:hAnsiTheme="majorHAnsi" w:cstheme="majorHAnsi"/>
          <w:sz w:val="22"/>
          <w:szCs w:val="22"/>
          <w:lang w:eastAsia="es-CO"/>
        </w:rPr>
        <w:t>,</w:t>
      </w:r>
      <w:r w:rsidRPr="00006F7E">
        <w:rPr>
          <w:rFonts w:asciiTheme="majorHAnsi" w:hAnsiTheme="majorHAnsi" w:cstheme="majorHAnsi"/>
          <w:sz w:val="22"/>
          <w:szCs w:val="22"/>
          <w:lang w:eastAsia="es-CO"/>
        </w:rPr>
        <w:t xml:space="preserve"> se presentan los avances físicos, para lo que se relaciona el indicador de producto más representativo con la meta programada y el avance alcanzado para cada uno.</w:t>
      </w:r>
    </w:p>
    <w:p w14:paraId="450D1CBF" w14:textId="77777777" w:rsidR="00F1220F" w:rsidRDefault="00F1220F" w:rsidP="00513288">
      <w:pPr>
        <w:jc w:val="both"/>
        <w:rPr>
          <w:rFonts w:asciiTheme="majorHAnsi" w:hAnsiTheme="majorHAnsi" w:cstheme="majorHAnsi"/>
          <w:sz w:val="22"/>
          <w:szCs w:val="22"/>
          <w:lang w:eastAsia="es-CO"/>
        </w:rPr>
      </w:pPr>
    </w:p>
    <w:p w14:paraId="625ED9E7" w14:textId="69B6191B" w:rsidR="00E4798F" w:rsidRPr="001F64D0" w:rsidRDefault="00E4798F" w:rsidP="00E4798F">
      <w:pPr>
        <w:pStyle w:val="Caption"/>
        <w:jc w:val="center"/>
        <w:rPr>
          <w:color w:val="auto"/>
        </w:rPr>
      </w:pPr>
      <w:bookmarkStart w:id="176" w:name="_Toc164878829"/>
      <w:r w:rsidRPr="001F64D0">
        <w:rPr>
          <w:color w:val="auto"/>
        </w:rPr>
        <w:t xml:space="preserve">Ilustración </w:t>
      </w:r>
      <w:r w:rsidRPr="001F64D0">
        <w:rPr>
          <w:color w:val="auto"/>
        </w:rPr>
        <w:fldChar w:fldCharType="begin"/>
      </w:r>
      <w:r w:rsidRPr="001F64D0">
        <w:rPr>
          <w:color w:val="auto"/>
        </w:rPr>
        <w:instrText xml:space="preserve"> SEQ Ilustración \* ARABIC </w:instrText>
      </w:r>
      <w:r w:rsidRPr="001F64D0">
        <w:rPr>
          <w:color w:val="auto"/>
        </w:rPr>
        <w:fldChar w:fldCharType="separate"/>
      </w:r>
      <w:r w:rsidR="00923AB9">
        <w:rPr>
          <w:noProof/>
          <w:color w:val="auto"/>
        </w:rPr>
        <w:t>27</w:t>
      </w:r>
      <w:r w:rsidRPr="001F64D0">
        <w:rPr>
          <w:color w:val="auto"/>
        </w:rPr>
        <w:fldChar w:fldCharType="end"/>
      </w:r>
      <w:r w:rsidRPr="001F64D0">
        <w:rPr>
          <w:color w:val="auto"/>
        </w:rPr>
        <w:t>. Principales datos – PMR SDSCJ</w:t>
      </w:r>
      <w:bookmarkEnd w:id="176"/>
    </w:p>
    <w:p w14:paraId="068D6833" w14:textId="49329735" w:rsidR="00513288" w:rsidRPr="00006F7E" w:rsidRDefault="00550B2B" w:rsidP="00513288">
      <w:pPr>
        <w:jc w:val="both"/>
        <w:rPr>
          <w:rFonts w:asciiTheme="majorHAnsi" w:hAnsiTheme="majorHAnsi" w:cstheme="majorHAnsi"/>
          <w:sz w:val="22"/>
          <w:szCs w:val="22"/>
          <w:lang w:eastAsia="es-CO"/>
        </w:rPr>
      </w:pPr>
      <w:r w:rsidRPr="00006F7E">
        <w:rPr>
          <w:rFonts w:asciiTheme="majorHAnsi" w:hAnsiTheme="majorHAnsi" w:cstheme="majorHAnsi"/>
          <w:noProof/>
        </w:rPr>
        <w:drawing>
          <wp:inline distT="0" distB="0" distL="0" distR="0" wp14:anchorId="24DB2F68" wp14:editId="6BAE0A5F">
            <wp:extent cx="5612130" cy="3396615"/>
            <wp:effectExtent l="0" t="0" r="7620" b="0"/>
            <wp:docPr id="7029452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65">
                      <a:extLst>
                        <a:ext uri="{28A0092B-C50C-407E-A947-70E740481C1C}">
                          <a14:useLocalDpi xmlns:a14="http://schemas.microsoft.com/office/drawing/2010/main" val="0"/>
                        </a:ext>
                      </a:extLst>
                    </a:blip>
                    <a:stretch>
                      <a:fillRect/>
                    </a:stretch>
                  </pic:blipFill>
                  <pic:spPr>
                    <a:xfrm>
                      <a:off x="0" y="0"/>
                      <a:ext cx="5612130" cy="3396615"/>
                    </a:xfrm>
                    <a:prstGeom prst="rect">
                      <a:avLst/>
                    </a:prstGeom>
                  </pic:spPr>
                </pic:pic>
              </a:graphicData>
            </a:graphic>
          </wp:inline>
        </w:drawing>
      </w:r>
    </w:p>
    <w:p w14:paraId="06BB4C0B" w14:textId="4B686363" w:rsidR="00AE668D" w:rsidRPr="00006F7E" w:rsidRDefault="005750E6" w:rsidP="005750E6">
      <w:pPr>
        <w:jc w:val="center"/>
        <w:rPr>
          <w:rFonts w:asciiTheme="majorHAnsi" w:hAnsiTheme="majorHAnsi" w:cstheme="majorHAnsi"/>
          <w:i/>
          <w:sz w:val="22"/>
          <w:szCs w:val="22"/>
          <w:lang w:eastAsia="es-CO"/>
        </w:rPr>
      </w:pPr>
      <w:r w:rsidRPr="00006F7E">
        <w:rPr>
          <w:rFonts w:asciiTheme="majorHAnsi" w:hAnsiTheme="majorHAnsi" w:cstheme="majorHAnsi"/>
          <w:b/>
          <w:i/>
          <w:sz w:val="18"/>
          <w:szCs w:val="18"/>
        </w:rPr>
        <w:t xml:space="preserve">Fuente: </w:t>
      </w:r>
      <w:r w:rsidR="00C14203" w:rsidRPr="00006F7E">
        <w:rPr>
          <w:rFonts w:asciiTheme="majorHAnsi" w:hAnsiTheme="majorHAnsi" w:cstheme="majorHAnsi"/>
          <w:i/>
          <w:sz w:val="18"/>
          <w:szCs w:val="18"/>
        </w:rPr>
        <w:t>Distrital de Hacienda – Observatorio Fiscal del Distrito</w:t>
      </w:r>
      <w:r w:rsidR="00C3371B" w:rsidRPr="00006F7E">
        <w:rPr>
          <w:rFonts w:asciiTheme="majorHAnsi" w:hAnsiTheme="majorHAnsi" w:cstheme="majorHAnsi"/>
          <w:i/>
          <w:sz w:val="18"/>
          <w:szCs w:val="18"/>
        </w:rPr>
        <w:t xml:space="preserve"> </w:t>
      </w:r>
      <w:r w:rsidRPr="00006F7E">
        <w:rPr>
          <w:rFonts w:asciiTheme="majorHAnsi" w:hAnsiTheme="majorHAnsi" w:cstheme="majorHAnsi"/>
          <w:i/>
          <w:sz w:val="18"/>
          <w:szCs w:val="18"/>
        </w:rPr>
        <w:t>-</w:t>
      </w:r>
      <w:r w:rsidR="00C14203" w:rsidRPr="00006F7E">
        <w:rPr>
          <w:rFonts w:asciiTheme="majorHAnsi" w:hAnsiTheme="majorHAnsi" w:cstheme="majorHAnsi"/>
          <w:i/>
          <w:sz w:val="18"/>
          <w:szCs w:val="18"/>
        </w:rPr>
        <w:t xml:space="preserve"> Cifras en Miles de Millones</w:t>
      </w:r>
    </w:p>
    <w:p w14:paraId="77D67FAE" w14:textId="77777777" w:rsidR="004214F3" w:rsidRPr="00006F7E" w:rsidRDefault="004214F3" w:rsidP="00D35B34">
      <w:pPr>
        <w:jc w:val="both"/>
        <w:rPr>
          <w:rFonts w:asciiTheme="majorHAnsi" w:hAnsiTheme="majorHAnsi" w:cstheme="majorHAnsi"/>
          <w:sz w:val="22"/>
          <w:szCs w:val="22"/>
          <w:lang w:eastAsia="es-CO"/>
        </w:rPr>
      </w:pPr>
    </w:p>
    <w:p w14:paraId="5717A4FB" w14:textId="5C57A1DD" w:rsidR="00B85248" w:rsidRPr="00006F7E" w:rsidRDefault="00B85248" w:rsidP="00D35B34">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En la ilustración anterior se evidencia un presupuesto total de inversión asignado para la vigencia de $423</w:t>
      </w:r>
      <w:r w:rsidR="00135774">
        <w:rPr>
          <w:rFonts w:asciiTheme="majorHAnsi" w:hAnsiTheme="majorHAnsi" w:cstheme="majorHAnsi"/>
          <w:sz w:val="22"/>
          <w:szCs w:val="22"/>
          <w:lang w:eastAsia="es-CO"/>
        </w:rPr>
        <w:t>.</w:t>
      </w:r>
      <w:r w:rsidRPr="00006F7E">
        <w:rPr>
          <w:rFonts w:asciiTheme="majorHAnsi" w:hAnsiTheme="majorHAnsi" w:cstheme="majorHAnsi"/>
          <w:sz w:val="22"/>
          <w:szCs w:val="22"/>
          <w:lang w:eastAsia="es-CO"/>
        </w:rPr>
        <w:t>0 MM, de los cuales en los tres principales productos el 33,9</w:t>
      </w:r>
      <w:r w:rsidR="00135774">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xml:space="preserve">% corresponde a la ejecución de recursos destinados para el producto </w:t>
      </w:r>
      <w:r w:rsidRPr="00006F7E">
        <w:rPr>
          <w:rFonts w:asciiTheme="majorHAnsi" w:hAnsiTheme="majorHAnsi" w:cstheme="majorHAnsi"/>
          <w:b/>
          <w:i/>
          <w:sz w:val="22"/>
          <w:szCs w:val="22"/>
        </w:rPr>
        <w:t>“</w:t>
      </w:r>
      <w:r w:rsidR="00056588" w:rsidRPr="00006F7E">
        <w:rPr>
          <w:rFonts w:asciiTheme="majorHAnsi" w:hAnsiTheme="majorHAnsi" w:cstheme="majorHAnsi"/>
          <w:b/>
          <w:i/>
          <w:sz w:val="22"/>
          <w:szCs w:val="22"/>
          <w:lang w:eastAsia="es-CO"/>
        </w:rPr>
        <w:t>Dotación y sostenibilidad de elementos y equipos para el fortalecimiento de los organismos de seguridad, defensa y justici</w:t>
      </w:r>
      <w:r w:rsidR="00056588" w:rsidRPr="00006F7E">
        <w:rPr>
          <w:rFonts w:asciiTheme="majorHAnsi" w:hAnsiTheme="majorHAnsi" w:cstheme="majorHAnsi"/>
          <w:b/>
          <w:i/>
          <w:sz w:val="22"/>
          <w:szCs w:val="22"/>
        </w:rPr>
        <w:t>a</w:t>
      </w:r>
      <w:r w:rsidRPr="00006F7E">
        <w:rPr>
          <w:rFonts w:asciiTheme="majorHAnsi" w:hAnsiTheme="majorHAnsi" w:cstheme="majorHAnsi"/>
          <w:b/>
          <w:i/>
          <w:sz w:val="22"/>
          <w:szCs w:val="22"/>
        </w:rPr>
        <w:t>”</w:t>
      </w:r>
      <w:r w:rsidR="00037119" w:rsidRPr="00006F7E">
        <w:rPr>
          <w:rFonts w:asciiTheme="majorHAnsi" w:hAnsiTheme="majorHAnsi" w:cstheme="majorHAnsi"/>
          <w:b/>
          <w:i/>
          <w:sz w:val="22"/>
          <w:szCs w:val="22"/>
        </w:rPr>
        <w:t>,</w:t>
      </w:r>
      <w:r w:rsidRPr="00006F7E">
        <w:rPr>
          <w:rFonts w:asciiTheme="majorHAnsi" w:hAnsiTheme="majorHAnsi" w:cstheme="majorHAnsi"/>
          <w:sz w:val="22"/>
          <w:szCs w:val="22"/>
          <w:lang w:eastAsia="es-CO"/>
        </w:rPr>
        <w:t xml:space="preserve"> seguido del producto </w:t>
      </w:r>
      <w:r w:rsidRPr="00006F7E">
        <w:rPr>
          <w:rFonts w:asciiTheme="majorHAnsi" w:hAnsiTheme="majorHAnsi" w:cstheme="majorHAnsi"/>
          <w:b/>
          <w:i/>
          <w:sz w:val="22"/>
          <w:szCs w:val="22"/>
        </w:rPr>
        <w:t>“</w:t>
      </w:r>
      <w:r w:rsidR="00092EFC" w:rsidRPr="00006F7E">
        <w:rPr>
          <w:rFonts w:asciiTheme="majorHAnsi" w:hAnsiTheme="majorHAnsi" w:cstheme="majorHAnsi"/>
          <w:b/>
          <w:i/>
          <w:sz w:val="22"/>
          <w:szCs w:val="22"/>
        </w:rPr>
        <w:t>Implementación</w:t>
      </w:r>
      <w:r w:rsidR="00092EFC" w:rsidRPr="00006F7E">
        <w:rPr>
          <w:rFonts w:asciiTheme="majorHAnsi" w:hAnsiTheme="majorHAnsi" w:cstheme="majorHAnsi"/>
          <w:b/>
          <w:i/>
          <w:sz w:val="22"/>
          <w:szCs w:val="22"/>
          <w:lang w:eastAsia="es-CO"/>
        </w:rPr>
        <w:t>, sostenimiento y fortalecimiento del centro de comando y contro</w:t>
      </w:r>
      <w:r w:rsidR="00092EFC" w:rsidRPr="00006F7E">
        <w:rPr>
          <w:rFonts w:asciiTheme="majorHAnsi" w:hAnsiTheme="majorHAnsi" w:cstheme="majorHAnsi"/>
          <w:b/>
          <w:i/>
          <w:sz w:val="22"/>
          <w:szCs w:val="22"/>
        </w:rPr>
        <w:t>l</w:t>
      </w:r>
      <w:r w:rsidRPr="00006F7E">
        <w:rPr>
          <w:rFonts w:asciiTheme="majorHAnsi" w:hAnsiTheme="majorHAnsi" w:cstheme="majorHAnsi"/>
          <w:b/>
          <w:i/>
          <w:sz w:val="22"/>
          <w:szCs w:val="22"/>
        </w:rPr>
        <w:t>”</w:t>
      </w:r>
      <w:r w:rsidRPr="00006F7E">
        <w:rPr>
          <w:rFonts w:asciiTheme="majorHAnsi" w:hAnsiTheme="majorHAnsi" w:cstheme="majorHAnsi"/>
          <w:sz w:val="22"/>
          <w:szCs w:val="22"/>
          <w:lang w:eastAsia="es-CO"/>
        </w:rPr>
        <w:t xml:space="preserve"> con una participación presupuestal del </w:t>
      </w:r>
      <w:r w:rsidR="00C0383A" w:rsidRPr="00006F7E">
        <w:rPr>
          <w:rFonts w:asciiTheme="majorHAnsi" w:hAnsiTheme="majorHAnsi" w:cstheme="majorHAnsi"/>
          <w:sz w:val="22"/>
          <w:szCs w:val="22"/>
          <w:lang w:eastAsia="es-CO"/>
        </w:rPr>
        <w:t>25,8</w:t>
      </w:r>
      <w:r w:rsidR="00135774">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xml:space="preserve">% y el producto </w:t>
      </w:r>
      <w:r w:rsidR="00BD6EA0" w:rsidRPr="00006F7E">
        <w:rPr>
          <w:rFonts w:asciiTheme="majorHAnsi" w:hAnsiTheme="majorHAnsi" w:cstheme="majorHAnsi"/>
          <w:b/>
          <w:i/>
          <w:sz w:val="22"/>
          <w:szCs w:val="22"/>
        </w:rPr>
        <w:t>“</w:t>
      </w:r>
      <w:r w:rsidR="00BD6EA0" w:rsidRPr="00006F7E">
        <w:rPr>
          <w:rFonts w:asciiTheme="majorHAnsi" w:hAnsiTheme="majorHAnsi" w:cstheme="majorHAnsi"/>
          <w:b/>
          <w:i/>
          <w:sz w:val="22"/>
          <w:szCs w:val="22"/>
          <w:lang w:eastAsia="es-CO"/>
        </w:rPr>
        <w:t>Implementación de acciones para el fortalecimiento del Sistema Distrital de Justicia, la inclusión de un enfoque de justicia restaurativa en el SRPA y la operación adecuada de la cárcel distrita</w:t>
      </w:r>
      <w:r w:rsidR="00BD6EA0" w:rsidRPr="00006F7E">
        <w:rPr>
          <w:rFonts w:asciiTheme="majorHAnsi" w:hAnsiTheme="majorHAnsi" w:cstheme="majorHAnsi"/>
          <w:b/>
          <w:i/>
          <w:sz w:val="22"/>
          <w:szCs w:val="22"/>
        </w:rPr>
        <w:t>l</w:t>
      </w:r>
      <w:r w:rsidRPr="00006F7E">
        <w:rPr>
          <w:rFonts w:asciiTheme="majorHAnsi" w:hAnsiTheme="majorHAnsi" w:cstheme="majorHAnsi"/>
          <w:b/>
          <w:i/>
          <w:sz w:val="22"/>
          <w:szCs w:val="22"/>
        </w:rPr>
        <w:t>”</w:t>
      </w:r>
      <w:r w:rsidRPr="00006F7E">
        <w:rPr>
          <w:rFonts w:asciiTheme="majorHAnsi" w:hAnsiTheme="majorHAnsi" w:cstheme="majorHAnsi"/>
          <w:sz w:val="22"/>
          <w:szCs w:val="22"/>
          <w:lang w:eastAsia="es-CO"/>
        </w:rPr>
        <w:t xml:space="preserve"> con un</w:t>
      </w:r>
      <w:r w:rsidR="002E6ACB" w:rsidRPr="00006F7E">
        <w:rPr>
          <w:rFonts w:asciiTheme="majorHAnsi" w:hAnsiTheme="majorHAnsi" w:cstheme="majorHAnsi"/>
          <w:sz w:val="22"/>
          <w:szCs w:val="22"/>
          <w:lang w:eastAsia="es-CO"/>
        </w:rPr>
        <w:t xml:space="preserve"> 20,4</w:t>
      </w:r>
      <w:r w:rsidR="00135774">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de participación del presupuesto de inversión total.</w:t>
      </w:r>
    </w:p>
    <w:p w14:paraId="429131DD" w14:textId="746EDE85" w:rsidR="00D35B34" w:rsidRPr="00006F7E" w:rsidRDefault="00D35B34" w:rsidP="00D35B34">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 xml:space="preserve">Al revisar los tres productos con mayores recursos apropiados, se evidencia que el producto </w:t>
      </w:r>
      <w:r w:rsidRPr="00006F7E">
        <w:rPr>
          <w:rFonts w:asciiTheme="majorHAnsi" w:hAnsiTheme="majorHAnsi" w:cstheme="majorHAnsi"/>
          <w:b/>
          <w:i/>
          <w:sz w:val="22"/>
          <w:szCs w:val="22"/>
          <w:lang w:eastAsia="es-CO"/>
        </w:rPr>
        <w:t>“</w:t>
      </w:r>
      <w:r w:rsidR="001B0811" w:rsidRPr="00006F7E">
        <w:rPr>
          <w:rFonts w:asciiTheme="majorHAnsi" w:hAnsiTheme="majorHAnsi" w:cstheme="majorHAnsi"/>
          <w:b/>
          <w:i/>
          <w:sz w:val="22"/>
          <w:szCs w:val="22"/>
          <w:lang w:eastAsia="es-CO"/>
        </w:rPr>
        <w:t>Dotación y sostenibilidad de elementos y equipos para el fortalecimiento de los organismos de seguridad, defensa y justicia</w:t>
      </w:r>
      <w:r w:rsidRPr="00006F7E">
        <w:rPr>
          <w:rFonts w:asciiTheme="majorHAnsi" w:hAnsiTheme="majorHAnsi" w:cstheme="majorHAnsi"/>
          <w:b/>
          <w:i/>
          <w:sz w:val="22"/>
          <w:szCs w:val="22"/>
        </w:rPr>
        <w:t>”</w:t>
      </w:r>
      <w:r w:rsidRPr="00006F7E">
        <w:rPr>
          <w:rFonts w:asciiTheme="majorHAnsi" w:hAnsiTheme="majorHAnsi" w:cstheme="majorHAnsi"/>
          <w:sz w:val="22"/>
          <w:szCs w:val="22"/>
          <w:lang w:eastAsia="es-CO"/>
        </w:rPr>
        <w:t xml:space="preserve"> </w:t>
      </w:r>
      <w:r w:rsidR="00135774">
        <w:rPr>
          <w:rFonts w:asciiTheme="majorHAnsi" w:hAnsiTheme="majorHAnsi" w:cstheme="majorHAnsi"/>
          <w:sz w:val="22"/>
          <w:szCs w:val="22"/>
          <w:lang w:eastAsia="es-CO"/>
        </w:rPr>
        <w:t>tuvo una sobre</w:t>
      </w:r>
      <w:r w:rsidRPr="00006F7E">
        <w:rPr>
          <w:rFonts w:asciiTheme="majorHAnsi" w:hAnsiTheme="majorHAnsi" w:cstheme="majorHAnsi"/>
          <w:sz w:val="22"/>
          <w:szCs w:val="22"/>
          <w:lang w:eastAsia="es-CO"/>
        </w:rPr>
        <w:t xml:space="preserve"> ejecución </w:t>
      </w:r>
      <w:r w:rsidR="00135774">
        <w:rPr>
          <w:rFonts w:asciiTheme="majorHAnsi" w:hAnsiTheme="majorHAnsi" w:cstheme="majorHAnsi"/>
          <w:sz w:val="22"/>
          <w:szCs w:val="22"/>
          <w:lang w:eastAsia="es-CO"/>
        </w:rPr>
        <w:t>en 54,6 p.p.</w:t>
      </w:r>
      <w:r>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xml:space="preserve">respecto del presupuesto total asignado, y un </w:t>
      </w:r>
      <w:r w:rsidR="00A870EC" w:rsidRPr="00006F7E">
        <w:rPr>
          <w:rFonts w:asciiTheme="majorHAnsi" w:hAnsiTheme="majorHAnsi" w:cstheme="majorHAnsi"/>
          <w:sz w:val="22"/>
          <w:szCs w:val="22"/>
          <w:lang w:eastAsia="es-CO"/>
        </w:rPr>
        <w:t>100,0</w:t>
      </w:r>
      <w:r w:rsidR="00135774">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de avance físico en la meta    establecida para el 2023. Por su parte</w:t>
      </w:r>
      <w:r w:rsidR="00135774">
        <w:rPr>
          <w:rFonts w:asciiTheme="majorHAnsi" w:hAnsiTheme="majorHAnsi" w:cstheme="majorHAnsi"/>
          <w:sz w:val="22"/>
          <w:szCs w:val="22"/>
          <w:lang w:eastAsia="es-CO"/>
        </w:rPr>
        <w:t>,</w:t>
      </w:r>
      <w:r w:rsidRPr="00006F7E">
        <w:rPr>
          <w:rFonts w:asciiTheme="majorHAnsi" w:hAnsiTheme="majorHAnsi" w:cstheme="majorHAnsi"/>
          <w:sz w:val="22"/>
          <w:szCs w:val="22"/>
          <w:lang w:eastAsia="es-CO"/>
        </w:rPr>
        <w:t xml:space="preserve"> el producto </w:t>
      </w:r>
      <w:r w:rsidRPr="00006F7E">
        <w:rPr>
          <w:rFonts w:asciiTheme="majorHAnsi" w:hAnsiTheme="majorHAnsi" w:cstheme="majorHAnsi"/>
          <w:b/>
          <w:i/>
          <w:sz w:val="22"/>
          <w:szCs w:val="22"/>
        </w:rPr>
        <w:t>“</w:t>
      </w:r>
      <w:r w:rsidR="00092EFC" w:rsidRPr="00006F7E">
        <w:rPr>
          <w:rFonts w:asciiTheme="majorHAnsi" w:hAnsiTheme="majorHAnsi" w:cstheme="majorHAnsi"/>
          <w:b/>
          <w:i/>
          <w:sz w:val="22"/>
          <w:szCs w:val="22"/>
          <w:lang w:eastAsia="es-CO"/>
        </w:rPr>
        <w:t>Implementación, sostenimiento y fortalecimiento del centro de comando y contro</w:t>
      </w:r>
      <w:r w:rsidR="00092EFC" w:rsidRPr="00006F7E">
        <w:rPr>
          <w:rFonts w:asciiTheme="majorHAnsi" w:hAnsiTheme="majorHAnsi" w:cstheme="majorHAnsi"/>
          <w:b/>
          <w:i/>
          <w:sz w:val="22"/>
          <w:szCs w:val="22"/>
        </w:rPr>
        <w:t>l</w:t>
      </w:r>
      <w:r w:rsidRPr="00006F7E">
        <w:rPr>
          <w:rFonts w:asciiTheme="majorHAnsi" w:hAnsiTheme="majorHAnsi" w:cstheme="majorHAnsi"/>
          <w:b/>
          <w:i/>
          <w:sz w:val="22"/>
          <w:szCs w:val="22"/>
        </w:rPr>
        <w:t>”,</w:t>
      </w:r>
      <w:r w:rsidRPr="00006F7E">
        <w:rPr>
          <w:rFonts w:asciiTheme="majorHAnsi" w:hAnsiTheme="majorHAnsi" w:cstheme="majorHAnsi"/>
          <w:sz w:val="22"/>
          <w:szCs w:val="22"/>
          <w:lang w:eastAsia="es-CO"/>
        </w:rPr>
        <w:t xml:space="preserve"> logró una ejecución del </w:t>
      </w:r>
      <w:r w:rsidR="00576D87" w:rsidRPr="00006F7E">
        <w:rPr>
          <w:rFonts w:asciiTheme="majorHAnsi" w:hAnsiTheme="majorHAnsi" w:cstheme="majorHAnsi"/>
          <w:sz w:val="22"/>
          <w:szCs w:val="22"/>
          <w:lang w:eastAsia="es-CO"/>
        </w:rPr>
        <w:t>14,6</w:t>
      </w:r>
      <w:r w:rsidR="00135774">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xml:space="preserve">% del presupuesto total de inversión asignado y un avance físico del </w:t>
      </w:r>
      <w:r w:rsidR="00576D87" w:rsidRPr="00006F7E">
        <w:rPr>
          <w:rFonts w:asciiTheme="majorHAnsi" w:hAnsiTheme="majorHAnsi" w:cstheme="majorHAnsi"/>
          <w:sz w:val="22"/>
          <w:szCs w:val="22"/>
          <w:lang w:eastAsia="es-CO"/>
        </w:rPr>
        <w:t>100</w:t>
      </w:r>
      <w:r w:rsidR="007A0951" w:rsidRPr="00006F7E">
        <w:rPr>
          <w:rFonts w:asciiTheme="majorHAnsi" w:hAnsiTheme="majorHAnsi" w:cstheme="majorHAnsi"/>
          <w:sz w:val="22"/>
          <w:szCs w:val="22"/>
          <w:lang w:eastAsia="es-CO"/>
        </w:rPr>
        <w:t>,0</w:t>
      </w:r>
      <w:r w:rsidR="00135774">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xml:space="preserve">% en el logro de la meta </w:t>
      </w:r>
      <w:r w:rsidR="00135774">
        <w:rPr>
          <w:rFonts w:asciiTheme="majorHAnsi" w:hAnsiTheme="majorHAnsi" w:cstheme="majorHAnsi"/>
          <w:sz w:val="22"/>
          <w:szCs w:val="22"/>
          <w:lang w:eastAsia="es-CO"/>
        </w:rPr>
        <w:t>programada</w:t>
      </w:r>
      <w:r w:rsidR="00135774" w:rsidRPr="00006F7E">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xml:space="preserve">para 2023. Por último, se aprecia el producto </w:t>
      </w:r>
      <w:r w:rsidRPr="00006F7E">
        <w:rPr>
          <w:rFonts w:asciiTheme="majorHAnsi" w:hAnsiTheme="majorHAnsi" w:cstheme="majorHAnsi"/>
          <w:b/>
          <w:i/>
          <w:sz w:val="22"/>
          <w:szCs w:val="22"/>
        </w:rPr>
        <w:t>“</w:t>
      </w:r>
      <w:r w:rsidR="00BD6EA0" w:rsidRPr="00006F7E">
        <w:rPr>
          <w:rFonts w:asciiTheme="majorHAnsi" w:hAnsiTheme="majorHAnsi" w:cstheme="majorHAnsi"/>
          <w:b/>
          <w:i/>
          <w:sz w:val="22"/>
          <w:szCs w:val="22"/>
          <w:lang w:eastAsia="es-CO"/>
        </w:rPr>
        <w:t>Implementación de acciones para el fortalecimiento del Sistema Distrital de Justicia, la inclusión de un enfoque de justicia restaurativa en el SRPA y la operación adecuada de la cárcel distrital</w:t>
      </w:r>
      <w:r w:rsidRPr="00006F7E">
        <w:rPr>
          <w:rFonts w:asciiTheme="majorHAnsi" w:hAnsiTheme="majorHAnsi" w:cstheme="majorHAnsi"/>
          <w:b/>
          <w:i/>
          <w:sz w:val="22"/>
          <w:szCs w:val="22"/>
        </w:rPr>
        <w:t>”</w:t>
      </w:r>
      <w:r w:rsidRPr="00006F7E">
        <w:rPr>
          <w:rFonts w:asciiTheme="majorHAnsi" w:hAnsiTheme="majorHAnsi" w:cstheme="majorHAnsi"/>
          <w:sz w:val="22"/>
          <w:szCs w:val="22"/>
          <w:lang w:eastAsia="es-CO"/>
        </w:rPr>
        <w:t xml:space="preserve"> con un avance en la ejecución del presupuesto de inversión del </w:t>
      </w:r>
      <w:r w:rsidR="00160358" w:rsidRPr="00006F7E">
        <w:rPr>
          <w:rFonts w:asciiTheme="majorHAnsi" w:hAnsiTheme="majorHAnsi" w:cstheme="majorHAnsi"/>
          <w:sz w:val="22"/>
          <w:szCs w:val="22"/>
          <w:lang w:eastAsia="es-CO"/>
        </w:rPr>
        <w:t>84,9</w:t>
      </w:r>
      <w:r w:rsidR="00135774">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xml:space="preserve">% y un </w:t>
      </w:r>
      <w:r w:rsidR="00160358" w:rsidRPr="00006F7E">
        <w:rPr>
          <w:rFonts w:asciiTheme="majorHAnsi" w:hAnsiTheme="majorHAnsi" w:cstheme="majorHAnsi"/>
          <w:sz w:val="22"/>
          <w:szCs w:val="22"/>
          <w:lang w:eastAsia="es-CO"/>
        </w:rPr>
        <w:t>9</w:t>
      </w:r>
      <w:r w:rsidR="009971D9" w:rsidRPr="00006F7E">
        <w:rPr>
          <w:rFonts w:asciiTheme="majorHAnsi" w:hAnsiTheme="majorHAnsi" w:cstheme="majorHAnsi"/>
          <w:sz w:val="22"/>
          <w:szCs w:val="22"/>
          <w:lang w:eastAsia="es-CO"/>
        </w:rPr>
        <w:t>7</w:t>
      </w:r>
      <w:r w:rsidR="00160358" w:rsidRPr="00006F7E">
        <w:rPr>
          <w:rFonts w:asciiTheme="majorHAnsi" w:hAnsiTheme="majorHAnsi" w:cstheme="majorHAnsi"/>
          <w:sz w:val="22"/>
          <w:szCs w:val="22"/>
          <w:lang w:eastAsia="es-CO"/>
        </w:rPr>
        <w:t>,2</w:t>
      </w:r>
      <w:r w:rsidR="00135774">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xml:space="preserve">% correspondiente al avance físico de la meta anual 2023. </w:t>
      </w:r>
    </w:p>
    <w:p w14:paraId="0EF85F51" w14:textId="77777777" w:rsidR="00F10DA6" w:rsidRDefault="00F10DA6" w:rsidP="00D35B34">
      <w:pPr>
        <w:jc w:val="both"/>
        <w:rPr>
          <w:rFonts w:asciiTheme="majorHAnsi" w:hAnsiTheme="majorHAnsi" w:cstheme="majorHAnsi"/>
          <w:sz w:val="22"/>
          <w:szCs w:val="22"/>
          <w:lang w:eastAsia="es-CO"/>
        </w:rPr>
      </w:pPr>
    </w:p>
    <w:p w14:paraId="3BEDD419" w14:textId="0C400479" w:rsidR="00C37718" w:rsidRDefault="00D35B34" w:rsidP="00D35B34">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 xml:space="preserve">Para la vigencia 2023 el presupuesto total apropiado y ejecutado (compromisos) por </w:t>
      </w:r>
      <w:r w:rsidR="00BD5E3B" w:rsidRPr="00006F7E">
        <w:rPr>
          <w:rFonts w:asciiTheme="majorHAnsi" w:hAnsiTheme="majorHAnsi" w:cstheme="majorHAnsi"/>
          <w:sz w:val="22"/>
          <w:szCs w:val="22"/>
          <w:lang w:eastAsia="es-CO"/>
        </w:rPr>
        <w:t>la SDSCJ</w:t>
      </w:r>
      <w:r w:rsidRPr="00006F7E">
        <w:rPr>
          <w:rFonts w:asciiTheme="majorHAnsi" w:hAnsiTheme="majorHAnsi" w:cstheme="majorHAnsi"/>
          <w:sz w:val="22"/>
          <w:szCs w:val="22"/>
          <w:lang w:eastAsia="es-CO"/>
        </w:rPr>
        <w:t xml:space="preserve"> fue de:</w:t>
      </w:r>
    </w:p>
    <w:p w14:paraId="472B7E6E" w14:textId="673F13E9" w:rsidR="00E4798F" w:rsidRPr="001F64D0" w:rsidRDefault="00E4798F" w:rsidP="00E4798F">
      <w:pPr>
        <w:pStyle w:val="Caption"/>
        <w:keepNext/>
        <w:jc w:val="center"/>
        <w:rPr>
          <w:color w:val="auto"/>
        </w:rPr>
      </w:pPr>
      <w:bookmarkStart w:id="177" w:name="_Toc164851938"/>
      <w:bookmarkStart w:id="178" w:name="_Toc164878787"/>
      <w:r w:rsidRPr="001F64D0">
        <w:rPr>
          <w:color w:val="auto"/>
        </w:rPr>
        <w:t xml:space="preserve">Tabla </w:t>
      </w:r>
      <w:r w:rsidRPr="001F64D0">
        <w:rPr>
          <w:color w:val="auto"/>
        </w:rPr>
        <w:fldChar w:fldCharType="begin"/>
      </w:r>
      <w:r w:rsidRPr="001F64D0">
        <w:rPr>
          <w:color w:val="auto"/>
        </w:rPr>
        <w:instrText xml:space="preserve"> SEQ Tabla \* ARABIC </w:instrText>
      </w:r>
      <w:r w:rsidRPr="001F64D0">
        <w:rPr>
          <w:color w:val="auto"/>
        </w:rPr>
        <w:fldChar w:fldCharType="separate"/>
      </w:r>
      <w:r w:rsidR="00923AB9">
        <w:rPr>
          <w:noProof/>
          <w:color w:val="auto"/>
        </w:rPr>
        <w:t>27</w:t>
      </w:r>
      <w:r w:rsidRPr="001F64D0">
        <w:rPr>
          <w:color w:val="auto"/>
        </w:rPr>
        <w:fldChar w:fldCharType="end"/>
      </w:r>
      <w:r w:rsidRPr="001F64D0">
        <w:rPr>
          <w:color w:val="auto"/>
        </w:rPr>
        <w:t>. Presupuesto total apropiado y ejecutado – SDSCJ</w:t>
      </w:r>
      <w:bookmarkEnd w:id="177"/>
      <w:bookmarkEnd w:id="178"/>
    </w:p>
    <w:tbl>
      <w:tblPr>
        <w:tblW w:w="8190" w:type="dxa"/>
        <w:jc w:val="center"/>
        <w:tblCellMar>
          <w:left w:w="70" w:type="dxa"/>
          <w:right w:w="70" w:type="dxa"/>
        </w:tblCellMar>
        <w:tblLook w:val="04A0" w:firstRow="1" w:lastRow="0" w:firstColumn="1" w:lastColumn="0" w:noHBand="0" w:noVBand="1"/>
      </w:tblPr>
      <w:tblGrid>
        <w:gridCol w:w="2577"/>
        <w:gridCol w:w="2526"/>
        <w:gridCol w:w="3087"/>
      </w:tblGrid>
      <w:tr w:rsidR="004B7ABB" w:rsidRPr="004B7ABB" w14:paraId="75A88ADC" w14:textId="77777777" w:rsidTr="00C674E3">
        <w:trPr>
          <w:trHeight w:val="704"/>
          <w:jc w:val="center"/>
        </w:trPr>
        <w:tc>
          <w:tcPr>
            <w:tcW w:w="257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CE8FEFC" w14:textId="47F8F936" w:rsidR="004B7ABB" w:rsidRPr="00006F7E" w:rsidRDefault="004B7ABB" w:rsidP="004B7ABB">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w:t>
            </w:r>
            <w:r w:rsidRPr="00E4798F">
              <w:rPr>
                <w:rFonts w:asciiTheme="majorHAnsi" w:eastAsia="Times New Roman" w:hAnsiTheme="majorHAnsi" w:cstheme="majorHAnsi"/>
                <w:bCs/>
                <w:color w:val="000000"/>
                <w:lang w:val="es-CO" w:eastAsia="es-CO"/>
              </w:rPr>
              <w:t>CIÓN</w:t>
            </w:r>
          </w:p>
        </w:tc>
        <w:tc>
          <w:tcPr>
            <w:tcW w:w="2526" w:type="dxa"/>
            <w:tcBorders>
              <w:top w:val="single" w:sz="4" w:space="0" w:color="auto"/>
              <w:left w:val="nil"/>
              <w:bottom w:val="single" w:sz="4" w:space="0" w:color="auto"/>
              <w:right w:val="single" w:sz="4" w:space="0" w:color="auto"/>
            </w:tcBorders>
            <w:shd w:val="clear" w:color="000000" w:fill="D9E1F2"/>
            <w:vAlign w:val="center"/>
            <w:hideMark/>
          </w:tcPr>
          <w:p w14:paraId="718AF930" w14:textId="77777777" w:rsidR="004B7ABB" w:rsidRPr="00006F7E" w:rsidRDefault="004B7ABB" w:rsidP="004B7ABB">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3087" w:type="dxa"/>
            <w:tcBorders>
              <w:top w:val="single" w:sz="4" w:space="0" w:color="auto"/>
              <w:left w:val="nil"/>
              <w:bottom w:val="single" w:sz="4" w:space="0" w:color="auto"/>
              <w:right w:val="single" w:sz="4" w:space="0" w:color="auto"/>
            </w:tcBorders>
            <w:shd w:val="clear" w:color="000000" w:fill="D9E1F2"/>
            <w:vAlign w:val="center"/>
            <w:hideMark/>
          </w:tcPr>
          <w:p w14:paraId="7B869900" w14:textId="77777777" w:rsidR="004B7ABB" w:rsidRPr="00006F7E" w:rsidRDefault="004B7ABB" w:rsidP="004B7ABB">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4B7ABB" w:rsidRPr="004B7ABB" w14:paraId="025CAB54" w14:textId="77777777" w:rsidTr="004B7ABB">
        <w:trPr>
          <w:trHeight w:val="315"/>
          <w:jc w:val="center"/>
        </w:trPr>
        <w:tc>
          <w:tcPr>
            <w:tcW w:w="2577" w:type="dxa"/>
            <w:tcBorders>
              <w:top w:val="nil"/>
              <w:left w:val="single" w:sz="4" w:space="0" w:color="auto"/>
              <w:bottom w:val="single" w:sz="4" w:space="0" w:color="auto"/>
              <w:right w:val="single" w:sz="4" w:space="0" w:color="auto"/>
            </w:tcBorders>
            <w:shd w:val="clear" w:color="auto" w:fill="auto"/>
            <w:noWrap/>
            <w:vAlign w:val="center"/>
            <w:hideMark/>
          </w:tcPr>
          <w:p w14:paraId="5DE40F7C" w14:textId="77777777" w:rsidR="004B7ABB" w:rsidRPr="00006F7E" w:rsidRDefault="004B7ABB" w:rsidP="004B7ABB">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526" w:type="dxa"/>
            <w:tcBorders>
              <w:top w:val="nil"/>
              <w:left w:val="nil"/>
              <w:bottom w:val="single" w:sz="4" w:space="0" w:color="auto"/>
              <w:right w:val="single" w:sz="4" w:space="0" w:color="auto"/>
            </w:tcBorders>
            <w:shd w:val="clear" w:color="auto" w:fill="auto"/>
            <w:noWrap/>
            <w:vAlign w:val="center"/>
            <w:hideMark/>
          </w:tcPr>
          <w:p w14:paraId="1132E1BD" w14:textId="77777777" w:rsidR="004B7ABB" w:rsidRPr="00006F7E" w:rsidRDefault="004B7ABB" w:rsidP="006C36BB">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101,1</w:t>
            </w:r>
          </w:p>
        </w:tc>
        <w:tc>
          <w:tcPr>
            <w:tcW w:w="3087" w:type="dxa"/>
            <w:tcBorders>
              <w:top w:val="nil"/>
              <w:left w:val="nil"/>
              <w:bottom w:val="single" w:sz="4" w:space="0" w:color="auto"/>
              <w:right w:val="single" w:sz="4" w:space="0" w:color="auto"/>
            </w:tcBorders>
            <w:shd w:val="clear" w:color="auto" w:fill="auto"/>
            <w:noWrap/>
            <w:vAlign w:val="center"/>
            <w:hideMark/>
          </w:tcPr>
          <w:p w14:paraId="680AD365" w14:textId="77777777" w:rsidR="004B7ABB" w:rsidRPr="00006F7E" w:rsidRDefault="004B7ABB" w:rsidP="006C36BB">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99,9</w:t>
            </w:r>
          </w:p>
        </w:tc>
      </w:tr>
      <w:tr w:rsidR="004B7ABB" w:rsidRPr="004B7ABB" w14:paraId="7D8B7F66" w14:textId="77777777" w:rsidTr="004B7ABB">
        <w:trPr>
          <w:trHeight w:val="315"/>
          <w:jc w:val="center"/>
        </w:trPr>
        <w:tc>
          <w:tcPr>
            <w:tcW w:w="2577" w:type="dxa"/>
            <w:tcBorders>
              <w:top w:val="nil"/>
              <w:left w:val="single" w:sz="4" w:space="0" w:color="auto"/>
              <w:bottom w:val="single" w:sz="4" w:space="0" w:color="auto"/>
              <w:right w:val="single" w:sz="4" w:space="0" w:color="auto"/>
            </w:tcBorders>
            <w:shd w:val="clear" w:color="auto" w:fill="auto"/>
            <w:noWrap/>
            <w:vAlign w:val="bottom"/>
            <w:hideMark/>
          </w:tcPr>
          <w:p w14:paraId="38255CA1" w14:textId="77777777" w:rsidR="004B7ABB" w:rsidRPr="00006F7E" w:rsidRDefault="004B7ABB" w:rsidP="004B7ABB">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526" w:type="dxa"/>
            <w:tcBorders>
              <w:top w:val="nil"/>
              <w:left w:val="nil"/>
              <w:bottom w:val="single" w:sz="4" w:space="0" w:color="auto"/>
              <w:right w:val="single" w:sz="4" w:space="0" w:color="auto"/>
            </w:tcBorders>
            <w:shd w:val="clear" w:color="auto" w:fill="auto"/>
            <w:noWrap/>
            <w:vAlign w:val="center"/>
            <w:hideMark/>
          </w:tcPr>
          <w:p w14:paraId="0C5F5F4A" w14:textId="77777777" w:rsidR="004B7ABB" w:rsidRPr="00006F7E" w:rsidRDefault="004B7ABB" w:rsidP="006C36BB">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423,0</w:t>
            </w:r>
          </w:p>
        </w:tc>
        <w:tc>
          <w:tcPr>
            <w:tcW w:w="3087" w:type="dxa"/>
            <w:tcBorders>
              <w:top w:val="nil"/>
              <w:left w:val="nil"/>
              <w:bottom w:val="single" w:sz="4" w:space="0" w:color="auto"/>
              <w:right w:val="single" w:sz="4" w:space="0" w:color="auto"/>
            </w:tcBorders>
            <w:shd w:val="clear" w:color="auto" w:fill="auto"/>
            <w:noWrap/>
            <w:vAlign w:val="center"/>
            <w:hideMark/>
          </w:tcPr>
          <w:p w14:paraId="41D75959" w14:textId="77777777" w:rsidR="004B7ABB" w:rsidRPr="00006F7E" w:rsidRDefault="004B7ABB" w:rsidP="006C36BB">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394,1</w:t>
            </w:r>
          </w:p>
        </w:tc>
      </w:tr>
      <w:tr w:rsidR="004B7ABB" w:rsidRPr="004B7ABB" w14:paraId="0D393E0C" w14:textId="77777777" w:rsidTr="004B7ABB">
        <w:trPr>
          <w:trHeight w:val="315"/>
          <w:jc w:val="center"/>
        </w:trPr>
        <w:tc>
          <w:tcPr>
            <w:tcW w:w="2577" w:type="dxa"/>
            <w:tcBorders>
              <w:top w:val="nil"/>
              <w:left w:val="single" w:sz="4" w:space="0" w:color="auto"/>
              <w:bottom w:val="single" w:sz="4" w:space="0" w:color="auto"/>
              <w:right w:val="single" w:sz="4" w:space="0" w:color="auto"/>
            </w:tcBorders>
            <w:shd w:val="clear" w:color="auto" w:fill="auto"/>
            <w:noWrap/>
            <w:vAlign w:val="center"/>
            <w:hideMark/>
          </w:tcPr>
          <w:p w14:paraId="6BA3649D" w14:textId="77777777" w:rsidR="004B7ABB" w:rsidRPr="00006F7E" w:rsidRDefault="004B7ABB" w:rsidP="004B7ABB">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SDSCJ</w:t>
            </w:r>
          </w:p>
        </w:tc>
        <w:tc>
          <w:tcPr>
            <w:tcW w:w="2526" w:type="dxa"/>
            <w:tcBorders>
              <w:top w:val="nil"/>
              <w:left w:val="nil"/>
              <w:bottom w:val="single" w:sz="4" w:space="0" w:color="auto"/>
              <w:right w:val="single" w:sz="4" w:space="0" w:color="auto"/>
            </w:tcBorders>
            <w:shd w:val="clear" w:color="auto" w:fill="auto"/>
            <w:noWrap/>
            <w:vAlign w:val="center"/>
            <w:hideMark/>
          </w:tcPr>
          <w:p w14:paraId="7657BEE9" w14:textId="77777777" w:rsidR="004B7ABB" w:rsidRPr="00006F7E" w:rsidRDefault="004B7ABB" w:rsidP="006C36BB">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524,1</w:t>
            </w:r>
          </w:p>
        </w:tc>
        <w:tc>
          <w:tcPr>
            <w:tcW w:w="3087" w:type="dxa"/>
            <w:tcBorders>
              <w:top w:val="nil"/>
              <w:left w:val="nil"/>
              <w:bottom w:val="single" w:sz="4" w:space="0" w:color="auto"/>
              <w:right w:val="single" w:sz="4" w:space="0" w:color="auto"/>
            </w:tcBorders>
            <w:shd w:val="clear" w:color="auto" w:fill="auto"/>
            <w:noWrap/>
            <w:vAlign w:val="center"/>
            <w:hideMark/>
          </w:tcPr>
          <w:p w14:paraId="1F43F5CB" w14:textId="77777777" w:rsidR="004B7ABB" w:rsidRPr="00006F7E" w:rsidRDefault="004B7ABB" w:rsidP="006C36BB">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494,0</w:t>
            </w:r>
          </w:p>
        </w:tc>
      </w:tr>
    </w:tbl>
    <w:p w14:paraId="1D649A97" w14:textId="0BFBD358" w:rsidR="00C37718" w:rsidRPr="00006F7E" w:rsidRDefault="0030674E" w:rsidP="002A5984">
      <w:pPr>
        <w:jc w:val="center"/>
        <w:rPr>
          <w:rFonts w:asciiTheme="majorHAnsi" w:eastAsia="Chaparral Pro" w:hAnsiTheme="majorHAnsi" w:cstheme="majorHAnsi"/>
          <w:i/>
          <w:sz w:val="18"/>
          <w:szCs w:val="18"/>
        </w:rPr>
      </w:pPr>
      <w:r w:rsidRPr="00006F7E">
        <w:rPr>
          <w:rFonts w:asciiTheme="majorHAnsi" w:hAnsiTheme="majorHAnsi" w:cstheme="majorHAnsi"/>
          <w:b/>
          <w:sz w:val="18"/>
          <w:szCs w:val="18"/>
        </w:rPr>
        <w:t xml:space="preserve"> </w:t>
      </w:r>
      <w:r w:rsidR="006C3895" w:rsidRPr="00006F7E">
        <w:rPr>
          <w:rFonts w:asciiTheme="majorHAnsi" w:hAnsiTheme="majorHAnsi" w:cstheme="majorHAnsi"/>
          <w:b/>
          <w:i/>
          <w:sz w:val="18"/>
          <w:szCs w:val="18"/>
        </w:rPr>
        <w:t>Fuente</w:t>
      </w:r>
      <w:r w:rsidR="006C3895" w:rsidRPr="00006F7E">
        <w:rPr>
          <w:rFonts w:asciiTheme="majorHAnsi" w:hAnsiTheme="majorHAnsi" w:cstheme="majorHAnsi"/>
          <w:i/>
          <w:sz w:val="18"/>
          <w:szCs w:val="18"/>
        </w:rPr>
        <w:t xml:space="preserve">: Secretaría Distrital de Hacienda – </w:t>
      </w:r>
      <w:r w:rsidR="006C3895" w:rsidRPr="00006F7E">
        <w:rPr>
          <w:rFonts w:asciiTheme="majorHAnsi" w:eastAsia="Chaparral Pro" w:hAnsiTheme="majorHAnsi" w:cstheme="majorHAnsi"/>
          <w:i/>
          <w:sz w:val="18"/>
          <w:szCs w:val="18"/>
        </w:rPr>
        <w:t xml:space="preserve">Sistema de Información </w:t>
      </w:r>
      <w:r w:rsidR="006C3895" w:rsidRPr="00006F7E">
        <w:rPr>
          <w:rFonts w:asciiTheme="majorHAnsi" w:hAnsiTheme="majorHAnsi" w:cstheme="majorHAnsi"/>
          <w:i/>
          <w:sz w:val="18"/>
          <w:szCs w:val="18"/>
        </w:rPr>
        <w:t>BogData</w:t>
      </w:r>
      <w:r w:rsidR="002C1040" w:rsidRPr="00006F7E">
        <w:rPr>
          <w:rFonts w:asciiTheme="majorHAnsi" w:hAnsiTheme="majorHAnsi" w:cstheme="majorHAnsi"/>
          <w:i/>
          <w:sz w:val="18"/>
          <w:szCs w:val="18"/>
        </w:rPr>
        <w:t xml:space="preserve"> </w:t>
      </w:r>
      <w:r w:rsidR="00135774">
        <w:rPr>
          <w:rFonts w:asciiTheme="majorHAnsi" w:hAnsiTheme="majorHAnsi" w:cstheme="majorHAnsi"/>
          <w:i/>
          <w:iCs/>
          <w:sz w:val="18"/>
          <w:szCs w:val="18"/>
        </w:rPr>
        <w:t>–</w:t>
      </w:r>
      <w:r w:rsidR="006C3895" w:rsidRPr="00006F7E">
        <w:rPr>
          <w:rFonts w:asciiTheme="majorHAnsi" w:eastAsia="Chaparral Pro" w:hAnsiTheme="majorHAnsi" w:cstheme="majorHAnsi"/>
          <w:i/>
          <w:sz w:val="18"/>
          <w:szCs w:val="18"/>
        </w:rPr>
        <w:t xml:space="preserve"> Cifras en </w:t>
      </w:r>
      <w:r w:rsidR="002A5984" w:rsidRPr="00006F7E">
        <w:rPr>
          <w:rFonts w:asciiTheme="majorHAnsi" w:eastAsia="Chaparral Pro" w:hAnsiTheme="majorHAnsi" w:cstheme="majorHAnsi"/>
          <w:i/>
          <w:sz w:val="18"/>
          <w:szCs w:val="18"/>
        </w:rPr>
        <w:t>Miles de Millones</w:t>
      </w:r>
    </w:p>
    <w:p w14:paraId="09111463" w14:textId="77777777" w:rsidR="00B972DF" w:rsidRPr="00006F7E" w:rsidRDefault="00B972DF" w:rsidP="00006F7E">
      <w:pPr>
        <w:rPr>
          <w:rFonts w:asciiTheme="majorHAnsi" w:eastAsia="Chaparral Pro" w:hAnsiTheme="majorHAnsi" w:cstheme="majorHAnsi"/>
          <w:b/>
          <w:color w:val="1F3864" w:themeColor="accent1" w:themeShade="80"/>
          <w:sz w:val="22"/>
          <w:szCs w:val="22"/>
        </w:rPr>
      </w:pPr>
    </w:p>
    <w:p w14:paraId="378B4D4D" w14:textId="77777777" w:rsidR="00C37718" w:rsidRPr="00EA3275" w:rsidRDefault="00C37718" w:rsidP="00287A51">
      <w:pPr>
        <w:pStyle w:val="Heading2"/>
        <w:numPr>
          <w:ilvl w:val="1"/>
          <w:numId w:val="31"/>
        </w:numPr>
        <w:rPr>
          <w:rFonts w:cstheme="majorHAnsi"/>
          <w:b/>
          <w:color w:val="1F3864" w:themeColor="accent1" w:themeShade="80"/>
          <w:sz w:val="22"/>
          <w:szCs w:val="22"/>
        </w:rPr>
      </w:pPr>
      <w:bookmarkStart w:id="179" w:name="_Toc148733226"/>
      <w:bookmarkStart w:id="180" w:name="_Toc164878697"/>
      <w:r w:rsidRPr="00EA3275">
        <w:rPr>
          <w:rFonts w:cstheme="majorHAnsi"/>
          <w:b/>
          <w:color w:val="1F3864" w:themeColor="accent1" w:themeShade="80"/>
          <w:sz w:val="22"/>
          <w:szCs w:val="22"/>
        </w:rPr>
        <w:t>UNIDAD ADMINISTRATIVA ESPECIAL CUERPO OFICIAL DE BOMBEROS (UAECOB)</w:t>
      </w:r>
      <w:bookmarkEnd w:id="179"/>
      <w:bookmarkEnd w:id="180"/>
    </w:p>
    <w:p w14:paraId="76215085" w14:textId="77777777" w:rsidR="00C37718" w:rsidRPr="00006F7E" w:rsidRDefault="00C37718" w:rsidP="0067544E">
      <w:pPr>
        <w:jc w:val="both"/>
        <w:rPr>
          <w:rFonts w:asciiTheme="majorHAnsi" w:hAnsiTheme="majorHAnsi" w:cstheme="majorHAnsi"/>
          <w:sz w:val="22"/>
          <w:szCs w:val="22"/>
        </w:rPr>
      </w:pPr>
    </w:p>
    <w:p w14:paraId="44C34A58" w14:textId="6EF79D58" w:rsidR="00B41FBD" w:rsidRPr="00006F7E" w:rsidRDefault="00B41FBD" w:rsidP="00B41FBD">
      <w:pPr>
        <w:jc w:val="both"/>
        <w:rPr>
          <w:rFonts w:asciiTheme="majorHAnsi" w:hAnsiTheme="majorHAnsi" w:cstheme="majorHAnsi"/>
          <w:sz w:val="22"/>
          <w:szCs w:val="22"/>
        </w:rPr>
      </w:pPr>
      <w:r w:rsidRPr="00006F7E">
        <w:rPr>
          <w:rFonts w:asciiTheme="majorHAnsi" w:hAnsiTheme="majorHAnsi" w:cstheme="majorHAnsi"/>
          <w:sz w:val="22"/>
          <w:szCs w:val="22"/>
        </w:rPr>
        <w:t>En la vigencia 2023 la UAECOB para el cumplimiento de los objetivos misionales ejecutó recursos del presupuesto de inversión a través de tres (3) productos PMR, los cuales presentaron el siguiente comportamiento:</w:t>
      </w:r>
    </w:p>
    <w:p w14:paraId="4C3D4AA3" w14:textId="40616270" w:rsidR="009D74C8" w:rsidRPr="001F64D0" w:rsidRDefault="009D74C8" w:rsidP="009D74C8">
      <w:pPr>
        <w:pStyle w:val="Caption"/>
        <w:jc w:val="center"/>
        <w:rPr>
          <w:color w:val="auto"/>
        </w:rPr>
      </w:pPr>
      <w:bookmarkStart w:id="181" w:name="_Toc164878746"/>
      <w:r w:rsidRPr="001F64D0">
        <w:rPr>
          <w:color w:val="auto"/>
        </w:rPr>
        <w:t xml:space="preserve">Gráfica  </w:t>
      </w:r>
      <w:r w:rsidRPr="001F64D0">
        <w:rPr>
          <w:color w:val="auto"/>
        </w:rPr>
        <w:fldChar w:fldCharType="begin"/>
      </w:r>
      <w:r w:rsidRPr="001F64D0">
        <w:rPr>
          <w:color w:val="auto"/>
        </w:rPr>
        <w:instrText xml:space="preserve"> SEQ Gráfica_ \* ARABIC </w:instrText>
      </w:r>
      <w:r w:rsidRPr="001F64D0">
        <w:rPr>
          <w:color w:val="auto"/>
        </w:rPr>
        <w:fldChar w:fldCharType="separate"/>
      </w:r>
      <w:r w:rsidR="00923AB9">
        <w:rPr>
          <w:noProof/>
          <w:color w:val="auto"/>
        </w:rPr>
        <w:t>28</w:t>
      </w:r>
      <w:r w:rsidRPr="001F64D0">
        <w:rPr>
          <w:color w:val="auto"/>
        </w:rPr>
        <w:fldChar w:fldCharType="end"/>
      </w:r>
      <w:r w:rsidRPr="001F64D0">
        <w:rPr>
          <w:color w:val="auto"/>
        </w:rPr>
        <w:t>. Ejecución recursos de inversión UAECOB</w:t>
      </w:r>
      <w:bookmarkEnd w:id="181"/>
    </w:p>
    <w:p w14:paraId="6D27D398" w14:textId="2D6B997C" w:rsidR="001230E9" w:rsidRPr="00006F7E" w:rsidRDefault="001230E9" w:rsidP="00576689">
      <w:pPr>
        <w:jc w:val="center"/>
        <w:rPr>
          <w:rFonts w:asciiTheme="majorHAnsi" w:hAnsiTheme="majorHAnsi" w:cstheme="majorHAnsi"/>
          <w:sz w:val="22"/>
          <w:szCs w:val="22"/>
        </w:rPr>
      </w:pPr>
      <w:r w:rsidRPr="00006F7E">
        <w:rPr>
          <w:rFonts w:asciiTheme="majorHAnsi" w:hAnsiTheme="majorHAnsi" w:cstheme="majorHAnsi"/>
          <w:noProof/>
        </w:rPr>
        <w:drawing>
          <wp:inline distT="0" distB="0" distL="0" distR="0" wp14:anchorId="13EBFE32" wp14:editId="2FA8DCA9">
            <wp:extent cx="5184475" cy="2743200"/>
            <wp:effectExtent l="0" t="0" r="16510" b="0"/>
            <wp:docPr id="958972338" name="Gráfico 1">
              <a:extLst xmlns:a="http://schemas.openxmlformats.org/drawingml/2006/main">
                <a:ext uri="{FF2B5EF4-FFF2-40B4-BE49-F238E27FC236}">
                  <a16:creationId xmlns:a16="http://schemas.microsoft.com/office/drawing/2014/main" id="{16188643-D1EB-4806-933E-2A3A67163C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58C9E945" w14:textId="7AC17336" w:rsidR="00B41FBD" w:rsidRPr="00006F7E" w:rsidRDefault="00B41FBD" w:rsidP="00F674AB">
      <w:pPr>
        <w:jc w:val="center"/>
        <w:rPr>
          <w:rFonts w:asciiTheme="majorHAnsi" w:hAnsiTheme="majorHAnsi" w:cstheme="majorHAnsi"/>
          <w: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xml:space="preserve"> Secretaría Distrital de Hacienda – Sistema de Información BogData, módulo PMR.</w:t>
      </w:r>
    </w:p>
    <w:p w14:paraId="79D13A95" w14:textId="17F7237E" w:rsidR="00B41FBD" w:rsidRDefault="00972257" w:rsidP="00972257">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En concurrencia con la ejecución presupuestal, a continuación, se relaciona para el PMR de la UAECOB el indicador de objetivo más relevante con su respectivo logro</w:t>
      </w:r>
      <w:r w:rsidR="00135774">
        <w:rPr>
          <w:rFonts w:asciiTheme="majorHAnsi" w:hAnsiTheme="majorHAnsi" w:cstheme="majorHAnsi"/>
          <w:sz w:val="22"/>
          <w:szCs w:val="22"/>
          <w:lang w:eastAsia="es-CO"/>
        </w:rPr>
        <w:t>,</w:t>
      </w:r>
      <w:r w:rsidRPr="00006F7E">
        <w:rPr>
          <w:rFonts w:asciiTheme="majorHAnsi" w:hAnsiTheme="majorHAnsi" w:cstheme="majorHAnsi"/>
          <w:sz w:val="22"/>
          <w:szCs w:val="22"/>
          <w:lang w:eastAsia="es-CO"/>
        </w:rPr>
        <w:t xml:space="preserve"> y los productos con </w:t>
      </w:r>
      <w:r w:rsidR="006C36BB">
        <w:rPr>
          <w:rFonts w:asciiTheme="majorHAnsi" w:hAnsiTheme="majorHAnsi" w:cstheme="majorHAnsi"/>
          <w:sz w:val="22"/>
          <w:szCs w:val="22"/>
          <w:lang w:eastAsia="es-CO"/>
        </w:rPr>
        <w:t xml:space="preserve">el porcentaje </w:t>
      </w:r>
      <w:r w:rsidR="00C22BCB">
        <w:rPr>
          <w:rFonts w:asciiTheme="majorHAnsi" w:hAnsiTheme="majorHAnsi" w:cstheme="majorHAnsi"/>
          <w:sz w:val="22"/>
          <w:szCs w:val="22"/>
          <w:lang w:eastAsia="es-CO"/>
        </w:rPr>
        <w:t xml:space="preserve">de </w:t>
      </w:r>
      <w:r w:rsidRPr="00006F7E">
        <w:rPr>
          <w:rFonts w:asciiTheme="majorHAnsi" w:hAnsiTheme="majorHAnsi" w:cstheme="majorHAnsi"/>
          <w:sz w:val="22"/>
          <w:szCs w:val="22"/>
          <w:lang w:eastAsia="es-CO"/>
        </w:rPr>
        <w:t>participación del presupuesto de inversión.</w:t>
      </w:r>
      <w:r w:rsidR="007047F1" w:rsidRPr="00006F7E">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Para los tres productos se presentan los avances financieros registrando la apropiación disponible y los compromisos realizados con cargo a estos. También</w:t>
      </w:r>
      <w:r w:rsidR="00135774">
        <w:rPr>
          <w:rFonts w:asciiTheme="majorHAnsi" w:hAnsiTheme="majorHAnsi" w:cstheme="majorHAnsi"/>
          <w:sz w:val="22"/>
          <w:szCs w:val="22"/>
          <w:lang w:eastAsia="es-CO"/>
        </w:rPr>
        <w:t>,</w:t>
      </w:r>
      <w:r w:rsidRPr="00006F7E">
        <w:rPr>
          <w:rFonts w:asciiTheme="majorHAnsi" w:hAnsiTheme="majorHAnsi" w:cstheme="majorHAnsi"/>
          <w:sz w:val="22"/>
          <w:szCs w:val="22"/>
          <w:lang w:eastAsia="es-CO"/>
        </w:rPr>
        <w:t xml:space="preserve"> se presentan los avances físicos, para lo que se relaciona el indicador de producto más representativo con la meta programada y el avance alcanzado para cada uno.</w:t>
      </w:r>
    </w:p>
    <w:p w14:paraId="7A5DCF08" w14:textId="77777777" w:rsidR="00F66D7A" w:rsidRDefault="00F66D7A" w:rsidP="00972257">
      <w:pPr>
        <w:jc w:val="both"/>
        <w:rPr>
          <w:rFonts w:asciiTheme="majorHAnsi" w:hAnsiTheme="majorHAnsi" w:cstheme="majorHAnsi"/>
          <w:sz w:val="22"/>
          <w:szCs w:val="22"/>
          <w:lang w:eastAsia="es-CO"/>
        </w:rPr>
      </w:pPr>
    </w:p>
    <w:p w14:paraId="5BC7593D" w14:textId="5C05501F" w:rsidR="00355F51" w:rsidRPr="001F64D0" w:rsidRDefault="00355F51" w:rsidP="00355F51">
      <w:pPr>
        <w:pStyle w:val="Caption"/>
        <w:jc w:val="center"/>
        <w:rPr>
          <w:color w:val="auto"/>
        </w:rPr>
      </w:pPr>
      <w:bookmarkStart w:id="182" w:name="_Toc164878830"/>
      <w:r w:rsidRPr="001F64D0">
        <w:rPr>
          <w:color w:val="auto"/>
        </w:rPr>
        <w:t xml:space="preserve">Ilustración </w:t>
      </w:r>
      <w:r w:rsidRPr="001F64D0">
        <w:rPr>
          <w:color w:val="auto"/>
        </w:rPr>
        <w:fldChar w:fldCharType="begin"/>
      </w:r>
      <w:r w:rsidRPr="001F64D0">
        <w:rPr>
          <w:color w:val="auto"/>
        </w:rPr>
        <w:instrText xml:space="preserve"> SEQ Ilustración \* ARABIC </w:instrText>
      </w:r>
      <w:r w:rsidRPr="001F64D0">
        <w:rPr>
          <w:color w:val="auto"/>
        </w:rPr>
        <w:fldChar w:fldCharType="separate"/>
      </w:r>
      <w:r w:rsidR="00923AB9">
        <w:rPr>
          <w:noProof/>
          <w:color w:val="auto"/>
        </w:rPr>
        <w:t>28</w:t>
      </w:r>
      <w:r w:rsidRPr="001F64D0">
        <w:rPr>
          <w:color w:val="auto"/>
        </w:rPr>
        <w:fldChar w:fldCharType="end"/>
      </w:r>
      <w:r w:rsidRPr="001F64D0">
        <w:rPr>
          <w:color w:val="auto"/>
        </w:rPr>
        <w:t>. Principales datos – PMR UAECOB</w:t>
      </w:r>
      <w:bookmarkEnd w:id="182"/>
    </w:p>
    <w:p w14:paraId="31FBB8B8" w14:textId="4C275CB3" w:rsidR="00972257" w:rsidRPr="00006F7E" w:rsidRDefault="3EACD9B3" w:rsidP="00006F7E">
      <w:pPr>
        <w:jc w:val="center"/>
        <w:rPr>
          <w:rFonts w:asciiTheme="majorHAnsi" w:hAnsiTheme="majorHAnsi" w:cstheme="majorHAnsi"/>
        </w:rPr>
      </w:pPr>
      <w:r w:rsidRPr="00006F7E">
        <w:rPr>
          <w:rFonts w:asciiTheme="majorHAnsi" w:hAnsiTheme="majorHAnsi" w:cstheme="majorHAnsi"/>
          <w:noProof/>
        </w:rPr>
        <w:drawing>
          <wp:inline distT="0" distB="0" distL="0" distR="0" wp14:anchorId="763896A1" wp14:editId="71476713">
            <wp:extent cx="5619752" cy="3552825"/>
            <wp:effectExtent l="0" t="0" r="0" b="0"/>
            <wp:docPr id="1661176013" name="Picture 1661176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extLst>
                        <a:ext uri="{28A0092B-C50C-407E-A947-70E740481C1C}">
                          <a14:useLocalDpi xmlns:a14="http://schemas.microsoft.com/office/drawing/2010/main" val="0"/>
                        </a:ext>
                      </a:extLst>
                    </a:blip>
                    <a:stretch>
                      <a:fillRect/>
                    </a:stretch>
                  </pic:blipFill>
                  <pic:spPr>
                    <a:xfrm>
                      <a:off x="0" y="0"/>
                      <a:ext cx="5619752" cy="3552825"/>
                    </a:xfrm>
                    <a:prstGeom prst="rect">
                      <a:avLst/>
                    </a:prstGeom>
                  </pic:spPr>
                </pic:pic>
              </a:graphicData>
            </a:graphic>
          </wp:inline>
        </w:drawing>
      </w:r>
    </w:p>
    <w:p w14:paraId="4806ACC6" w14:textId="77777777" w:rsidR="00D707E0" w:rsidRPr="00006F7E" w:rsidRDefault="00D707E0" w:rsidP="00D707E0">
      <w:pPr>
        <w:jc w:val="center"/>
        <w:rPr>
          <w:rFonts w:asciiTheme="majorHAnsi" w:hAnsiTheme="majorHAnsi" w:cstheme="majorHAnsi"/>
          <w: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xml:space="preserve"> Secretaría </w:t>
      </w:r>
      <w:r w:rsidR="004214F3" w:rsidRPr="00006F7E">
        <w:rPr>
          <w:rFonts w:asciiTheme="majorHAnsi" w:hAnsiTheme="majorHAnsi" w:cstheme="majorHAnsi"/>
          <w:i/>
          <w:sz w:val="18"/>
          <w:szCs w:val="18"/>
        </w:rPr>
        <w:t>Distrital de Hacienda – Observatorio Fiscal del Distrito</w:t>
      </w:r>
      <w:r w:rsidRPr="00006F7E">
        <w:rPr>
          <w:rFonts w:asciiTheme="majorHAnsi" w:hAnsiTheme="majorHAnsi" w:cstheme="majorHAnsi"/>
          <w:i/>
          <w:sz w:val="18"/>
          <w:szCs w:val="18"/>
        </w:rPr>
        <w:t xml:space="preserve"> -</w:t>
      </w:r>
      <w:r w:rsidR="004214F3" w:rsidRPr="00006F7E">
        <w:rPr>
          <w:rFonts w:asciiTheme="majorHAnsi" w:hAnsiTheme="majorHAnsi" w:cstheme="majorHAnsi"/>
          <w:i/>
          <w:sz w:val="18"/>
          <w:szCs w:val="18"/>
        </w:rPr>
        <w:t>Cifras en Miles de Millones</w:t>
      </w:r>
    </w:p>
    <w:p w14:paraId="088D8E88" w14:textId="16EEF00C" w:rsidR="002753B4" w:rsidRPr="00006F7E" w:rsidRDefault="002753B4" w:rsidP="00972257">
      <w:pPr>
        <w:jc w:val="both"/>
        <w:rPr>
          <w:rFonts w:asciiTheme="majorHAnsi" w:hAnsiTheme="majorHAnsi" w:cstheme="majorHAnsi"/>
          <w:sz w:val="18"/>
          <w:szCs w:val="18"/>
        </w:rPr>
      </w:pPr>
    </w:p>
    <w:p w14:paraId="74A611E4" w14:textId="0BBFA1EB" w:rsidR="00AB147D" w:rsidRPr="00006F7E" w:rsidRDefault="00AB147D" w:rsidP="00AB147D">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En la ilustración anterior se evidencia un presupuesto total de inversión asignado para la vigencia de $</w:t>
      </w:r>
      <w:r w:rsidR="008E5E18" w:rsidRPr="00006F7E">
        <w:rPr>
          <w:rFonts w:asciiTheme="majorHAnsi" w:hAnsiTheme="majorHAnsi" w:cstheme="majorHAnsi"/>
          <w:sz w:val="22"/>
          <w:szCs w:val="22"/>
          <w:lang w:eastAsia="es-CO"/>
        </w:rPr>
        <w:t>36</w:t>
      </w:r>
      <w:r w:rsidR="00135774">
        <w:rPr>
          <w:rFonts w:asciiTheme="majorHAnsi" w:hAnsiTheme="majorHAnsi" w:cstheme="majorHAnsi"/>
          <w:sz w:val="22"/>
          <w:szCs w:val="22"/>
          <w:lang w:eastAsia="es-CO"/>
        </w:rPr>
        <w:t>.</w:t>
      </w:r>
      <w:r w:rsidR="008E5E18" w:rsidRPr="00006F7E">
        <w:rPr>
          <w:rFonts w:asciiTheme="majorHAnsi" w:hAnsiTheme="majorHAnsi" w:cstheme="majorHAnsi"/>
          <w:sz w:val="22"/>
          <w:szCs w:val="22"/>
          <w:lang w:eastAsia="es-CO"/>
        </w:rPr>
        <w:t>2</w:t>
      </w:r>
      <w:r w:rsidRPr="00006F7E">
        <w:rPr>
          <w:rFonts w:asciiTheme="majorHAnsi" w:hAnsiTheme="majorHAnsi" w:cstheme="majorHAnsi"/>
          <w:sz w:val="22"/>
          <w:szCs w:val="22"/>
          <w:lang w:eastAsia="es-CO"/>
        </w:rPr>
        <w:t xml:space="preserve"> MM, el </w:t>
      </w:r>
      <w:r w:rsidR="001A7A02" w:rsidRPr="00006F7E">
        <w:rPr>
          <w:rFonts w:asciiTheme="majorHAnsi" w:hAnsiTheme="majorHAnsi" w:cstheme="majorHAnsi"/>
          <w:sz w:val="22"/>
          <w:szCs w:val="22"/>
          <w:lang w:eastAsia="es-CO"/>
        </w:rPr>
        <w:t xml:space="preserve">cual fue destinado </w:t>
      </w:r>
      <w:r w:rsidR="000F79F8" w:rsidRPr="00006F7E">
        <w:rPr>
          <w:rFonts w:asciiTheme="majorHAnsi" w:hAnsiTheme="majorHAnsi" w:cstheme="majorHAnsi"/>
          <w:sz w:val="22"/>
          <w:szCs w:val="22"/>
          <w:lang w:eastAsia="es-CO"/>
        </w:rPr>
        <w:t xml:space="preserve">en </w:t>
      </w:r>
      <w:r w:rsidR="001A7A02" w:rsidRPr="00006F7E">
        <w:rPr>
          <w:rFonts w:asciiTheme="majorHAnsi" w:hAnsiTheme="majorHAnsi" w:cstheme="majorHAnsi"/>
          <w:sz w:val="22"/>
          <w:szCs w:val="22"/>
          <w:lang w:eastAsia="es-CO"/>
        </w:rPr>
        <w:t xml:space="preserve">el </w:t>
      </w:r>
      <w:r w:rsidR="004A54F7" w:rsidRPr="00006F7E">
        <w:rPr>
          <w:rFonts w:asciiTheme="majorHAnsi" w:hAnsiTheme="majorHAnsi" w:cstheme="majorHAnsi"/>
          <w:sz w:val="22"/>
          <w:szCs w:val="22"/>
          <w:lang w:eastAsia="es-CO"/>
        </w:rPr>
        <w:t>100,0</w:t>
      </w:r>
      <w:r w:rsidR="00135774">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xml:space="preserve">% a la ejecución </w:t>
      </w:r>
      <w:r w:rsidR="000F79F8" w:rsidRPr="00006F7E">
        <w:rPr>
          <w:rFonts w:asciiTheme="majorHAnsi" w:hAnsiTheme="majorHAnsi" w:cstheme="majorHAnsi"/>
          <w:sz w:val="22"/>
          <w:szCs w:val="22"/>
          <w:lang w:eastAsia="es-CO"/>
        </w:rPr>
        <w:t>d</w:t>
      </w:r>
      <w:r w:rsidRPr="00006F7E">
        <w:rPr>
          <w:rFonts w:asciiTheme="majorHAnsi" w:hAnsiTheme="majorHAnsi" w:cstheme="majorHAnsi"/>
          <w:sz w:val="22"/>
          <w:szCs w:val="22"/>
          <w:lang w:eastAsia="es-CO"/>
        </w:rPr>
        <w:t xml:space="preserve">el producto </w:t>
      </w:r>
      <w:r w:rsidRPr="00006F7E">
        <w:rPr>
          <w:rFonts w:asciiTheme="majorHAnsi" w:hAnsiTheme="majorHAnsi" w:cstheme="majorHAnsi"/>
          <w:b/>
          <w:i/>
          <w:sz w:val="22"/>
          <w:szCs w:val="22"/>
        </w:rPr>
        <w:t>“</w:t>
      </w:r>
      <w:r w:rsidRPr="00006F7E">
        <w:rPr>
          <w:rFonts w:asciiTheme="majorHAnsi" w:eastAsia="Chaparral Pro" w:hAnsiTheme="majorHAnsi" w:cstheme="majorHAnsi"/>
          <w:b/>
          <w:i/>
          <w:sz w:val="22"/>
          <w:szCs w:val="22"/>
        </w:rPr>
        <w:t>Número de servicios atendidos</w:t>
      </w:r>
      <w:r w:rsidRPr="00006F7E">
        <w:rPr>
          <w:rFonts w:asciiTheme="majorHAnsi" w:hAnsiTheme="majorHAnsi" w:cstheme="majorHAnsi"/>
          <w:b/>
          <w:i/>
          <w:sz w:val="22"/>
          <w:szCs w:val="22"/>
        </w:rPr>
        <w:t>”</w:t>
      </w:r>
      <w:r w:rsidR="00037119" w:rsidRPr="00006F7E">
        <w:rPr>
          <w:rFonts w:asciiTheme="majorHAnsi" w:hAnsiTheme="majorHAnsi" w:cstheme="majorHAnsi"/>
          <w:b/>
          <w:i/>
          <w:sz w:val="22"/>
          <w:szCs w:val="22"/>
        </w:rPr>
        <w:t>,</w:t>
      </w:r>
      <w:r w:rsidR="000B78C4" w:rsidRPr="00006F7E">
        <w:rPr>
          <w:rFonts w:asciiTheme="majorHAnsi" w:hAnsiTheme="majorHAnsi" w:cstheme="majorHAnsi"/>
          <w:sz w:val="22"/>
          <w:szCs w:val="22"/>
          <w:lang w:eastAsia="es-CO"/>
        </w:rPr>
        <w:t xml:space="preserve"> </w:t>
      </w:r>
      <w:r w:rsidR="00A21628" w:rsidRPr="00006F7E">
        <w:rPr>
          <w:rFonts w:asciiTheme="majorHAnsi" w:hAnsiTheme="majorHAnsi" w:cstheme="majorHAnsi"/>
          <w:sz w:val="22"/>
          <w:szCs w:val="22"/>
          <w:lang w:eastAsia="es-CO"/>
        </w:rPr>
        <w:t xml:space="preserve">Los </w:t>
      </w:r>
      <w:r w:rsidRPr="00006F7E">
        <w:rPr>
          <w:rFonts w:asciiTheme="majorHAnsi" w:hAnsiTheme="majorHAnsi" w:cstheme="majorHAnsi"/>
          <w:sz w:val="22"/>
          <w:szCs w:val="22"/>
          <w:lang w:eastAsia="es-CO"/>
        </w:rPr>
        <w:t>producto</w:t>
      </w:r>
      <w:r w:rsidR="00A21628" w:rsidRPr="00006F7E">
        <w:rPr>
          <w:rFonts w:asciiTheme="majorHAnsi" w:hAnsiTheme="majorHAnsi" w:cstheme="majorHAnsi"/>
          <w:sz w:val="22"/>
          <w:szCs w:val="22"/>
          <w:lang w:eastAsia="es-CO"/>
        </w:rPr>
        <w:t>s</w:t>
      </w:r>
      <w:r w:rsidRPr="00006F7E">
        <w:rPr>
          <w:rFonts w:asciiTheme="majorHAnsi" w:hAnsiTheme="majorHAnsi" w:cstheme="majorHAnsi"/>
          <w:sz w:val="22"/>
          <w:szCs w:val="22"/>
          <w:lang w:eastAsia="es-CO"/>
        </w:rPr>
        <w:t xml:space="preserve"> </w:t>
      </w:r>
      <w:r w:rsidRPr="00006F7E">
        <w:rPr>
          <w:rFonts w:asciiTheme="majorHAnsi" w:hAnsiTheme="majorHAnsi" w:cstheme="majorHAnsi"/>
          <w:b/>
          <w:i/>
          <w:sz w:val="22"/>
          <w:szCs w:val="22"/>
        </w:rPr>
        <w:t>“</w:t>
      </w:r>
      <w:r w:rsidR="00B8630E" w:rsidRPr="00006F7E">
        <w:rPr>
          <w:rFonts w:asciiTheme="majorHAnsi" w:hAnsiTheme="majorHAnsi" w:cstheme="majorHAnsi"/>
          <w:b/>
          <w:i/>
          <w:sz w:val="22"/>
          <w:szCs w:val="22"/>
          <w:lang w:eastAsia="es-CO"/>
        </w:rPr>
        <w:t>Número de inspecciones técnicas realizadas</w:t>
      </w:r>
      <w:r w:rsidRPr="00006F7E">
        <w:rPr>
          <w:rFonts w:asciiTheme="majorHAnsi" w:hAnsiTheme="majorHAnsi" w:cstheme="majorHAnsi"/>
          <w:b/>
          <w:i/>
          <w:sz w:val="22"/>
          <w:szCs w:val="22"/>
        </w:rPr>
        <w:t>”</w:t>
      </w:r>
      <w:r w:rsidR="004349FE" w:rsidRPr="00006F7E">
        <w:rPr>
          <w:rFonts w:asciiTheme="majorHAnsi" w:hAnsiTheme="majorHAnsi" w:cstheme="majorHAnsi"/>
          <w:sz w:val="22"/>
          <w:szCs w:val="22"/>
          <w:lang w:eastAsia="es-CO"/>
        </w:rPr>
        <w:t xml:space="preserve"> y </w:t>
      </w:r>
      <w:r w:rsidR="00DF58FF" w:rsidRPr="00006F7E">
        <w:rPr>
          <w:rFonts w:asciiTheme="majorHAnsi" w:hAnsiTheme="majorHAnsi" w:cstheme="majorHAnsi"/>
          <w:b/>
          <w:i/>
          <w:sz w:val="22"/>
          <w:szCs w:val="22"/>
        </w:rPr>
        <w:t>“</w:t>
      </w:r>
      <w:r w:rsidR="004349FE" w:rsidRPr="00006F7E">
        <w:rPr>
          <w:rFonts w:asciiTheme="majorHAnsi" w:hAnsiTheme="majorHAnsi" w:cstheme="majorHAnsi"/>
          <w:b/>
          <w:i/>
          <w:sz w:val="22"/>
          <w:szCs w:val="22"/>
          <w:lang w:eastAsia="es-CO"/>
        </w:rPr>
        <w:t>Número de personas capacitadas</w:t>
      </w:r>
      <w:r w:rsidR="00DF58FF" w:rsidRPr="00006F7E">
        <w:rPr>
          <w:rFonts w:asciiTheme="majorHAnsi" w:hAnsiTheme="majorHAnsi" w:cstheme="majorHAnsi"/>
          <w:b/>
          <w:i/>
          <w:sz w:val="22"/>
          <w:szCs w:val="22"/>
        </w:rPr>
        <w:t>”</w:t>
      </w:r>
      <w:r w:rsidR="00D5658E" w:rsidRPr="00006F7E">
        <w:rPr>
          <w:rFonts w:asciiTheme="majorHAnsi" w:hAnsiTheme="majorHAnsi" w:cstheme="majorHAnsi"/>
          <w:b/>
          <w:i/>
          <w:sz w:val="22"/>
          <w:szCs w:val="22"/>
        </w:rPr>
        <w:t xml:space="preserve"> </w:t>
      </w:r>
      <w:r w:rsidR="00D5658E" w:rsidRPr="00006F7E">
        <w:rPr>
          <w:rFonts w:asciiTheme="majorHAnsi" w:hAnsiTheme="majorHAnsi" w:cstheme="majorHAnsi"/>
          <w:sz w:val="22"/>
          <w:szCs w:val="22"/>
          <w:lang w:eastAsia="es-CO"/>
        </w:rPr>
        <w:t xml:space="preserve">no </w:t>
      </w:r>
      <w:r w:rsidR="006F153D" w:rsidRPr="00006F7E">
        <w:rPr>
          <w:rFonts w:asciiTheme="majorHAnsi" w:hAnsiTheme="majorHAnsi" w:cstheme="majorHAnsi"/>
          <w:sz w:val="22"/>
          <w:szCs w:val="22"/>
          <w:lang w:eastAsia="es-CO"/>
        </w:rPr>
        <w:t>tuvo</w:t>
      </w:r>
      <w:r w:rsidR="00DF58FF" w:rsidRPr="00006F7E">
        <w:rPr>
          <w:rFonts w:asciiTheme="majorHAnsi" w:hAnsiTheme="majorHAnsi" w:cstheme="majorHAnsi"/>
          <w:sz w:val="22"/>
          <w:szCs w:val="22"/>
          <w:lang w:eastAsia="es-CO"/>
        </w:rPr>
        <w:t xml:space="preserve"> apropiación</w:t>
      </w:r>
      <w:r w:rsidR="006F153D" w:rsidRPr="00006F7E">
        <w:rPr>
          <w:rFonts w:asciiTheme="majorHAnsi" w:hAnsiTheme="majorHAnsi" w:cstheme="majorHAnsi"/>
          <w:sz w:val="22"/>
          <w:szCs w:val="22"/>
          <w:lang w:eastAsia="es-CO"/>
        </w:rPr>
        <w:t xml:space="preserve"> de recursos</w:t>
      </w:r>
      <w:r w:rsidR="00DF58FF" w:rsidRPr="00006F7E">
        <w:rPr>
          <w:rFonts w:asciiTheme="majorHAnsi" w:hAnsiTheme="majorHAnsi" w:cstheme="majorHAnsi"/>
          <w:sz w:val="22"/>
          <w:szCs w:val="22"/>
          <w:lang w:eastAsia="es-CO"/>
        </w:rPr>
        <w:t>,</w:t>
      </w:r>
      <w:r w:rsidR="006F153D" w:rsidRPr="00006F7E">
        <w:rPr>
          <w:rFonts w:asciiTheme="majorHAnsi" w:hAnsiTheme="majorHAnsi" w:cstheme="majorHAnsi"/>
          <w:sz w:val="22"/>
          <w:szCs w:val="22"/>
          <w:lang w:eastAsia="es-CO"/>
        </w:rPr>
        <w:t xml:space="preserve"> sin embargo</w:t>
      </w:r>
      <w:r w:rsidR="00506E23" w:rsidRPr="00006F7E">
        <w:rPr>
          <w:rFonts w:asciiTheme="majorHAnsi" w:hAnsiTheme="majorHAnsi" w:cstheme="majorHAnsi"/>
          <w:sz w:val="22"/>
          <w:szCs w:val="22"/>
          <w:lang w:eastAsia="es-CO"/>
        </w:rPr>
        <w:t>,</w:t>
      </w:r>
      <w:r w:rsidR="006F153D" w:rsidRPr="00006F7E">
        <w:rPr>
          <w:rFonts w:asciiTheme="majorHAnsi" w:hAnsiTheme="majorHAnsi" w:cstheme="majorHAnsi"/>
          <w:sz w:val="22"/>
          <w:szCs w:val="22"/>
          <w:lang w:eastAsia="es-CO"/>
        </w:rPr>
        <w:t xml:space="preserve"> </w:t>
      </w:r>
      <w:r w:rsidR="00DF58FF" w:rsidRPr="00006F7E">
        <w:rPr>
          <w:rFonts w:asciiTheme="majorHAnsi" w:hAnsiTheme="majorHAnsi" w:cstheme="majorHAnsi"/>
          <w:sz w:val="22"/>
          <w:szCs w:val="22"/>
          <w:lang w:eastAsia="es-CO"/>
        </w:rPr>
        <w:t>sus</w:t>
      </w:r>
      <w:r w:rsidR="006F153D" w:rsidRPr="00006F7E">
        <w:rPr>
          <w:rFonts w:asciiTheme="majorHAnsi" w:hAnsiTheme="majorHAnsi" w:cstheme="majorHAnsi"/>
          <w:sz w:val="22"/>
          <w:szCs w:val="22"/>
          <w:lang w:eastAsia="es-CO"/>
        </w:rPr>
        <w:t xml:space="preserve"> </w:t>
      </w:r>
      <w:r w:rsidR="00DF58FF" w:rsidRPr="00006F7E">
        <w:rPr>
          <w:rFonts w:asciiTheme="majorHAnsi" w:hAnsiTheme="majorHAnsi" w:cstheme="majorHAnsi"/>
          <w:sz w:val="22"/>
          <w:szCs w:val="22"/>
          <w:lang w:eastAsia="es-CO"/>
        </w:rPr>
        <w:t>indicadores</w:t>
      </w:r>
      <w:r w:rsidR="006F153D" w:rsidRPr="00006F7E">
        <w:rPr>
          <w:rFonts w:asciiTheme="majorHAnsi" w:hAnsiTheme="majorHAnsi" w:cstheme="majorHAnsi"/>
          <w:sz w:val="22"/>
          <w:szCs w:val="22"/>
          <w:lang w:eastAsia="es-CO"/>
        </w:rPr>
        <w:t xml:space="preserve"> </w:t>
      </w:r>
      <w:r w:rsidR="00DF58FF" w:rsidRPr="00006F7E">
        <w:rPr>
          <w:rFonts w:asciiTheme="majorHAnsi" w:hAnsiTheme="majorHAnsi" w:cstheme="majorHAnsi"/>
          <w:sz w:val="22"/>
          <w:szCs w:val="22"/>
          <w:lang w:eastAsia="es-CO"/>
        </w:rPr>
        <w:t>presentaron</w:t>
      </w:r>
      <w:r w:rsidR="006F153D" w:rsidRPr="00006F7E">
        <w:rPr>
          <w:rFonts w:asciiTheme="majorHAnsi" w:hAnsiTheme="majorHAnsi" w:cstheme="majorHAnsi"/>
          <w:sz w:val="22"/>
          <w:szCs w:val="22"/>
          <w:lang w:eastAsia="es-CO"/>
        </w:rPr>
        <w:t xml:space="preserve"> avance físico </w:t>
      </w:r>
      <w:r w:rsidRPr="00006F7E">
        <w:rPr>
          <w:rFonts w:asciiTheme="majorHAnsi" w:hAnsiTheme="majorHAnsi" w:cstheme="majorHAnsi"/>
          <w:sz w:val="22"/>
          <w:szCs w:val="22"/>
          <w:lang w:eastAsia="es-CO"/>
        </w:rPr>
        <w:t xml:space="preserve"> </w:t>
      </w:r>
    </w:p>
    <w:p w14:paraId="220953E9" w14:textId="531DADC7" w:rsidR="00AB147D" w:rsidRPr="00006F7E" w:rsidRDefault="00AB147D" w:rsidP="00AB147D">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Al revisar</w:t>
      </w:r>
      <w:r w:rsidR="00020D8F">
        <w:rPr>
          <w:rFonts w:asciiTheme="majorHAnsi" w:hAnsiTheme="majorHAnsi" w:cstheme="majorHAnsi"/>
          <w:sz w:val="22"/>
          <w:szCs w:val="22"/>
          <w:lang w:eastAsia="es-CO"/>
        </w:rPr>
        <w:t xml:space="preserve"> los tres productos</w:t>
      </w:r>
      <w:r w:rsidRPr="00006F7E">
        <w:rPr>
          <w:rFonts w:asciiTheme="majorHAnsi" w:hAnsiTheme="majorHAnsi" w:cstheme="majorHAnsi"/>
          <w:sz w:val="22"/>
          <w:szCs w:val="22"/>
          <w:lang w:eastAsia="es-CO"/>
        </w:rPr>
        <w:t xml:space="preserve">, se evidencia que el </w:t>
      </w:r>
      <w:r w:rsidR="00020D8F">
        <w:rPr>
          <w:rFonts w:asciiTheme="majorHAnsi" w:hAnsiTheme="majorHAnsi" w:cstheme="majorHAnsi"/>
          <w:sz w:val="22"/>
          <w:szCs w:val="22"/>
          <w:lang w:eastAsia="es-CO"/>
        </w:rPr>
        <w:t>indicador</w:t>
      </w:r>
      <w:r w:rsidR="00020D8F" w:rsidRPr="00006F7E">
        <w:rPr>
          <w:rFonts w:asciiTheme="majorHAnsi" w:hAnsiTheme="majorHAnsi" w:cstheme="majorHAnsi"/>
          <w:sz w:val="22"/>
          <w:szCs w:val="22"/>
          <w:lang w:eastAsia="es-CO"/>
        </w:rPr>
        <w:t xml:space="preserve"> </w:t>
      </w:r>
      <w:r w:rsidRPr="00006F7E">
        <w:rPr>
          <w:rFonts w:asciiTheme="majorHAnsi" w:hAnsiTheme="majorHAnsi" w:cstheme="majorHAnsi"/>
          <w:b/>
          <w:i/>
          <w:sz w:val="22"/>
          <w:szCs w:val="22"/>
        </w:rPr>
        <w:t>“</w:t>
      </w:r>
      <w:r w:rsidR="00DE4D75" w:rsidRPr="00006F7E">
        <w:rPr>
          <w:rFonts w:asciiTheme="majorHAnsi" w:eastAsia="Chaparral Pro" w:hAnsiTheme="majorHAnsi" w:cstheme="majorHAnsi"/>
          <w:b/>
          <w:i/>
          <w:sz w:val="22"/>
          <w:szCs w:val="22"/>
        </w:rPr>
        <w:t>Número de servicios atendidos</w:t>
      </w:r>
      <w:r w:rsidRPr="00006F7E">
        <w:rPr>
          <w:rFonts w:asciiTheme="majorHAnsi" w:hAnsiTheme="majorHAnsi" w:cstheme="majorHAnsi"/>
          <w:b/>
          <w:i/>
          <w:sz w:val="22"/>
          <w:szCs w:val="22"/>
        </w:rPr>
        <w:t>”</w:t>
      </w:r>
      <w:r w:rsidRPr="00006F7E">
        <w:rPr>
          <w:rFonts w:asciiTheme="majorHAnsi" w:hAnsiTheme="majorHAnsi" w:cstheme="majorHAnsi"/>
          <w:sz w:val="22"/>
          <w:szCs w:val="22"/>
          <w:lang w:eastAsia="es-CO"/>
        </w:rPr>
        <w:t xml:space="preserve"> logró un avance de ejecución del </w:t>
      </w:r>
      <w:r w:rsidR="000F5A21" w:rsidRPr="00006F7E">
        <w:rPr>
          <w:rFonts w:asciiTheme="majorHAnsi" w:hAnsiTheme="majorHAnsi" w:cstheme="majorHAnsi"/>
          <w:sz w:val="22"/>
          <w:szCs w:val="22"/>
          <w:lang w:eastAsia="es-CO"/>
        </w:rPr>
        <w:t>100,0</w:t>
      </w:r>
      <w:r w:rsidR="00020D8F">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respecto del presupuesto total asignado, y un</w:t>
      </w:r>
      <w:r>
        <w:rPr>
          <w:rFonts w:asciiTheme="majorHAnsi" w:hAnsiTheme="majorHAnsi" w:cstheme="majorHAnsi"/>
          <w:sz w:val="22"/>
          <w:szCs w:val="22"/>
          <w:lang w:eastAsia="es-CO"/>
        </w:rPr>
        <w:t xml:space="preserve"> </w:t>
      </w:r>
      <w:r w:rsidR="00020D8F">
        <w:rPr>
          <w:rFonts w:asciiTheme="majorHAnsi" w:hAnsiTheme="majorHAnsi" w:cstheme="majorHAnsi"/>
          <w:sz w:val="22"/>
          <w:szCs w:val="22"/>
          <w:lang w:eastAsia="es-CO"/>
        </w:rPr>
        <w:t>sobrecumplimiento del</w:t>
      </w:r>
      <w:r w:rsidRPr="00006F7E" w:rsidDel="00020D8F">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avance físico</w:t>
      </w:r>
      <w:r>
        <w:rPr>
          <w:rFonts w:asciiTheme="majorHAnsi" w:hAnsiTheme="majorHAnsi" w:cstheme="majorHAnsi"/>
          <w:sz w:val="22"/>
          <w:szCs w:val="22"/>
          <w:lang w:eastAsia="es-CO"/>
        </w:rPr>
        <w:t xml:space="preserve"> en </w:t>
      </w:r>
      <w:r w:rsidR="00020D8F">
        <w:rPr>
          <w:rFonts w:asciiTheme="majorHAnsi" w:hAnsiTheme="majorHAnsi" w:cstheme="majorHAnsi"/>
          <w:sz w:val="22"/>
          <w:szCs w:val="22"/>
          <w:lang w:eastAsia="es-CO"/>
        </w:rPr>
        <w:t>24,2 p.p. con respecto</w:t>
      </w:r>
      <w:r>
        <w:rPr>
          <w:rFonts w:asciiTheme="majorHAnsi" w:hAnsiTheme="majorHAnsi" w:cstheme="majorHAnsi"/>
          <w:sz w:val="22"/>
          <w:szCs w:val="22"/>
          <w:lang w:eastAsia="es-CO"/>
        </w:rPr>
        <w:t xml:space="preserve"> </w:t>
      </w:r>
      <w:r w:rsidR="00020D8F">
        <w:rPr>
          <w:rFonts w:asciiTheme="majorHAnsi" w:hAnsiTheme="majorHAnsi" w:cstheme="majorHAnsi"/>
          <w:sz w:val="22"/>
          <w:szCs w:val="22"/>
          <w:lang w:eastAsia="es-CO"/>
        </w:rPr>
        <w:t xml:space="preserve">a </w:t>
      </w:r>
      <w:r w:rsidRPr="00006F7E">
        <w:rPr>
          <w:rFonts w:asciiTheme="majorHAnsi" w:hAnsiTheme="majorHAnsi" w:cstheme="majorHAnsi"/>
          <w:sz w:val="22"/>
          <w:szCs w:val="22"/>
          <w:lang w:eastAsia="es-CO"/>
        </w:rPr>
        <w:t xml:space="preserve">la meta </w:t>
      </w:r>
      <w:r w:rsidR="00020D8F">
        <w:rPr>
          <w:rFonts w:asciiTheme="majorHAnsi" w:hAnsiTheme="majorHAnsi" w:cstheme="majorHAnsi"/>
          <w:sz w:val="22"/>
          <w:szCs w:val="22"/>
          <w:lang w:eastAsia="es-CO"/>
        </w:rPr>
        <w:t>programada</w:t>
      </w:r>
      <w:r w:rsidR="00020D8F" w:rsidRPr="00006F7E">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para 2023. Por su parte</w:t>
      </w:r>
      <w:r w:rsidR="00020D8F">
        <w:rPr>
          <w:rFonts w:asciiTheme="majorHAnsi" w:hAnsiTheme="majorHAnsi" w:cstheme="majorHAnsi"/>
          <w:sz w:val="22"/>
          <w:szCs w:val="22"/>
          <w:lang w:eastAsia="es-CO"/>
        </w:rPr>
        <w:t>,</w:t>
      </w:r>
      <w:r w:rsidRPr="00006F7E">
        <w:rPr>
          <w:rFonts w:asciiTheme="majorHAnsi" w:hAnsiTheme="majorHAnsi" w:cstheme="majorHAnsi"/>
          <w:sz w:val="22"/>
          <w:szCs w:val="22"/>
          <w:lang w:eastAsia="es-CO"/>
        </w:rPr>
        <w:t xml:space="preserve"> el producto </w:t>
      </w:r>
      <w:r w:rsidRPr="00006F7E">
        <w:rPr>
          <w:rFonts w:asciiTheme="majorHAnsi" w:hAnsiTheme="majorHAnsi" w:cstheme="majorHAnsi"/>
          <w:b/>
          <w:i/>
          <w:sz w:val="22"/>
          <w:szCs w:val="22"/>
        </w:rPr>
        <w:t>“</w:t>
      </w:r>
      <w:r w:rsidR="004C7774" w:rsidRPr="00006F7E">
        <w:rPr>
          <w:rFonts w:asciiTheme="majorHAnsi" w:hAnsiTheme="majorHAnsi" w:cstheme="majorHAnsi"/>
          <w:b/>
          <w:i/>
          <w:sz w:val="22"/>
          <w:szCs w:val="22"/>
          <w:lang w:eastAsia="es-CO"/>
        </w:rPr>
        <w:t>Número de inspecciones técnicas realizadas</w:t>
      </w:r>
      <w:r w:rsidRPr="00006F7E">
        <w:rPr>
          <w:rFonts w:asciiTheme="majorHAnsi" w:hAnsiTheme="majorHAnsi" w:cstheme="majorHAnsi"/>
          <w:b/>
          <w:i/>
          <w:sz w:val="22"/>
          <w:szCs w:val="22"/>
        </w:rPr>
        <w:t>”,</w:t>
      </w:r>
      <w:r w:rsidRPr="00006F7E">
        <w:rPr>
          <w:rFonts w:asciiTheme="majorHAnsi" w:hAnsiTheme="majorHAnsi" w:cstheme="majorHAnsi"/>
          <w:sz w:val="22"/>
          <w:szCs w:val="22"/>
          <w:lang w:eastAsia="es-CO"/>
        </w:rPr>
        <w:t xml:space="preserve"> </w:t>
      </w:r>
      <w:r w:rsidR="004C7774" w:rsidRPr="00006F7E">
        <w:rPr>
          <w:rFonts w:asciiTheme="majorHAnsi" w:hAnsiTheme="majorHAnsi" w:cstheme="majorHAnsi"/>
          <w:sz w:val="22"/>
          <w:szCs w:val="22"/>
          <w:lang w:eastAsia="es-CO"/>
        </w:rPr>
        <w:t xml:space="preserve">no tuvo </w:t>
      </w:r>
      <w:r w:rsidRPr="00006F7E">
        <w:rPr>
          <w:rFonts w:asciiTheme="majorHAnsi" w:hAnsiTheme="majorHAnsi" w:cstheme="majorHAnsi"/>
          <w:sz w:val="22"/>
          <w:szCs w:val="22"/>
          <w:lang w:eastAsia="es-CO"/>
        </w:rPr>
        <w:t>presupuesto</w:t>
      </w:r>
      <w:r w:rsidR="004C7774" w:rsidRPr="00006F7E">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xml:space="preserve">de inversión </w:t>
      </w:r>
      <w:r w:rsidR="006C6F98" w:rsidRPr="00006F7E">
        <w:rPr>
          <w:rFonts w:asciiTheme="majorHAnsi" w:hAnsiTheme="majorHAnsi" w:cstheme="majorHAnsi"/>
          <w:sz w:val="22"/>
          <w:szCs w:val="22"/>
          <w:lang w:eastAsia="es-CO"/>
        </w:rPr>
        <w:t>apropiado</w:t>
      </w:r>
      <w:r w:rsidRPr="00006F7E">
        <w:rPr>
          <w:rFonts w:asciiTheme="majorHAnsi" w:hAnsiTheme="majorHAnsi" w:cstheme="majorHAnsi"/>
          <w:sz w:val="22"/>
          <w:szCs w:val="22"/>
          <w:lang w:eastAsia="es-CO"/>
        </w:rPr>
        <w:t xml:space="preserve"> y un </w:t>
      </w:r>
      <w:r w:rsidR="00020D8F">
        <w:rPr>
          <w:rFonts w:asciiTheme="majorHAnsi" w:hAnsiTheme="majorHAnsi" w:cstheme="majorHAnsi"/>
          <w:sz w:val="22"/>
          <w:szCs w:val="22"/>
          <w:lang w:eastAsia="es-CO"/>
        </w:rPr>
        <w:t xml:space="preserve">sobrecumplimiento del </w:t>
      </w:r>
      <w:r w:rsidRPr="00006F7E">
        <w:rPr>
          <w:rFonts w:asciiTheme="majorHAnsi" w:hAnsiTheme="majorHAnsi" w:cstheme="majorHAnsi"/>
          <w:sz w:val="22"/>
          <w:szCs w:val="22"/>
          <w:lang w:eastAsia="es-CO"/>
        </w:rPr>
        <w:t xml:space="preserve">avance físico </w:t>
      </w:r>
      <w:r w:rsidR="00D25D71">
        <w:rPr>
          <w:rFonts w:asciiTheme="majorHAnsi" w:hAnsiTheme="majorHAnsi" w:cstheme="majorHAnsi"/>
          <w:sz w:val="22"/>
          <w:szCs w:val="22"/>
          <w:lang w:eastAsia="es-CO"/>
        </w:rPr>
        <w:t>en 149 p.p. con respecto a</w:t>
      </w:r>
      <w:r>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xml:space="preserve">la meta </w:t>
      </w:r>
      <w:r w:rsidR="00D25D71">
        <w:rPr>
          <w:rFonts w:asciiTheme="majorHAnsi" w:hAnsiTheme="majorHAnsi" w:cstheme="majorHAnsi"/>
          <w:sz w:val="22"/>
          <w:szCs w:val="22"/>
          <w:lang w:eastAsia="es-CO"/>
        </w:rPr>
        <w:t>programada</w:t>
      </w:r>
      <w:r w:rsidR="00D25D71" w:rsidRPr="00006F7E">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xml:space="preserve">para 2023. Por último, se aprecia </w:t>
      </w:r>
      <w:r w:rsidR="0083068B" w:rsidRPr="00006F7E">
        <w:rPr>
          <w:rFonts w:asciiTheme="majorHAnsi" w:hAnsiTheme="majorHAnsi" w:cstheme="majorHAnsi"/>
          <w:sz w:val="22"/>
          <w:szCs w:val="22"/>
          <w:lang w:eastAsia="es-CO"/>
        </w:rPr>
        <w:t xml:space="preserve">que </w:t>
      </w:r>
      <w:r w:rsidRPr="00006F7E">
        <w:rPr>
          <w:rFonts w:asciiTheme="majorHAnsi" w:hAnsiTheme="majorHAnsi" w:cstheme="majorHAnsi"/>
          <w:sz w:val="22"/>
          <w:szCs w:val="22"/>
          <w:lang w:eastAsia="es-CO"/>
        </w:rPr>
        <w:t xml:space="preserve">el producto </w:t>
      </w:r>
      <w:r w:rsidR="0083068B" w:rsidRPr="00006F7E">
        <w:rPr>
          <w:rFonts w:asciiTheme="majorHAnsi" w:hAnsiTheme="majorHAnsi" w:cstheme="majorHAnsi"/>
          <w:b/>
          <w:i/>
          <w:sz w:val="22"/>
          <w:szCs w:val="22"/>
        </w:rPr>
        <w:t>“</w:t>
      </w:r>
      <w:r w:rsidR="0083068B" w:rsidRPr="00006F7E">
        <w:rPr>
          <w:rFonts w:asciiTheme="majorHAnsi" w:hAnsiTheme="majorHAnsi" w:cstheme="majorHAnsi"/>
          <w:b/>
          <w:i/>
          <w:sz w:val="22"/>
          <w:szCs w:val="22"/>
          <w:lang w:eastAsia="es-CO"/>
        </w:rPr>
        <w:t>Número de personas capacitadas</w:t>
      </w:r>
      <w:r w:rsidR="0083068B" w:rsidRPr="00006F7E">
        <w:rPr>
          <w:rFonts w:asciiTheme="majorHAnsi" w:hAnsiTheme="majorHAnsi" w:cstheme="majorHAnsi"/>
          <w:b/>
          <w:i/>
          <w:sz w:val="22"/>
          <w:szCs w:val="22"/>
        </w:rPr>
        <w:t>”</w:t>
      </w:r>
      <w:r w:rsidR="0083068B" w:rsidRPr="00006F7E">
        <w:rPr>
          <w:rFonts w:asciiTheme="majorHAnsi" w:hAnsiTheme="majorHAnsi" w:cstheme="majorHAnsi"/>
          <w:sz w:val="22"/>
          <w:szCs w:val="22"/>
          <w:lang w:eastAsia="es-CO"/>
        </w:rPr>
        <w:t xml:space="preserve"> </w:t>
      </w:r>
      <w:r w:rsidR="00E556EC" w:rsidRPr="00006F7E">
        <w:rPr>
          <w:rFonts w:asciiTheme="majorHAnsi" w:hAnsiTheme="majorHAnsi" w:cstheme="majorHAnsi"/>
          <w:sz w:val="22"/>
          <w:szCs w:val="22"/>
          <w:lang w:eastAsia="es-CO"/>
        </w:rPr>
        <w:t xml:space="preserve">el cual no tuvo recursos </w:t>
      </w:r>
      <w:r w:rsidR="00BB2E54" w:rsidRPr="00006F7E">
        <w:rPr>
          <w:rFonts w:asciiTheme="majorHAnsi" w:hAnsiTheme="majorHAnsi" w:cstheme="majorHAnsi"/>
          <w:sz w:val="22"/>
          <w:szCs w:val="22"/>
          <w:lang w:eastAsia="es-CO"/>
        </w:rPr>
        <w:t>asignados</w:t>
      </w:r>
      <w:r w:rsidR="00E556EC" w:rsidRPr="00006F7E">
        <w:rPr>
          <w:rFonts w:asciiTheme="majorHAnsi" w:hAnsiTheme="majorHAnsi" w:cstheme="majorHAnsi"/>
          <w:sz w:val="22"/>
          <w:szCs w:val="22"/>
          <w:lang w:eastAsia="es-CO"/>
        </w:rPr>
        <w:t xml:space="preserve"> present</w:t>
      </w:r>
      <w:r w:rsidR="00D25D71">
        <w:rPr>
          <w:rFonts w:asciiTheme="majorHAnsi" w:hAnsiTheme="majorHAnsi" w:cstheme="majorHAnsi"/>
          <w:sz w:val="22"/>
          <w:szCs w:val="22"/>
          <w:lang w:eastAsia="es-CO"/>
        </w:rPr>
        <w:t>ó</w:t>
      </w:r>
      <w:r w:rsidR="00E556EC" w:rsidRPr="00006F7E">
        <w:rPr>
          <w:rFonts w:asciiTheme="majorHAnsi" w:hAnsiTheme="majorHAnsi" w:cstheme="majorHAnsi"/>
          <w:sz w:val="22"/>
          <w:szCs w:val="22"/>
          <w:lang w:eastAsia="es-CO"/>
        </w:rPr>
        <w:t xml:space="preserve"> un</w:t>
      </w:r>
      <w:r>
        <w:rPr>
          <w:rFonts w:asciiTheme="majorHAnsi" w:hAnsiTheme="majorHAnsi" w:cstheme="majorHAnsi"/>
          <w:sz w:val="22"/>
          <w:szCs w:val="22"/>
          <w:lang w:eastAsia="es-CO"/>
        </w:rPr>
        <w:t xml:space="preserve"> </w:t>
      </w:r>
      <w:r w:rsidR="00D25D71">
        <w:rPr>
          <w:rFonts w:asciiTheme="majorHAnsi" w:hAnsiTheme="majorHAnsi" w:cstheme="majorHAnsi"/>
          <w:sz w:val="22"/>
          <w:szCs w:val="22"/>
          <w:lang w:eastAsia="es-CO"/>
        </w:rPr>
        <w:t>sobrecumplimiento</w:t>
      </w:r>
      <w:r w:rsidRPr="00006F7E">
        <w:rPr>
          <w:rFonts w:asciiTheme="majorHAnsi" w:hAnsiTheme="majorHAnsi" w:cstheme="majorHAnsi"/>
          <w:sz w:val="22"/>
          <w:szCs w:val="22"/>
          <w:lang w:eastAsia="es-CO"/>
        </w:rPr>
        <w:t xml:space="preserve"> </w:t>
      </w:r>
      <w:r w:rsidR="00D25D71">
        <w:rPr>
          <w:rFonts w:asciiTheme="majorHAnsi" w:hAnsiTheme="majorHAnsi" w:cstheme="majorHAnsi"/>
          <w:sz w:val="22"/>
          <w:szCs w:val="22"/>
          <w:lang w:eastAsia="es-CO"/>
        </w:rPr>
        <w:t xml:space="preserve">del </w:t>
      </w:r>
      <w:r w:rsidRPr="00006F7E">
        <w:rPr>
          <w:rFonts w:asciiTheme="majorHAnsi" w:hAnsiTheme="majorHAnsi" w:cstheme="majorHAnsi"/>
          <w:sz w:val="22"/>
          <w:szCs w:val="22"/>
          <w:lang w:eastAsia="es-CO"/>
        </w:rPr>
        <w:t>avance físico</w:t>
      </w:r>
      <w:r>
        <w:rPr>
          <w:rFonts w:asciiTheme="majorHAnsi" w:hAnsiTheme="majorHAnsi" w:cstheme="majorHAnsi"/>
          <w:sz w:val="22"/>
          <w:szCs w:val="22"/>
          <w:lang w:eastAsia="es-CO"/>
        </w:rPr>
        <w:t xml:space="preserve"> </w:t>
      </w:r>
      <w:r w:rsidR="00D25D71">
        <w:rPr>
          <w:rFonts w:asciiTheme="majorHAnsi" w:hAnsiTheme="majorHAnsi" w:cstheme="majorHAnsi"/>
          <w:sz w:val="22"/>
          <w:szCs w:val="22"/>
          <w:lang w:eastAsia="es-CO"/>
        </w:rPr>
        <w:t>en 57,1 p.p. con respecto a</w:t>
      </w:r>
      <w:r w:rsidRPr="00006F7E" w:rsidDel="00D25D71">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xml:space="preserve">la meta </w:t>
      </w:r>
      <w:r w:rsidR="00D25D71">
        <w:rPr>
          <w:rFonts w:asciiTheme="majorHAnsi" w:hAnsiTheme="majorHAnsi" w:cstheme="majorHAnsi"/>
          <w:sz w:val="22"/>
          <w:szCs w:val="22"/>
          <w:lang w:eastAsia="es-CO"/>
        </w:rPr>
        <w:t>programada</w:t>
      </w:r>
      <w:r w:rsidR="00D25D71" w:rsidRPr="00006F7E">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2023</w:t>
      </w:r>
      <w:r w:rsidR="00D25D71">
        <w:rPr>
          <w:rFonts w:asciiTheme="majorHAnsi" w:hAnsiTheme="majorHAnsi" w:cstheme="majorHAnsi"/>
          <w:sz w:val="22"/>
          <w:szCs w:val="22"/>
          <w:lang w:eastAsia="es-CO"/>
        </w:rPr>
        <w:t>.</w:t>
      </w:r>
    </w:p>
    <w:p w14:paraId="31E1B749" w14:textId="31FCC31E" w:rsidR="00C54F34" w:rsidRDefault="00AB147D" w:rsidP="00AB147D">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Para la vigencia 2023 el presupuesto total apropiado y ejecutado (compromisos) por</w:t>
      </w:r>
      <w:r w:rsidR="00657049" w:rsidRPr="00006F7E">
        <w:rPr>
          <w:rFonts w:asciiTheme="majorHAnsi" w:hAnsiTheme="majorHAnsi" w:cstheme="majorHAnsi"/>
          <w:sz w:val="22"/>
          <w:szCs w:val="22"/>
          <w:lang w:eastAsia="es-CO"/>
        </w:rPr>
        <w:t xml:space="preserve"> la UAECOB</w:t>
      </w:r>
      <w:r w:rsidRPr="00006F7E">
        <w:rPr>
          <w:rFonts w:asciiTheme="majorHAnsi" w:hAnsiTheme="majorHAnsi" w:cstheme="majorHAnsi"/>
          <w:sz w:val="22"/>
          <w:szCs w:val="22"/>
          <w:lang w:eastAsia="es-CO"/>
        </w:rPr>
        <w:t xml:space="preserve"> fue de:</w:t>
      </w:r>
    </w:p>
    <w:p w14:paraId="711CFA2D" w14:textId="5884A9FF" w:rsidR="008F6DF9" w:rsidRPr="001F64D0" w:rsidRDefault="00355F51" w:rsidP="00355F51">
      <w:pPr>
        <w:pStyle w:val="Caption"/>
        <w:keepNext/>
        <w:jc w:val="center"/>
        <w:rPr>
          <w:color w:val="auto"/>
        </w:rPr>
      </w:pPr>
      <w:bookmarkStart w:id="183" w:name="_Toc164851939"/>
      <w:bookmarkStart w:id="184" w:name="_Toc164878788"/>
      <w:r w:rsidRPr="001F64D0">
        <w:rPr>
          <w:color w:val="auto"/>
        </w:rPr>
        <w:t xml:space="preserve">Tabla </w:t>
      </w:r>
      <w:r w:rsidRPr="001F64D0">
        <w:rPr>
          <w:color w:val="auto"/>
        </w:rPr>
        <w:fldChar w:fldCharType="begin"/>
      </w:r>
      <w:r w:rsidRPr="001F64D0">
        <w:rPr>
          <w:color w:val="auto"/>
        </w:rPr>
        <w:instrText xml:space="preserve"> SEQ Tabla \* ARABIC </w:instrText>
      </w:r>
      <w:r w:rsidRPr="001F64D0">
        <w:rPr>
          <w:color w:val="auto"/>
        </w:rPr>
        <w:fldChar w:fldCharType="separate"/>
      </w:r>
      <w:r w:rsidR="00923AB9">
        <w:rPr>
          <w:noProof/>
          <w:color w:val="auto"/>
        </w:rPr>
        <w:t>28</w:t>
      </w:r>
      <w:r w:rsidRPr="001F64D0">
        <w:rPr>
          <w:color w:val="auto"/>
        </w:rPr>
        <w:fldChar w:fldCharType="end"/>
      </w:r>
      <w:r w:rsidRPr="001F64D0">
        <w:rPr>
          <w:color w:val="auto"/>
        </w:rPr>
        <w:t>. Presupuesto total apropiado y ejecutado - UAECOB</w:t>
      </w:r>
      <w:bookmarkEnd w:id="183"/>
      <w:bookmarkEnd w:id="184"/>
    </w:p>
    <w:tbl>
      <w:tblPr>
        <w:tblW w:w="7971" w:type="dxa"/>
        <w:jc w:val="center"/>
        <w:tblCellMar>
          <w:left w:w="70" w:type="dxa"/>
          <w:right w:w="70" w:type="dxa"/>
        </w:tblCellMar>
        <w:tblLook w:val="04A0" w:firstRow="1" w:lastRow="0" w:firstColumn="1" w:lastColumn="0" w:noHBand="0" w:noVBand="1"/>
      </w:tblPr>
      <w:tblGrid>
        <w:gridCol w:w="2508"/>
        <w:gridCol w:w="2458"/>
        <w:gridCol w:w="3005"/>
      </w:tblGrid>
      <w:tr w:rsidR="008F6DF9" w:rsidRPr="008F6DF9" w14:paraId="1927673D" w14:textId="77777777" w:rsidTr="00355F51">
        <w:trPr>
          <w:trHeight w:val="609"/>
          <w:jc w:val="center"/>
        </w:trPr>
        <w:tc>
          <w:tcPr>
            <w:tcW w:w="250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7F9DEAFC" w14:textId="77777777" w:rsidR="008F6DF9" w:rsidRPr="00006F7E" w:rsidRDefault="008F6DF9" w:rsidP="008F6DF9">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458" w:type="dxa"/>
            <w:tcBorders>
              <w:top w:val="single" w:sz="4" w:space="0" w:color="auto"/>
              <w:left w:val="nil"/>
              <w:bottom w:val="single" w:sz="4" w:space="0" w:color="auto"/>
              <w:right w:val="single" w:sz="4" w:space="0" w:color="auto"/>
            </w:tcBorders>
            <w:shd w:val="clear" w:color="000000" w:fill="D9E1F2"/>
            <w:vAlign w:val="center"/>
            <w:hideMark/>
          </w:tcPr>
          <w:p w14:paraId="684CB629" w14:textId="77777777" w:rsidR="008F6DF9" w:rsidRPr="00006F7E" w:rsidRDefault="008F6DF9" w:rsidP="008F6DF9">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3005" w:type="dxa"/>
            <w:tcBorders>
              <w:top w:val="single" w:sz="4" w:space="0" w:color="auto"/>
              <w:left w:val="nil"/>
              <w:bottom w:val="single" w:sz="4" w:space="0" w:color="auto"/>
              <w:right w:val="single" w:sz="4" w:space="0" w:color="auto"/>
            </w:tcBorders>
            <w:shd w:val="clear" w:color="000000" w:fill="D9E1F2"/>
            <w:vAlign w:val="center"/>
            <w:hideMark/>
          </w:tcPr>
          <w:p w14:paraId="61F54365" w14:textId="77777777" w:rsidR="008F6DF9" w:rsidRPr="00006F7E" w:rsidRDefault="008F6DF9" w:rsidP="008F6DF9">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8F6DF9" w:rsidRPr="008F6DF9" w14:paraId="40487AC6" w14:textId="77777777" w:rsidTr="008F6DF9">
        <w:trPr>
          <w:trHeight w:val="354"/>
          <w:jc w:val="center"/>
        </w:trPr>
        <w:tc>
          <w:tcPr>
            <w:tcW w:w="2508" w:type="dxa"/>
            <w:tcBorders>
              <w:top w:val="nil"/>
              <w:left w:val="single" w:sz="4" w:space="0" w:color="auto"/>
              <w:bottom w:val="single" w:sz="4" w:space="0" w:color="auto"/>
              <w:right w:val="single" w:sz="4" w:space="0" w:color="auto"/>
            </w:tcBorders>
            <w:shd w:val="clear" w:color="auto" w:fill="auto"/>
            <w:noWrap/>
            <w:vAlign w:val="center"/>
            <w:hideMark/>
          </w:tcPr>
          <w:p w14:paraId="17B05811" w14:textId="77777777" w:rsidR="008F6DF9" w:rsidRPr="00006F7E" w:rsidRDefault="008F6DF9" w:rsidP="008F6DF9">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458" w:type="dxa"/>
            <w:tcBorders>
              <w:top w:val="nil"/>
              <w:left w:val="nil"/>
              <w:bottom w:val="single" w:sz="4" w:space="0" w:color="auto"/>
              <w:right w:val="single" w:sz="4" w:space="0" w:color="auto"/>
            </w:tcBorders>
            <w:shd w:val="clear" w:color="auto" w:fill="auto"/>
            <w:noWrap/>
            <w:vAlign w:val="center"/>
            <w:hideMark/>
          </w:tcPr>
          <w:p w14:paraId="632F53E6" w14:textId="77777777" w:rsidR="008F6DF9" w:rsidRPr="00006F7E" w:rsidRDefault="008F6DF9" w:rsidP="00E509F0">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97,8</w:t>
            </w:r>
          </w:p>
        </w:tc>
        <w:tc>
          <w:tcPr>
            <w:tcW w:w="3005" w:type="dxa"/>
            <w:tcBorders>
              <w:top w:val="nil"/>
              <w:left w:val="nil"/>
              <w:bottom w:val="single" w:sz="4" w:space="0" w:color="auto"/>
              <w:right w:val="single" w:sz="4" w:space="0" w:color="auto"/>
            </w:tcBorders>
            <w:shd w:val="clear" w:color="auto" w:fill="auto"/>
            <w:noWrap/>
            <w:vAlign w:val="center"/>
            <w:hideMark/>
          </w:tcPr>
          <w:p w14:paraId="29B28296" w14:textId="77777777" w:rsidR="008F6DF9" w:rsidRPr="00006F7E" w:rsidRDefault="008F6DF9" w:rsidP="00E509F0">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97,1</w:t>
            </w:r>
          </w:p>
        </w:tc>
      </w:tr>
      <w:tr w:rsidR="008F6DF9" w:rsidRPr="008F6DF9" w14:paraId="77F921C8" w14:textId="77777777" w:rsidTr="008F6DF9">
        <w:trPr>
          <w:trHeight w:val="354"/>
          <w:jc w:val="center"/>
        </w:trPr>
        <w:tc>
          <w:tcPr>
            <w:tcW w:w="2508" w:type="dxa"/>
            <w:tcBorders>
              <w:top w:val="nil"/>
              <w:left w:val="single" w:sz="4" w:space="0" w:color="auto"/>
              <w:bottom w:val="single" w:sz="4" w:space="0" w:color="auto"/>
              <w:right w:val="single" w:sz="4" w:space="0" w:color="auto"/>
            </w:tcBorders>
            <w:shd w:val="clear" w:color="auto" w:fill="auto"/>
            <w:noWrap/>
            <w:vAlign w:val="bottom"/>
            <w:hideMark/>
          </w:tcPr>
          <w:p w14:paraId="379AE64E" w14:textId="77777777" w:rsidR="008F6DF9" w:rsidRPr="00006F7E" w:rsidRDefault="008F6DF9" w:rsidP="008F6DF9">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458" w:type="dxa"/>
            <w:tcBorders>
              <w:top w:val="nil"/>
              <w:left w:val="nil"/>
              <w:bottom w:val="single" w:sz="4" w:space="0" w:color="auto"/>
              <w:right w:val="single" w:sz="4" w:space="0" w:color="auto"/>
            </w:tcBorders>
            <w:shd w:val="clear" w:color="auto" w:fill="auto"/>
            <w:noWrap/>
            <w:vAlign w:val="center"/>
            <w:hideMark/>
          </w:tcPr>
          <w:p w14:paraId="4C821926" w14:textId="77777777" w:rsidR="008F6DF9" w:rsidRPr="00006F7E" w:rsidRDefault="008F6DF9" w:rsidP="00E509F0">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36,2</w:t>
            </w:r>
          </w:p>
        </w:tc>
        <w:tc>
          <w:tcPr>
            <w:tcW w:w="3005" w:type="dxa"/>
            <w:tcBorders>
              <w:top w:val="nil"/>
              <w:left w:val="nil"/>
              <w:bottom w:val="single" w:sz="4" w:space="0" w:color="auto"/>
              <w:right w:val="single" w:sz="4" w:space="0" w:color="auto"/>
            </w:tcBorders>
            <w:shd w:val="clear" w:color="auto" w:fill="auto"/>
            <w:noWrap/>
            <w:vAlign w:val="center"/>
            <w:hideMark/>
          </w:tcPr>
          <w:p w14:paraId="360BA657" w14:textId="77777777" w:rsidR="008F6DF9" w:rsidRPr="00006F7E" w:rsidRDefault="008F6DF9" w:rsidP="00E509F0">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36,2</w:t>
            </w:r>
          </w:p>
        </w:tc>
      </w:tr>
      <w:tr w:rsidR="008F6DF9" w:rsidRPr="008F6DF9" w14:paraId="71E12089" w14:textId="77777777" w:rsidTr="008F6DF9">
        <w:trPr>
          <w:trHeight w:val="354"/>
          <w:jc w:val="center"/>
        </w:trPr>
        <w:tc>
          <w:tcPr>
            <w:tcW w:w="2508" w:type="dxa"/>
            <w:tcBorders>
              <w:top w:val="nil"/>
              <w:left w:val="single" w:sz="4" w:space="0" w:color="auto"/>
              <w:bottom w:val="single" w:sz="4" w:space="0" w:color="auto"/>
              <w:right w:val="single" w:sz="4" w:space="0" w:color="auto"/>
            </w:tcBorders>
            <w:shd w:val="clear" w:color="auto" w:fill="auto"/>
            <w:noWrap/>
            <w:vAlign w:val="center"/>
            <w:hideMark/>
          </w:tcPr>
          <w:p w14:paraId="2B91EF1E" w14:textId="77777777" w:rsidR="008F6DF9" w:rsidRPr="00006F7E" w:rsidRDefault="008F6DF9" w:rsidP="008F6DF9">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UAECOB</w:t>
            </w:r>
          </w:p>
        </w:tc>
        <w:tc>
          <w:tcPr>
            <w:tcW w:w="2458" w:type="dxa"/>
            <w:tcBorders>
              <w:top w:val="nil"/>
              <w:left w:val="nil"/>
              <w:bottom w:val="single" w:sz="4" w:space="0" w:color="auto"/>
              <w:right w:val="single" w:sz="4" w:space="0" w:color="auto"/>
            </w:tcBorders>
            <w:shd w:val="clear" w:color="auto" w:fill="auto"/>
            <w:noWrap/>
            <w:vAlign w:val="center"/>
            <w:hideMark/>
          </w:tcPr>
          <w:p w14:paraId="188F1650" w14:textId="77777777" w:rsidR="008F6DF9" w:rsidRPr="00006F7E" w:rsidRDefault="008F6DF9" w:rsidP="00E509F0">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134,1</w:t>
            </w:r>
          </w:p>
        </w:tc>
        <w:tc>
          <w:tcPr>
            <w:tcW w:w="3005" w:type="dxa"/>
            <w:tcBorders>
              <w:top w:val="nil"/>
              <w:left w:val="nil"/>
              <w:bottom w:val="single" w:sz="4" w:space="0" w:color="auto"/>
              <w:right w:val="single" w:sz="4" w:space="0" w:color="auto"/>
            </w:tcBorders>
            <w:shd w:val="clear" w:color="auto" w:fill="auto"/>
            <w:noWrap/>
            <w:vAlign w:val="center"/>
            <w:hideMark/>
          </w:tcPr>
          <w:p w14:paraId="4457A852" w14:textId="77777777" w:rsidR="008F6DF9" w:rsidRPr="00006F7E" w:rsidRDefault="008F6DF9" w:rsidP="00E509F0">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133,3</w:t>
            </w:r>
          </w:p>
        </w:tc>
      </w:tr>
    </w:tbl>
    <w:p w14:paraId="7C473496" w14:textId="5CC329F9" w:rsidR="00C37718" w:rsidRDefault="00B87A71" w:rsidP="00E4022D">
      <w:pPr>
        <w:jc w:val="center"/>
        <w:rPr>
          <w:rFonts w:asciiTheme="majorHAnsi" w:eastAsia="Chaparral Pro" w:hAnsiTheme="majorHAnsi" w:cstheme="majorHAnsi"/>
          <w:i/>
          <w:sz w:val="18"/>
          <w:szCs w:val="18"/>
        </w:rPr>
      </w:pPr>
      <w:r w:rsidRPr="00006F7E">
        <w:rPr>
          <w:rFonts w:asciiTheme="majorHAnsi" w:hAnsiTheme="majorHAnsi" w:cstheme="majorHAnsi"/>
          <w:b/>
          <w:i/>
          <w:sz w:val="18"/>
          <w:szCs w:val="18"/>
        </w:rPr>
        <w:t xml:space="preserve"> </w:t>
      </w:r>
      <w:r w:rsidR="006C3895" w:rsidRPr="00006F7E">
        <w:rPr>
          <w:rFonts w:asciiTheme="majorHAnsi" w:hAnsiTheme="majorHAnsi" w:cstheme="majorHAnsi"/>
          <w:b/>
          <w:i/>
          <w:sz w:val="18"/>
          <w:szCs w:val="18"/>
        </w:rPr>
        <w:t>Fuente</w:t>
      </w:r>
      <w:r w:rsidR="006C3895" w:rsidRPr="00006F7E">
        <w:rPr>
          <w:rFonts w:asciiTheme="majorHAnsi" w:hAnsiTheme="majorHAnsi" w:cstheme="majorHAnsi"/>
          <w:i/>
          <w:sz w:val="18"/>
          <w:szCs w:val="18"/>
        </w:rPr>
        <w:t xml:space="preserve">: Secretaría Distrital de Hacienda – </w:t>
      </w:r>
      <w:r w:rsidR="006C3895" w:rsidRPr="00006F7E">
        <w:rPr>
          <w:rFonts w:asciiTheme="majorHAnsi" w:eastAsia="Chaparral Pro" w:hAnsiTheme="majorHAnsi" w:cstheme="majorHAnsi"/>
          <w:i/>
          <w:sz w:val="18"/>
          <w:szCs w:val="18"/>
        </w:rPr>
        <w:t xml:space="preserve">Sistema de Información </w:t>
      </w:r>
      <w:r w:rsidR="006C3895" w:rsidRPr="00006F7E">
        <w:rPr>
          <w:rFonts w:asciiTheme="majorHAnsi" w:hAnsiTheme="majorHAnsi" w:cstheme="majorHAnsi"/>
          <w:i/>
          <w:sz w:val="18"/>
          <w:szCs w:val="18"/>
        </w:rPr>
        <w:t xml:space="preserve">BogData </w:t>
      </w:r>
      <w:r w:rsidR="006C3895" w:rsidRPr="00006F7E">
        <w:rPr>
          <w:rFonts w:asciiTheme="majorHAnsi" w:eastAsia="Chaparral Pro" w:hAnsiTheme="majorHAnsi" w:cstheme="majorHAnsi"/>
          <w:i/>
          <w:sz w:val="18"/>
          <w:szCs w:val="18"/>
        </w:rPr>
        <w:t xml:space="preserve">– Cifras en </w:t>
      </w:r>
      <w:r w:rsidR="00E4022D" w:rsidRPr="00006F7E">
        <w:rPr>
          <w:rFonts w:asciiTheme="majorHAnsi" w:eastAsia="Chaparral Pro" w:hAnsiTheme="majorHAnsi" w:cstheme="majorHAnsi"/>
          <w:i/>
          <w:sz w:val="18"/>
          <w:szCs w:val="18"/>
        </w:rPr>
        <w:t>Miles de Millones</w:t>
      </w:r>
    </w:p>
    <w:p w14:paraId="57D626AA" w14:textId="77777777" w:rsidR="00C54F34" w:rsidRPr="00006F7E" w:rsidRDefault="00C54F34" w:rsidP="00E4022D">
      <w:pPr>
        <w:jc w:val="center"/>
        <w:rPr>
          <w:rFonts w:asciiTheme="majorHAnsi" w:eastAsia="Chaparral Pro" w:hAnsiTheme="majorHAnsi" w:cstheme="majorHAnsi"/>
          <w:i/>
          <w:sz w:val="18"/>
          <w:szCs w:val="18"/>
        </w:rPr>
      </w:pPr>
    </w:p>
    <w:p w14:paraId="4ED0628A" w14:textId="19F8E3C8" w:rsidR="00C37718" w:rsidRPr="008432F2" w:rsidRDefault="00C37718" w:rsidP="005E0B29">
      <w:pPr>
        <w:pStyle w:val="Titulo1"/>
      </w:pPr>
      <w:bookmarkStart w:id="185" w:name="_Toc148733227"/>
      <w:bookmarkStart w:id="186" w:name="_Toc164878698"/>
      <w:r w:rsidRPr="00200EB6">
        <w:t>SECTOR HACIENDA</w:t>
      </w:r>
      <w:bookmarkEnd w:id="185"/>
      <w:bookmarkEnd w:id="186"/>
    </w:p>
    <w:p w14:paraId="2B611AA1" w14:textId="467571B5" w:rsidR="00C37718" w:rsidRPr="00006F7E" w:rsidRDefault="00C37718" w:rsidP="00200EB6">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rPr>
        <w:t>El Sector Hacienda lo conforman tres entidades.  La Secretaría Distrital de Hacienda</w:t>
      </w:r>
      <w:r w:rsidR="00D25D71">
        <w:rPr>
          <w:rFonts w:asciiTheme="majorHAnsi" w:eastAsia="Arial" w:hAnsiTheme="majorHAnsi" w:cstheme="majorHAnsi"/>
          <w:sz w:val="22"/>
          <w:szCs w:val="22"/>
        </w:rPr>
        <w:t xml:space="preserve"> (SDH)</w:t>
      </w:r>
      <w:r w:rsidRPr="00006F7E">
        <w:rPr>
          <w:rFonts w:asciiTheme="majorHAnsi" w:eastAsia="Arial" w:hAnsiTheme="majorHAnsi" w:cstheme="majorHAnsi"/>
          <w:sz w:val="22"/>
          <w:szCs w:val="22"/>
        </w:rPr>
        <w:t xml:space="preserve"> tiene por objeto orientar y liderar la formulación, ejecución y seguimiento de las políticas hacendarias y de la planeación y programación fiscal para la operación sostenible del Distrito Capital y el financiamiento de los planes y programas de desarrollo económico, social y de obras públicas</w:t>
      </w:r>
      <w:r w:rsidRPr="00006F7E">
        <w:rPr>
          <w:rStyle w:val="FootnoteReference"/>
          <w:rFonts w:asciiTheme="majorHAnsi" w:eastAsia="Arial" w:hAnsiTheme="majorHAnsi" w:cstheme="majorHAnsi"/>
          <w:sz w:val="22"/>
          <w:szCs w:val="22"/>
        </w:rPr>
        <w:footnoteReference w:id="33"/>
      </w:r>
      <w:r w:rsidRPr="00006F7E">
        <w:rPr>
          <w:rFonts w:asciiTheme="majorHAnsi" w:eastAsia="Arial" w:hAnsiTheme="majorHAnsi" w:cstheme="majorHAnsi"/>
          <w:sz w:val="22"/>
          <w:szCs w:val="22"/>
        </w:rPr>
        <w:t>. El Fondo de Prestaciones Económicas, Cesantías y Pensiones (FONCEP) garantiza el reconocimiento de los derechos prestacionales y el pago de las obligaciones pensionales a cargo del Distrito Capital</w:t>
      </w:r>
      <w:r w:rsidRPr="00006F7E">
        <w:rPr>
          <w:rStyle w:val="FootnoteReference"/>
          <w:rFonts w:asciiTheme="majorHAnsi" w:eastAsia="Arial" w:hAnsiTheme="majorHAnsi" w:cstheme="majorHAnsi"/>
          <w:sz w:val="22"/>
          <w:szCs w:val="22"/>
        </w:rPr>
        <w:footnoteReference w:id="34"/>
      </w:r>
      <w:r w:rsidRPr="00006F7E">
        <w:rPr>
          <w:rFonts w:asciiTheme="majorHAnsi" w:eastAsia="Arial" w:hAnsiTheme="majorHAnsi" w:cstheme="majorHAnsi"/>
          <w:sz w:val="22"/>
          <w:szCs w:val="22"/>
        </w:rPr>
        <w:t>. La Unidad Administrativa Especial de Catastro Distrital (UAECD) aporta al mejoramiento de la calidad de vida de los ciudadanos, la toma de decisiones de política pública, la reducción de la inequidad y la focalización de la inversión, gestionando información georreferenciada, integral e interoperable, haciendo uso de tecnologías de punta, aplicando un modelo innovador con participación ciudadana en los procesos de formación, actualización, conservación y difusión de la información con enfoque multipropósito en calidad de gestor y operador catastral en el territorio nacional</w:t>
      </w:r>
      <w:r w:rsidRPr="00006F7E">
        <w:rPr>
          <w:rStyle w:val="FootnoteReference"/>
          <w:rFonts w:asciiTheme="majorHAnsi" w:eastAsia="Arial" w:hAnsiTheme="majorHAnsi" w:cstheme="majorHAnsi"/>
          <w:sz w:val="22"/>
          <w:szCs w:val="22"/>
        </w:rPr>
        <w:footnoteReference w:id="35"/>
      </w:r>
      <w:r w:rsidRPr="00006F7E">
        <w:rPr>
          <w:rFonts w:asciiTheme="majorHAnsi" w:eastAsia="Arial" w:hAnsiTheme="majorHAnsi" w:cstheme="majorHAnsi"/>
          <w:sz w:val="22"/>
          <w:szCs w:val="22"/>
        </w:rPr>
        <w:t>.</w:t>
      </w:r>
    </w:p>
    <w:p w14:paraId="75502C85" w14:textId="77777777" w:rsidR="00E6065E" w:rsidRPr="00006F7E" w:rsidRDefault="00E6065E" w:rsidP="00200EB6">
      <w:pPr>
        <w:spacing w:after="0"/>
        <w:jc w:val="both"/>
        <w:rPr>
          <w:rFonts w:asciiTheme="majorHAnsi" w:eastAsia="Arial" w:hAnsiTheme="majorHAnsi" w:cstheme="majorHAnsi"/>
          <w:sz w:val="22"/>
          <w:szCs w:val="22"/>
        </w:rPr>
      </w:pPr>
    </w:p>
    <w:p w14:paraId="2959C7D3" w14:textId="7629B11D" w:rsidR="00C37718" w:rsidRPr="00EA3275" w:rsidRDefault="00C37718" w:rsidP="00E6065E">
      <w:pPr>
        <w:pStyle w:val="Heading2"/>
        <w:numPr>
          <w:ilvl w:val="1"/>
          <w:numId w:val="31"/>
        </w:numPr>
        <w:rPr>
          <w:rFonts w:cstheme="majorHAnsi"/>
          <w:b/>
          <w:color w:val="1F3864" w:themeColor="accent1" w:themeShade="80"/>
          <w:sz w:val="22"/>
          <w:szCs w:val="22"/>
        </w:rPr>
      </w:pPr>
      <w:bookmarkStart w:id="187" w:name="_Toc148733228"/>
      <w:bookmarkStart w:id="188" w:name="_Toc164878699"/>
      <w:r w:rsidRPr="00EA3275">
        <w:rPr>
          <w:rFonts w:cstheme="majorHAnsi"/>
          <w:b/>
          <w:color w:val="1F3864" w:themeColor="accent1" w:themeShade="80"/>
          <w:sz w:val="22"/>
          <w:szCs w:val="22"/>
        </w:rPr>
        <w:t xml:space="preserve">SECRETARÍA DISTRITAL DE HACIENDA </w:t>
      </w:r>
      <w:r w:rsidR="003A5705" w:rsidRPr="00EA3275">
        <w:rPr>
          <w:rFonts w:cstheme="majorHAnsi"/>
          <w:b/>
          <w:color w:val="1F3864" w:themeColor="accent1" w:themeShade="80"/>
          <w:sz w:val="22"/>
          <w:szCs w:val="22"/>
        </w:rPr>
        <w:t>(</w:t>
      </w:r>
      <w:r w:rsidRPr="00EA3275">
        <w:rPr>
          <w:rFonts w:cstheme="majorHAnsi"/>
          <w:b/>
          <w:color w:val="1F3864" w:themeColor="accent1" w:themeShade="80"/>
          <w:sz w:val="22"/>
          <w:szCs w:val="22"/>
        </w:rPr>
        <w:t>SDH</w:t>
      </w:r>
      <w:bookmarkEnd w:id="187"/>
      <w:r w:rsidR="003A5705" w:rsidRPr="00EA3275">
        <w:rPr>
          <w:rFonts w:cstheme="majorHAnsi"/>
          <w:b/>
          <w:color w:val="1F3864" w:themeColor="accent1" w:themeShade="80"/>
          <w:sz w:val="22"/>
          <w:szCs w:val="22"/>
        </w:rPr>
        <w:t>)</w:t>
      </w:r>
      <w:bookmarkEnd w:id="188"/>
    </w:p>
    <w:p w14:paraId="676DD900" w14:textId="77777777" w:rsidR="00F75FD2" w:rsidRPr="00006F7E" w:rsidRDefault="00F75FD2" w:rsidP="00F75FD2">
      <w:pPr>
        <w:rPr>
          <w:rFonts w:asciiTheme="majorHAnsi" w:hAnsiTheme="majorHAnsi" w:cstheme="majorHAnsi"/>
        </w:rPr>
      </w:pPr>
    </w:p>
    <w:p w14:paraId="54491CCB" w14:textId="549F55B5" w:rsidR="72B79FB7" w:rsidRPr="00EA3275" w:rsidRDefault="6B30EB3F" w:rsidP="48B97099">
      <w:pPr>
        <w:spacing w:after="0"/>
        <w:jc w:val="both"/>
        <w:rPr>
          <w:rFonts w:asciiTheme="majorHAnsi" w:hAnsiTheme="majorHAnsi" w:cstheme="majorBidi"/>
        </w:rPr>
      </w:pPr>
      <w:r w:rsidRPr="00006F7E">
        <w:rPr>
          <w:rFonts w:asciiTheme="majorHAnsi" w:eastAsia="Arial" w:hAnsiTheme="majorHAnsi" w:cstheme="majorBidi"/>
          <w:sz w:val="22"/>
          <w:szCs w:val="22"/>
          <w:lang w:val="es"/>
        </w:rPr>
        <w:t>En la vigencia 2023</w:t>
      </w:r>
      <w:r w:rsidR="00012AD8" w:rsidRPr="01E5933C">
        <w:rPr>
          <w:rFonts w:asciiTheme="majorHAnsi" w:eastAsia="Arial" w:hAnsiTheme="majorHAnsi" w:cstheme="majorBidi"/>
          <w:sz w:val="22"/>
          <w:szCs w:val="22"/>
          <w:lang w:val="es"/>
        </w:rPr>
        <w:t>,</w:t>
      </w:r>
      <w:r w:rsidRPr="00006F7E">
        <w:rPr>
          <w:rFonts w:asciiTheme="majorHAnsi" w:eastAsia="Arial" w:hAnsiTheme="majorHAnsi" w:cstheme="majorBidi"/>
          <w:sz w:val="22"/>
          <w:szCs w:val="22"/>
          <w:lang w:val="es"/>
        </w:rPr>
        <w:t xml:space="preserve"> la SDH para el cumplimiento de los objetivos misionales ejecutó recursos del presupuesto de inversión a través de seis (6) productos PMR, los cuales presentaron el siguiente comportamiento:</w:t>
      </w:r>
      <w:r w:rsidRPr="00006F7E">
        <w:rPr>
          <w:rFonts w:asciiTheme="majorHAnsi" w:eastAsia="Arial" w:hAnsiTheme="majorHAnsi" w:cstheme="majorBidi"/>
          <w:sz w:val="22"/>
          <w:szCs w:val="22"/>
        </w:rPr>
        <w:t xml:space="preserve"> </w:t>
      </w:r>
    </w:p>
    <w:p w14:paraId="6B0E0B85" w14:textId="2762DE45" w:rsidR="01E5933C" w:rsidRDefault="01E5933C" w:rsidP="01E5933C">
      <w:pPr>
        <w:spacing w:after="0"/>
        <w:jc w:val="both"/>
        <w:rPr>
          <w:rFonts w:asciiTheme="majorHAnsi" w:eastAsia="Arial" w:hAnsiTheme="majorHAnsi" w:cstheme="majorBidi"/>
          <w:sz w:val="22"/>
          <w:szCs w:val="22"/>
        </w:rPr>
      </w:pPr>
    </w:p>
    <w:p w14:paraId="2687EB87" w14:textId="77777777" w:rsidR="0093485A" w:rsidRDefault="0093485A" w:rsidP="01E5933C">
      <w:pPr>
        <w:spacing w:after="0"/>
        <w:jc w:val="both"/>
        <w:rPr>
          <w:rFonts w:asciiTheme="majorHAnsi" w:eastAsia="Arial" w:hAnsiTheme="majorHAnsi" w:cstheme="majorBidi"/>
          <w:sz w:val="22"/>
          <w:szCs w:val="22"/>
        </w:rPr>
      </w:pPr>
    </w:p>
    <w:p w14:paraId="4A36DB3E" w14:textId="77777777" w:rsidR="0093485A" w:rsidRDefault="0093485A" w:rsidP="01E5933C">
      <w:pPr>
        <w:spacing w:after="0"/>
        <w:jc w:val="both"/>
        <w:rPr>
          <w:rFonts w:asciiTheme="majorHAnsi" w:eastAsia="Arial" w:hAnsiTheme="majorHAnsi" w:cstheme="majorBidi"/>
          <w:sz w:val="22"/>
          <w:szCs w:val="22"/>
        </w:rPr>
      </w:pPr>
    </w:p>
    <w:p w14:paraId="2A3F4DC3" w14:textId="77777777" w:rsidR="0093485A" w:rsidRDefault="0093485A" w:rsidP="01E5933C">
      <w:pPr>
        <w:spacing w:after="0"/>
        <w:jc w:val="both"/>
        <w:rPr>
          <w:rFonts w:asciiTheme="majorHAnsi" w:eastAsia="Arial" w:hAnsiTheme="majorHAnsi" w:cstheme="majorBidi"/>
          <w:sz w:val="22"/>
          <w:szCs w:val="22"/>
        </w:rPr>
      </w:pPr>
    </w:p>
    <w:p w14:paraId="4E48258B" w14:textId="77777777" w:rsidR="0093485A" w:rsidRDefault="0093485A" w:rsidP="01E5933C">
      <w:pPr>
        <w:spacing w:after="0"/>
        <w:jc w:val="both"/>
        <w:rPr>
          <w:rFonts w:asciiTheme="majorHAnsi" w:eastAsia="Arial" w:hAnsiTheme="majorHAnsi" w:cstheme="majorBidi"/>
          <w:sz w:val="22"/>
          <w:szCs w:val="22"/>
        </w:rPr>
      </w:pPr>
    </w:p>
    <w:p w14:paraId="0BD50104" w14:textId="77777777" w:rsidR="0093485A" w:rsidRDefault="0093485A" w:rsidP="01E5933C">
      <w:pPr>
        <w:spacing w:after="0"/>
        <w:jc w:val="both"/>
        <w:rPr>
          <w:rFonts w:asciiTheme="majorHAnsi" w:eastAsia="Arial" w:hAnsiTheme="majorHAnsi" w:cstheme="majorBidi"/>
          <w:sz w:val="22"/>
          <w:szCs w:val="22"/>
        </w:rPr>
      </w:pPr>
    </w:p>
    <w:p w14:paraId="47DD634D" w14:textId="77777777" w:rsidR="0093485A" w:rsidRDefault="0093485A" w:rsidP="01E5933C">
      <w:pPr>
        <w:spacing w:after="0"/>
        <w:jc w:val="both"/>
        <w:rPr>
          <w:rFonts w:asciiTheme="majorHAnsi" w:eastAsia="Arial" w:hAnsiTheme="majorHAnsi" w:cstheme="majorBidi"/>
          <w:sz w:val="22"/>
          <w:szCs w:val="22"/>
        </w:rPr>
      </w:pPr>
    </w:p>
    <w:p w14:paraId="56BCC04E" w14:textId="77777777" w:rsidR="0093485A" w:rsidRDefault="0093485A" w:rsidP="01E5933C">
      <w:pPr>
        <w:spacing w:after="0"/>
        <w:jc w:val="both"/>
        <w:rPr>
          <w:rFonts w:asciiTheme="majorHAnsi" w:eastAsia="Arial" w:hAnsiTheme="majorHAnsi" w:cstheme="majorBidi"/>
          <w:sz w:val="22"/>
          <w:szCs w:val="22"/>
        </w:rPr>
      </w:pPr>
    </w:p>
    <w:p w14:paraId="2ACA5EE3" w14:textId="61246BEE" w:rsidR="009D74C8" w:rsidRPr="001F64D0" w:rsidRDefault="009D74C8" w:rsidP="009D74C8">
      <w:pPr>
        <w:pStyle w:val="Caption"/>
        <w:jc w:val="center"/>
        <w:rPr>
          <w:color w:val="auto"/>
        </w:rPr>
      </w:pPr>
      <w:bookmarkStart w:id="189" w:name="_Toc164878747"/>
      <w:r w:rsidRPr="001F64D0">
        <w:rPr>
          <w:color w:val="auto"/>
        </w:rPr>
        <w:t xml:space="preserve">Gráfica  </w:t>
      </w:r>
      <w:r w:rsidRPr="001F64D0">
        <w:rPr>
          <w:color w:val="auto"/>
        </w:rPr>
        <w:fldChar w:fldCharType="begin"/>
      </w:r>
      <w:r w:rsidRPr="001F64D0">
        <w:rPr>
          <w:color w:val="auto"/>
        </w:rPr>
        <w:instrText xml:space="preserve"> SEQ Gráfica_ \* ARABIC </w:instrText>
      </w:r>
      <w:r w:rsidRPr="001F64D0">
        <w:rPr>
          <w:color w:val="auto"/>
        </w:rPr>
        <w:fldChar w:fldCharType="separate"/>
      </w:r>
      <w:r w:rsidR="00923AB9">
        <w:rPr>
          <w:noProof/>
          <w:color w:val="auto"/>
        </w:rPr>
        <w:t>29</w:t>
      </w:r>
      <w:r w:rsidRPr="001F64D0">
        <w:rPr>
          <w:color w:val="auto"/>
        </w:rPr>
        <w:fldChar w:fldCharType="end"/>
      </w:r>
      <w:r w:rsidRPr="001F64D0">
        <w:rPr>
          <w:color w:val="auto"/>
        </w:rPr>
        <w:t>. Ejecución recursos de inversión SDH</w:t>
      </w:r>
      <w:bookmarkEnd w:id="189"/>
    </w:p>
    <w:p w14:paraId="1B042E20" w14:textId="63BEBDA4" w:rsidR="72B79FB7" w:rsidRPr="00006F7E" w:rsidRDefault="00EA41FC" w:rsidP="411F71A7">
      <w:pPr>
        <w:spacing w:after="0"/>
        <w:jc w:val="center"/>
        <w:rPr>
          <w:rFonts w:asciiTheme="majorHAnsi" w:hAnsiTheme="majorHAnsi" w:cstheme="majorHAnsi"/>
        </w:rPr>
      </w:pPr>
      <w:r w:rsidRPr="00006F7E">
        <w:rPr>
          <w:rFonts w:asciiTheme="majorHAnsi" w:hAnsiTheme="majorHAnsi" w:cstheme="majorHAnsi"/>
          <w:noProof/>
        </w:rPr>
        <w:drawing>
          <wp:inline distT="0" distB="0" distL="0" distR="0" wp14:anchorId="1BAA6BDD" wp14:editId="10F912A3">
            <wp:extent cx="5633049" cy="4511615"/>
            <wp:effectExtent l="0" t="0" r="6350" b="3810"/>
            <wp:docPr id="601975278" name="Gráfico 1">
              <a:extLst xmlns:a="http://schemas.openxmlformats.org/drawingml/2006/main">
                <a:ext uri="{FF2B5EF4-FFF2-40B4-BE49-F238E27FC236}">
                  <a16:creationId xmlns:a16="http://schemas.microsoft.com/office/drawing/2014/main" id="{DA8C693F-EE6C-4EBC-9EC0-762BA9CCFE6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r w:rsidR="6B30EB3F" w:rsidRPr="00006F7E">
        <w:rPr>
          <w:rFonts w:asciiTheme="majorHAnsi" w:eastAsia="Arial" w:hAnsiTheme="majorHAnsi" w:cstheme="majorHAnsi"/>
          <w:sz w:val="18"/>
          <w:szCs w:val="18"/>
        </w:rPr>
        <w:t xml:space="preserve"> </w:t>
      </w:r>
      <w:r w:rsidR="6B30EB3F" w:rsidRPr="00006F7E">
        <w:rPr>
          <w:rFonts w:asciiTheme="majorHAnsi" w:eastAsia="Arial" w:hAnsiTheme="majorHAnsi" w:cstheme="majorHAnsi"/>
          <w:b/>
          <w:i/>
          <w:sz w:val="18"/>
          <w:szCs w:val="18"/>
          <w:lang w:val="es"/>
        </w:rPr>
        <w:t>Fuente</w:t>
      </w:r>
      <w:r w:rsidR="6B30EB3F" w:rsidRPr="00006F7E">
        <w:rPr>
          <w:rFonts w:asciiTheme="majorHAnsi" w:eastAsia="Arial" w:hAnsiTheme="majorHAnsi" w:cstheme="majorHAnsi"/>
          <w:i/>
          <w:sz w:val="18"/>
          <w:szCs w:val="18"/>
          <w:lang w:val="es"/>
        </w:rPr>
        <w:t>: Secretaría Distrital de Hacienda – Sistema de Información BogData, módulo PMR</w:t>
      </w:r>
      <w:r w:rsidR="6B30EB3F" w:rsidRPr="00006F7E">
        <w:rPr>
          <w:rFonts w:asciiTheme="majorHAnsi" w:eastAsia="Arial" w:hAnsiTheme="majorHAnsi" w:cstheme="majorHAnsi"/>
          <w:sz w:val="18"/>
          <w:szCs w:val="18"/>
          <w:lang w:val="es"/>
        </w:rPr>
        <w:t>.</w:t>
      </w:r>
    </w:p>
    <w:p w14:paraId="5FFFA9E7" w14:textId="1FFC3DDB" w:rsidR="72B79FB7" w:rsidRPr="00006F7E" w:rsidRDefault="6B30EB3F" w:rsidP="48B97099">
      <w:pPr>
        <w:spacing w:after="0"/>
        <w:jc w:val="both"/>
        <w:rPr>
          <w:rFonts w:asciiTheme="majorHAnsi" w:hAnsiTheme="majorHAnsi" w:cstheme="majorHAnsi"/>
        </w:rPr>
      </w:pPr>
      <w:r w:rsidRPr="00006F7E">
        <w:rPr>
          <w:rFonts w:asciiTheme="majorHAnsi" w:eastAsia="Arial" w:hAnsiTheme="majorHAnsi" w:cstheme="majorHAnsi"/>
          <w:color w:val="1F4E79" w:themeColor="accent5" w:themeShade="80"/>
          <w:sz w:val="22"/>
          <w:szCs w:val="22"/>
        </w:rPr>
        <w:t xml:space="preserve"> </w:t>
      </w:r>
    </w:p>
    <w:p w14:paraId="260746AB" w14:textId="0733D74C" w:rsidR="72B79FB7" w:rsidRPr="00006F7E" w:rsidRDefault="6B30EB3F" w:rsidP="48B97099">
      <w:pPr>
        <w:spacing w:after="0"/>
        <w:jc w:val="both"/>
        <w:rPr>
          <w:rFonts w:asciiTheme="majorHAnsi" w:hAnsiTheme="majorHAnsi" w:cstheme="majorHAnsi"/>
        </w:rPr>
      </w:pPr>
      <w:r w:rsidRPr="00006F7E">
        <w:rPr>
          <w:rFonts w:asciiTheme="majorHAnsi" w:eastAsia="Arial" w:hAnsiTheme="majorHAnsi" w:cstheme="majorHAnsi"/>
          <w:sz w:val="22"/>
          <w:szCs w:val="22"/>
          <w:lang w:val="es"/>
        </w:rPr>
        <w:t>En concurrencia con la ejecución presupuestal, a continuación, se relaciona para el PMR de la SDH el indicador de objetivo más relevante con su respectivo logro</w:t>
      </w:r>
      <w:r w:rsidR="00012AD8">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y los productos con mayor participación del presupuesto de inversión con su porcentaje de participación.</w:t>
      </w:r>
      <w:r w:rsidRPr="00006F7E">
        <w:rPr>
          <w:rFonts w:asciiTheme="majorHAnsi" w:eastAsia="Arial" w:hAnsiTheme="majorHAnsi" w:cstheme="majorHAnsi"/>
          <w:sz w:val="22"/>
          <w:szCs w:val="22"/>
        </w:rPr>
        <w:t xml:space="preserve"> </w:t>
      </w:r>
    </w:p>
    <w:p w14:paraId="44ACDA01" w14:textId="47B2E7F6" w:rsidR="72B79FB7" w:rsidRDefault="6B30EB3F" w:rsidP="48B97099">
      <w:pPr>
        <w:spacing w:after="0"/>
        <w:jc w:val="both"/>
        <w:rPr>
          <w:rFonts w:asciiTheme="majorHAnsi" w:eastAsia="Arial" w:hAnsiTheme="majorHAnsi" w:cstheme="majorHAnsi"/>
          <w:sz w:val="22"/>
          <w:szCs w:val="22"/>
          <w:lang w:val="es"/>
        </w:rPr>
      </w:pPr>
      <w:r w:rsidRPr="00006F7E">
        <w:rPr>
          <w:rFonts w:asciiTheme="majorHAnsi" w:eastAsia="Arial" w:hAnsiTheme="majorHAnsi" w:cstheme="majorHAnsi"/>
          <w:sz w:val="22"/>
          <w:szCs w:val="22"/>
          <w:lang w:val="es"/>
        </w:rPr>
        <w:t>Para los tres principales productos se presentan los avances financieros registrando la apropiación disponible y los compromisos realizados con cargo a estos. También</w:t>
      </w:r>
      <w:r w:rsidR="00012AD8">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se presentan los avances físicos, para lo que se relaciona el indicador de producto más representativo con la meta programada y el avance alcanzado para cada uno.</w:t>
      </w:r>
    </w:p>
    <w:p w14:paraId="79DA7078" w14:textId="77777777" w:rsidR="00E10F51" w:rsidRDefault="00E10F51" w:rsidP="48B97099">
      <w:pPr>
        <w:spacing w:after="0"/>
        <w:jc w:val="both"/>
        <w:rPr>
          <w:rFonts w:asciiTheme="majorHAnsi" w:eastAsia="Arial" w:hAnsiTheme="majorHAnsi" w:cstheme="majorHAnsi"/>
          <w:sz w:val="22"/>
          <w:szCs w:val="22"/>
          <w:lang w:val="es"/>
        </w:rPr>
      </w:pPr>
    </w:p>
    <w:p w14:paraId="204B224F" w14:textId="77777777" w:rsidR="00110D84" w:rsidRDefault="00110D84" w:rsidP="48B97099">
      <w:pPr>
        <w:spacing w:after="0"/>
        <w:jc w:val="both"/>
        <w:rPr>
          <w:rFonts w:asciiTheme="majorHAnsi" w:eastAsia="Arial" w:hAnsiTheme="majorHAnsi" w:cstheme="majorHAnsi"/>
          <w:sz w:val="22"/>
          <w:szCs w:val="22"/>
          <w:lang w:val="es"/>
        </w:rPr>
      </w:pPr>
    </w:p>
    <w:p w14:paraId="301049B0" w14:textId="77777777" w:rsidR="00110D84" w:rsidRDefault="00110D84" w:rsidP="48B97099">
      <w:pPr>
        <w:spacing w:after="0"/>
        <w:jc w:val="both"/>
        <w:rPr>
          <w:rFonts w:asciiTheme="majorHAnsi" w:eastAsia="Arial" w:hAnsiTheme="majorHAnsi" w:cstheme="majorHAnsi"/>
          <w:sz w:val="22"/>
          <w:szCs w:val="22"/>
          <w:lang w:val="es"/>
        </w:rPr>
      </w:pPr>
    </w:p>
    <w:p w14:paraId="375A89CF" w14:textId="77777777" w:rsidR="00110D84" w:rsidRDefault="00110D84" w:rsidP="48B97099">
      <w:pPr>
        <w:spacing w:after="0"/>
        <w:jc w:val="both"/>
        <w:rPr>
          <w:rFonts w:asciiTheme="majorHAnsi" w:eastAsia="Arial" w:hAnsiTheme="majorHAnsi" w:cstheme="majorHAnsi"/>
          <w:sz w:val="22"/>
          <w:szCs w:val="22"/>
          <w:lang w:val="es"/>
        </w:rPr>
      </w:pPr>
    </w:p>
    <w:p w14:paraId="5657BE8E" w14:textId="77777777" w:rsidR="00110D84" w:rsidRDefault="00110D84" w:rsidP="48B97099">
      <w:pPr>
        <w:spacing w:after="0"/>
        <w:jc w:val="both"/>
        <w:rPr>
          <w:rFonts w:asciiTheme="majorHAnsi" w:eastAsia="Arial" w:hAnsiTheme="majorHAnsi" w:cstheme="majorHAnsi"/>
          <w:sz w:val="22"/>
          <w:szCs w:val="22"/>
          <w:lang w:val="es"/>
        </w:rPr>
      </w:pPr>
    </w:p>
    <w:p w14:paraId="316DCCD7" w14:textId="77777777" w:rsidR="00110D84" w:rsidRDefault="00110D84" w:rsidP="48B97099">
      <w:pPr>
        <w:spacing w:after="0"/>
        <w:jc w:val="both"/>
        <w:rPr>
          <w:rFonts w:asciiTheme="majorHAnsi" w:eastAsia="Arial" w:hAnsiTheme="majorHAnsi" w:cstheme="majorHAnsi"/>
          <w:sz w:val="22"/>
          <w:szCs w:val="22"/>
          <w:lang w:val="es"/>
        </w:rPr>
      </w:pPr>
    </w:p>
    <w:p w14:paraId="74CB2192" w14:textId="77777777" w:rsidR="00110D84" w:rsidRDefault="00110D84" w:rsidP="48B97099">
      <w:pPr>
        <w:spacing w:after="0"/>
        <w:jc w:val="both"/>
        <w:rPr>
          <w:rFonts w:asciiTheme="majorHAnsi" w:eastAsia="Arial" w:hAnsiTheme="majorHAnsi" w:cstheme="majorHAnsi"/>
          <w:sz w:val="22"/>
          <w:szCs w:val="22"/>
          <w:lang w:val="es"/>
        </w:rPr>
      </w:pPr>
    </w:p>
    <w:p w14:paraId="2E461D6E" w14:textId="77777777" w:rsidR="00110D84" w:rsidRDefault="00110D84" w:rsidP="48B97099">
      <w:pPr>
        <w:spacing w:after="0"/>
        <w:jc w:val="both"/>
        <w:rPr>
          <w:rFonts w:asciiTheme="majorHAnsi" w:eastAsia="Arial" w:hAnsiTheme="majorHAnsi" w:cstheme="majorHAnsi"/>
          <w:sz w:val="22"/>
          <w:szCs w:val="22"/>
          <w:lang w:val="es"/>
        </w:rPr>
      </w:pPr>
    </w:p>
    <w:p w14:paraId="0BC24FF0" w14:textId="77777777" w:rsidR="00110D84" w:rsidRDefault="00110D84" w:rsidP="48B97099">
      <w:pPr>
        <w:spacing w:after="0"/>
        <w:jc w:val="both"/>
        <w:rPr>
          <w:rFonts w:asciiTheme="majorHAnsi" w:eastAsia="Arial" w:hAnsiTheme="majorHAnsi" w:cstheme="majorHAnsi"/>
          <w:sz w:val="22"/>
          <w:szCs w:val="22"/>
          <w:lang w:val="es"/>
        </w:rPr>
      </w:pPr>
    </w:p>
    <w:p w14:paraId="1DDDAF1A" w14:textId="77777777" w:rsidR="00110D84" w:rsidRDefault="00110D84" w:rsidP="48B97099">
      <w:pPr>
        <w:spacing w:after="0"/>
        <w:jc w:val="both"/>
        <w:rPr>
          <w:rFonts w:asciiTheme="majorHAnsi" w:eastAsia="Arial" w:hAnsiTheme="majorHAnsi" w:cstheme="majorHAnsi"/>
          <w:sz w:val="22"/>
          <w:szCs w:val="22"/>
          <w:lang w:val="es"/>
        </w:rPr>
      </w:pPr>
    </w:p>
    <w:p w14:paraId="6FC6370B" w14:textId="77777777" w:rsidR="00110D84" w:rsidRDefault="00110D84" w:rsidP="48B97099">
      <w:pPr>
        <w:spacing w:after="0"/>
        <w:jc w:val="both"/>
        <w:rPr>
          <w:rFonts w:asciiTheme="majorHAnsi" w:eastAsia="Arial" w:hAnsiTheme="majorHAnsi" w:cstheme="majorHAnsi"/>
          <w:sz w:val="22"/>
          <w:szCs w:val="22"/>
          <w:lang w:val="es"/>
        </w:rPr>
      </w:pPr>
    </w:p>
    <w:p w14:paraId="41EDA37E" w14:textId="77777777" w:rsidR="00110D84" w:rsidRDefault="00110D84" w:rsidP="48B97099">
      <w:pPr>
        <w:spacing w:after="0"/>
        <w:jc w:val="both"/>
        <w:rPr>
          <w:rFonts w:asciiTheme="majorHAnsi" w:eastAsia="Arial" w:hAnsiTheme="majorHAnsi" w:cstheme="majorHAnsi"/>
          <w:sz w:val="22"/>
          <w:szCs w:val="22"/>
          <w:lang w:val="es"/>
        </w:rPr>
      </w:pPr>
    </w:p>
    <w:p w14:paraId="2D5BF014" w14:textId="10D55D3B" w:rsidR="520BB4B0" w:rsidRPr="001F64D0" w:rsidRDefault="00355F51" w:rsidP="00355F51">
      <w:pPr>
        <w:pStyle w:val="Caption"/>
        <w:jc w:val="center"/>
        <w:rPr>
          <w:rFonts w:asciiTheme="majorHAnsi" w:hAnsiTheme="majorHAnsi" w:cstheme="majorHAnsi"/>
          <w:color w:val="auto"/>
          <w:lang w:eastAsia="es-CO"/>
        </w:rPr>
      </w:pPr>
      <w:bookmarkStart w:id="190" w:name="_Toc164878831"/>
      <w:r w:rsidRPr="001F64D0">
        <w:rPr>
          <w:color w:val="auto"/>
        </w:rPr>
        <w:t xml:space="preserve">Ilustración </w:t>
      </w:r>
      <w:r w:rsidRPr="001F64D0">
        <w:rPr>
          <w:color w:val="auto"/>
        </w:rPr>
        <w:fldChar w:fldCharType="begin"/>
      </w:r>
      <w:r w:rsidRPr="001F64D0">
        <w:rPr>
          <w:color w:val="auto"/>
        </w:rPr>
        <w:instrText xml:space="preserve"> SEQ Ilustración \* ARABIC </w:instrText>
      </w:r>
      <w:r w:rsidRPr="001F64D0">
        <w:rPr>
          <w:color w:val="auto"/>
        </w:rPr>
        <w:fldChar w:fldCharType="separate"/>
      </w:r>
      <w:r w:rsidR="00923AB9">
        <w:rPr>
          <w:noProof/>
          <w:color w:val="auto"/>
        </w:rPr>
        <w:t>29</w:t>
      </w:r>
      <w:r w:rsidRPr="001F64D0">
        <w:rPr>
          <w:color w:val="auto"/>
        </w:rPr>
        <w:fldChar w:fldCharType="end"/>
      </w:r>
      <w:r w:rsidRPr="001F64D0">
        <w:rPr>
          <w:color w:val="auto"/>
        </w:rPr>
        <w:t>. Principales datos – PMR SDH</w:t>
      </w:r>
      <w:bookmarkEnd w:id="190"/>
    </w:p>
    <w:p w14:paraId="7FF6E9D9" w14:textId="17EC5033" w:rsidR="6532F5C1" w:rsidRPr="00006F7E" w:rsidRDefault="6532F5C1" w:rsidP="04D0CEAA">
      <w:pPr>
        <w:rPr>
          <w:rFonts w:asciiTheme="majorHAnsi" w:hAnsiTheme="majorHAnsi" w:cstheme="majorHAnsi"/>
        </w:rPr>
      </w:pPr>
      <w:r w:rsidRPr="00006F7E">
        <w:rPr>
          <w:rFonts w:asciiTheme="majorHAnsi" w:hAnsiTheme="majorHAnsi" w:cstheme="majorHAnsi"/>
          <w:noProof/>
        </w:rPr>
        <w:drawing>
          <wp:inline distT="0" distB="0" distL="0" distR="0" wp14:anchorId="6016999B" wp14:editId="5D85B903">
            <wp:extent cx="5619752" cy="3476625"/>
            <wp:effectExtent l="0" t="0" r="0" b="6350"/>
            <wp:docPr id="449398796" name="Picture 449398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398796"/>
                    <pic:cNvPicPr/>
                  </pic:nvPicPr>
                  <pic:blipFill>
                    <a:blip r:embed="rId69">
                      <a:extLst>
                        <a:ext uri="{28A0092B-C50C-407E-A947-70E740481C1C}">
                          <a14:useLocalDpi xmlns:a14="http://schemas.microsoft.com/office/drawing/2010/main" val="0"/>
                        </a:ext>
                      </a:extLst>
                    </a:blip>
                    <a:stretch>
                      <a:fillRect/>
                    </a:stretch>
                  </pic:blipFill>
                  <pic:spPr>
                    <a:xfrm>
                      <a:off x="0" y="0"/>
                      <a:ext cx="5619752" cy="3476625"/>
                    </a:xfrm>
                    <a:prstGeom prst="rect">
                      <a:avLst/>
                    </a:prstGeom>
                  </pic:spPr>
                </pic:pic>
              </a:graphicData>
            </a:graphic>
          </wp:inline>
        </w:drawing>
      </w:r>
    </w:p>
    <w:p w14:paraId="442D437B" w14:textId="4D563D2C" w:rsidR="368D93C1" w:rsidRPr="00006F7E" w:rsidRDefault="368D93C1" w:rsidP="30BDA5F0">
      <w:pPr>
        <w:spacing w:after="0"/>
        <w:jc w:val="center"/>
        <w:rPr>
          <w:rFonts w:asciiTheme="majorHAnsi" w:hAnsiTheme="majorHAnsi" w:cstheme="majorHAnsi"/>
          <w:i/>
          <w:lang w:eastAsia="es-CO"/>
        </w:rPr>
      </w:pPr>
      <w:r w:rsidRPr="00006F7E">
        <w:rPr>
          <w:rFonts w:asciiTheme="majorHAnsi" w:eastAsia="Arial" w:hAnsiTheme="majorHAnsi" w:cstheme="majorHAnsi"/>
          <w:b/>
          <w:i/>
          <w:sz w:val="18"/>
          <w:szCs w:val="18"/>
          <w:lang w:val="es"/>
        </w:rPr>
        <w:t>Fuente</w:t>
      </w:r>
      <w:r w:rsidRPr="00006F7E">
        <w:rPr>
          <w:rFonts w:asciiTheme="majorHAnsi" w:eastAsia="Arial" w:hAnsiTheme="majorHAnsi" w:cstheme="majorHAnsi"/>
          <w:i/>
          <w:sz w:val="18"/>
          <w:szCs w:val="18"/>
          <w:lang w:val="es"/>
        </w:rPr>
        <w:t>: Secretaría Distrital de Hacienda – Observatorio Fiscal del Distrito</w:t>
      </w:r>
      <w:r w:rsidR="00BD0B5E" w:rsidRPr="00006F7E">
        <w:rPr>
          <w:rFonts w:asciiTheme="majorHAnsi" w:eastAsia="Arial" w:hAnsiTheme="majorHAnsi" w:cstheme="majorHAnsi"/>
          <w:i/>
          <w:sz w:val="18"/>
          <w:szCs w:val="18"/>
          <w:lang w:val="es"/>
        </w:rPr>
        <w:t xml:space="preserve"> </w:t>
      </w:r>
      <w:r w:rsidR="00F75FD2" w:rsidRPr="00006F7E">
        <w:rPr>
          <w:rFonts w:asciiTheme="majorHAnsi" w:eastAsia="Arial" w:hAnsiTheme="majorHAnsi" w:cstheme="majorHAnsi"/>
          <w:i/>
          <w:sz w:val="18"/>
          <w:szCs w:val="18"/>
          <w:lang w:val="es"/>
        </w:rPr>
        <w:t>–</w:t>
      </w:r>
      <w:r w:rsidRPr="00006F7E">
        <w:rPr>
          <w:rFonts w:asciiTheme="majorHAnsi" w:eastAsia="Arial" w:hAnsiTheme="majorHAnsi" w:cstheme="majorHAnsi"/>
          <w:i/>
          <w:sz w:val="18"/>
          <w:szCs w:val="18"/>
          <w:lang w:val="es"/>
        </w:rPr>
        <w:t xml:space="preserve"> Cifras en Miles de Millones</w:t>
      </w:r>
      <w:r w:rsidRPr="00006F7E">
        <w:rPr>
          <w:rFonts w:asciiTheme="majorHAnsi" w:eastAsia="Arial" w:hAnsiTheme="majorHAnsi" w:cstheme="majorHAnsi"/>
          <w:i/>
          <w:sz w:val="18"/>
          <w:szCs w:val="18"/>
        </w:rPr>
        <w:t xml:space="preserve"> </w:t>
      </w:r>
    </w:p>
    <w:p w14:paraId="788B5304" w14:textId="4688BA4C" w:rsidR="368D93C1" w:rsidRPr="00006F7E" w:rsidRDefault="368D93C1" w:rsidP="7A7D2335">
      <w:pPr>
        <w:spacing w:after="0"/>
        <w:rPr>
          <w:rFonts w:asciiTheme="majorHAnsi" w:hAnsiTheme="majorHAnsi" w:cstheme="majorHAnsi"/>
        </w:rPr>
      </w:pPr>
      <w:r w:rsidRPr="00006F7E">
        <w:rPr>
          <w:rFonts w:asciiTheme="majorHAnsi" w:eastAsia="Arial" w:hAnsiTheme="majorHAnsi" w:cstheme="majorHAnsi"/>
        </w:rPr>
        <w:t xml:space="preserve"> </w:t>
      </w:r>
    </w:p>
    <w:p w14:paraId="31ECD5EF" w14:textId="2C54A576" w:rsidR="368D93C1" w:rsidRDefault="368D93C1" w:rsidP="7A7D2335">
      <w:pPr>
        <w:spacing w:after="0"/>
        <w:jc w:val="both"/>
        <w:rPr>
          <w:rFonts w:asciiTheme="majorHAnsi" w:hAnsiTheme="majorHAnsi" w:cstheme="majorHAnsi"/>
          <w:sz w:val="22"/>
          <w:szCs w:val="22"/>
        </w:rPr>
      </w:pPr>
      <w:r w:rsidRPr="00006F7E">
        <w:rPr>
          <w:rFonts w:asciiTheme="majorHAnsi" w:eastAsia="Arial" w:hAnsiTheme="majorHAnsi" w:cstheme="majorHAnsi"/>
          <w:sz w:val="22"/>
          <w:szCs w:val="22"/>
          <w:lang w:val="es"/>
        </w:rPr>
        <w:t>En la ilustración anterior se evidencia un presupuesto total de inversión asignad</w:t>
      </w:r>
      <w:r w:rsidRPr="00006F7E">
        <w:rPr>
          <w:rFonts w:asciiTheme="majorHAnsi" w:hAnsiTheme="majorHAnsi" w:cstheme="majorHAnsi"/>
          <w:sz w:val="22"/>
          <w:szCs w:val="22"/>
        </w:rPr>
        <w:t>o para la vigencia de $4</w:t>
      </w:r>
      <w:r w:rsidR="50B86713" w:rsidRPr="00006F7E">
        <w:rPr>
          <w:rFonts w:asciiTheme="majorHAnsi" w:hAnsiTheme="majorHAnsi" w:cstheme="majorHAnsi"/>
          <w:sz w:val="22"/>
          <w:szCs w:val="22"/>
        </w:rPr>
        <w:t>5</w:t>
      </w:r>
      <w:r w:rsidRPr="00006F7E">
        <w:rPr>
          <w:rFonts w:asciiTheme="majorHAnsi" w:hAnsiTheme="majorHAnsi" w:cstheme="majorHAnsi"/>
          <w:sz w:val="22"/>
          <w:szCs w:val="22"/>
        </w:rPr>
        <w:t xml:space="preserve">,8 MM, de los cuales los tres principales productos el </w:t>
      </w:r>
      <w:r w:rsidR="1C6D7350" w:rsidRPr="00006F7E">
        <w:rPr>
          <w:rFonts w:asciiTheme="majorHAnsi" w:hAnsiTheme="majorHAnsi" w:cstheme="majorHAnsi"/>
          <w:sz w:val="22"/>
          <w:szCs w:val="22"/>
        </w:rPr>
        <w:t>47</w:t>
      </w:r>
      <w:r w:rsidRPr="00006F7E">
        <w:rPr>
          <w:rFonts w:asciiTheme="majorHAnsi" w:hAnsiTheme="majorHAnsi" w:cstheme="majorHAnsi"/>
          <w:sz w:val="22"/>
          <w:szCs w:val="22"/>
        </w:rPr>
        <w:t>,</w:t>
      </w:r>
      <w:r w:rsidR="56152E9C" w:rsidRPr="00006F7E">
        <w:rPr>
          <w:rFonts w:asciiTheme="majorHAnsi" w:hAnsiTheme="majorHAnsi" w:cstheme="majorHAnsi"/>
          <w:sz w:val="22"/>
          <w:szCs w:val="22"/>
        </w:rPr>
        <w:t>9</w:t>
      </w:r>
      <w:r w:rsidRPr="00006F7E">
        <w:rPr>
          <w:rFonts w:asciiTheme="majorHAnsi" w:hAnsiTheme="majorHAnsi" w:cstheme="majorHAnsi"/>
          <w:sz w:val="22"/>
          <w:szCs w:val="22"/>
        </w:rPr>
        <w:t xml:space="preserve"> % corresponde a la ejecución de recursos destinados para el producto </w:t>
      </w:r>
      <w:r w:rsidRPr="00006F7E">
        <w:rPr>
          <w:rFonts w:asciiTheme="majorHAnsi" w:hAnsiTheme="majorHAnsi" w:cstheme="majorHAnsi"/>
          <w:b/>
          <w:i/>
          <w:sz w:val="22"/>
          <w:szCs w:val="22"/>
        </w:rPr>
        <w:t>“</w:t>
      </w:r>
      <w:r w:rsidR="24FA53B7" w:rsidRPr="00006F7E">
        <w:rPr>
          <w:rFonts w:asciiTheme="majorHAnsi" w:hAnsiTheme="majorHAnsi" w:cstheme="majorHAnsi"/>
          <w:b/>
          <w:i/>
          <w:sz w:val="22"/>
          <w:szCs w:val="22"/>
        </w:rPr>
        <w:t>Solución tecnológica integral provista, orientada al mejoramiento</w:t>
      </w:r>
      <w:r w:rsidRPr="00006F7E">
        <w:rPr>
          <w:rFonts w:asciiTheme="majorHAnsi" w:hAnsiTheme="majorHAnsi" w:cstheme="majorHAnsi"/>
          <w:b/>
          <w:i/>
          <w:sz w:val="22"/>
          <w:szCs w:val="22"/>
        </w:rPr>
        <w:t xml:space="preserve"> de </w:t>
      </w:r>
      <w:r w:rsidR="24FA53B7" w:rsidRPr="00006F7E">
        <w:rPr>
          <w:rFonts w:asciiTheme="majorHAnsi" w:hAnsiTheme="majorHAnsi" w:cstheme="majorHAnsi"/>
          <w:b/>
          <w:i/>
          <w:sz w:val="22"/>
          <w:szCs w:val="22"/>
        </w:rPr>
        <w:t xml:space="preserve">la </w:t>
      </w:r>
      <w:r w:rsidRPr="00006F7E">
        <w:rPr>
          <w:rFonts w:asciiTheme="majorHAnsi" w:hAnsiTheme="majorHAnsi" w:cstheme="majorHAnsi"/>
          <w:b/>
          <w:i/>
          <w:sz w:val="22"/>
          <w:szCs w:val="22"/>
        </w:rPr>
        <w:t xml:space="preserve">gestión </w:t>
      </w:r>
      <w:r w:rsidR="24FA53B7" w:rsidRPr="00006F7E">
        <w:rPr>
          <w:rFonts w:asciiTheme="majorHAnsi" w:hAnsiTheme="majorHAnsi" w:cstheme="majorHAnsi"/>
          <w:b/>
          <w:i/>
          <w:sz w:val="22"/>
          <w:szCs w:val="22"/>
        </w:rPr>
        <w:t>tributaria que facilita el cumplimiento de obligaciones</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seguido del producto </w:t>
      </w:r>
      <w:r w:rsidRPr="00006F7E">
        <w:rPr>
          <w:rFonts w:asciiTheme="majorHAnsi" w:hAnsiTheme="majorHAnsi" w:cstheme="majorHAnsi"/>
          <w:b/>
          <w:i/>
          <w:sz w:val="22"/>
          <w:szCs w:val="22"/>
        </w:rPr>
        <w:t>“</w:t>
      </w:r>
      <w:r w:rsidR="6D131420" w:rsidRPr="00006F7E">
        <w:rPr>
          <w:rFonts w:asciiTheme="majorHAnsi" w:hAnsiTheme="majorHAnsi" w:cstheme="majorHAnsi"/>
          <w:b/>
          <w:i/>
          <w:sz w:val="22"/>
          <w:szCs w:val="22"/>
        </w:rPr>
        <w:t>Sensibilización a contribuyentes para que cumplan oportunamente</w:t>
      </w:r>
      <w:r w:rsidRPr="00006F7E">
        <w:rPr>
          <w:rFonts w:asciiTheme="majorHAnsi" w:hAnsiTheme="majorHAnsi" w:cstheme="majorHAnsi"/>
          <w:b/>
          <w:i/>
          <w:sz w:val="22"/>
          <w:szCs w:val="22"/>
        </w:rPr>
        <w:t xml:space="preserve"> las </w:t>
      </w:r>
      <w:r w:rsidR="6D131420" w:rsidRPr="00006F7E">
        <w:rPr>
          <w:rFonts w:asciiTheme="majorHAnsi" w:hAnsiTheme="majorHAnsi" w:cstheme="majorHAnsi"/>
          <w:b/>
          <w:i/>
          <w:sz w:val="22"/>
          <w:szCs w:val="22"/>
        </w:rPr>
        <w:t>obligaciones tributarias</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una participación presupuestal del 22,</w:t>
      </w:r>
      <w:r w:rsidR="7BBBC6CC" w:rsidRPr="00006F7E">
        <w:rPr>
          <w:rFonts w:asciiTheme="majorHAnsi" w:hAnsiTheme="majorHAnsi" w:cstheme="majorHAnsi"/>
          <w:sz w:val="22"/>
          <w:szCs w:val="22"/>
        </w:rPr>
        <w:t>0</w:t>
      </w:r>
      <w:r w:rsidR="00DE7ADA">
        <w:rPr>
          <w:rFonts w:asciiTheme="majorHAnsi" w:hAnsiTheme="majorHAnsi" w:cstheme="majorHAnsi"/>
          <w:sz w:val="22"/>
          <w:szCs w:val="22"/>
        </w:rPr>
        <w:t xml:space="preserve"> </w:t>
      </w:r>
      <w:r w:rsidRPr="00006F7E">
        <w:rPr>
          <w:rFonts w:asciiTheme="majorHAnsi" w:hAnsiTheme="majorHAnsi" w:cstheme="majorHAnsi"/>
          <w:sz w:val="22"/>
          <w:szCs w:val="22"/>
        </w:rPr>
        <w:t xml:space="preserve">% y el producto </w:t>
      </w:r>
      <w:r w:rsidRPr="00006F7E">
        <w:rPr>
          <w:rFonts w:asciiTheme="majorHAnsi" w:hAnsiTheme="majorHAnsi" w:cstheme="majorHAnsi"/>
          <w:b/>
          <w:i/>
          <w:sz w:val="22"/>
          <w:szCs w:val="22"/>
        </w:rPr>
        <w:t>“</w:t>
      </w:r>
      <w:r w:rsidR="3D634213" w:rsidRPr="00006F7E">
        <w:rPr>
          <w:rFonts w:asciiTheme="majorHAnsi" w:hAnsiTheme="majorHAnsi" w:cstheme="majorHAnsi"/>
          <w:b/>
          <w:i/>
          <w:sz w:val="22"/>
          <w:szCs w:val="22"/>
        </w:rPr>
        <w:t>Servicios tecnológicos  y  sistemas</w:t>
      </w:r>
      <w:r w:rsidRPr="00006F7E">
        <w:rPr>
          <w:rFonts w:asciiTheme="majorHAnsi" w:hAnsiTheme="majorHAnsi" w:cstheme="majorHAnsi"/>
          <w:b/>
          <w:i/>
          <w:sz w:val="22"/>
          <w:szCs w:val="22"/>
        </w:rPr>
        <w:t xml:space="preserve"> de </w:t>
      </w:r>
      <w:r w:rsidR="3D634213" w:rsidRPr="00006F7E">
        <w:rPr>
          <w:rFonts w:asciiTheme="majorHAnsi" w:hAnsiTheme="majorHAnsi" w:cstheme="majorHAnsi"/>
          <w:b/>
          <w:i/>
          <w:sz w:val="22"/>
          <w:szCs w:val="22"/>
        </w:rPr>
        <w:t>información</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 1</w:t>
      </w:r>
      <w:r w:rsidR="5B4F2DAA" w:rsidRPr="00006F7E">
        <w:rPr>
          <w:rFonts w:asciiTheme="majorHAnsi" w:hAnsiTheme="majorHAnsi" w:cstheme="majorHAnsi"/>
          <w:sz w:val="22"/>
          <w:szCs w:val="22"/>
        </w:rPr>
        <w:t>5</w:t>
      </w:r>
      <w:r w:rsidRPr="00006F7E">
        <w:rPr>
          <w:rFonts w:asciiTheme="majorHAnsi" w:hAnsiTheme="majorHAnsi" w:cstheme="majorHAnsi"/>
          <w:sz w:val="22"/>
          <w:szCs w:val="22"/>
        </w:rPr>
        <w:t>,</w:t>
      </w:r>
      <w:r w:rsidR="6AE7A862" w:rsidRPr="00006F7E">
        <w:rPr>
          <w:rFonts w:asciiTheme="majorHAnsi" w:hAnsiTheme="majorHAnsi" w:cstheme="majorHAnsi"/>
          <w:sz w:val="22"/>
          <w:szCs w:val="22"/>
        </w:rPr>
        <w:t>0</w:t>
      </w:r>
      <w:r w:rsidR="00DE7ADA">
        <w:rPr>
          <w:rFonts w:asciiTheme="majorHAnsi" w:hAnsiTheme="majorHAnsi" w:cstheme="majorHAnsi"/>
          <w:sz w:val="22"/>
          <w:szCs w:val="22"/>
        </w:rPr>
        <w:t xml:space="preserve"> </w:t>
      </w:r>
      <w:r w:rsidRPr="00006F7E">
        <w:rPr>
          <w:rFonts w:asciiTheme="majorHAnsi" w:hAnsiTheme="majorHAnsi" w:cstheme="majorHAnsi"/>
          <w:sz w:val="22"/>
          <w:szCs w:val="22"/>
        </w:rPr>
        <w:t xml:space="preserve">% de participación del presupuesto de inversión total.  </w:t>
      </w:r>
    </w:p>
    <w:p w14:paraId="4A222533" w14:textId="77777777" w:rsidR="00DE7ADA" w:rsidRPr="00006F7E" w:rsidRDefault="00DE7ADA" w:rsidP="7A7D2335">
      <w:pPr>
        <w:spacing w:after="0"/>
        <w:jc w:val="both"/>
        <w:rPr>
          <w:rFonts w:asciiTheme="majorHAnsi" w:eastAsia="Arial" w:hAnsiTheme="majorHAnsi" w:cstheme="majorHAnsi"/>
          <w:sz w:val="22"/>
          <w:szCs w:val="22"/>
        </w:rPr>
      </w:pPr>
    </w:p>
    <w:p w14:paraId="48099CF5" w14:textId="0A8B2234" w:rsidR="368D93C1" w:rsidRPr="00006F7E" w:rsidRDefault="368D93C1" w:rsidP="7A7D2335">
      <w:pPr>
        <w:spacing w:after="0"/>
        <w:jc w:val="both"/>
        <w:rPr>
          <w:rFonts w:asciiTheme="majorHAnsi" w:hAnsiTheme="majorHAnsi" w:cstheme="majorHAnsi"/>
          <w:sz w:val="22"/>
          <w:szCs w:val="22"/>
        </w:rPr>
      </w:pPr>
      <w:r w:rsidRPr="00006F7E">
        <w:rPr>
          <w:rFonts w:asciiTheme="majorHAnsi" w:hAnsiTheme="majorHAnsi" w:cstheme="majorHAnsi"/>
          <w:sz w:val="22"/>
          <w:szCs w:val="22"/>
          <w:lang w:val="es"/>
        </w:rPr>
        <w:t xml:space="preserve">Al revisar los tres productos con mayores recursos apropiados, se evidencia que el producto </w:t>
      </w:r>
      <w:r w:rsidRPr="00006F7E">
        <w:rPr>
          <w:rFonts w:asciiTheme="majorHAnsi" w:hAnsiTheme="majorHAnsi" w:cstheme="majorHAnsi"/>
          <w:b/>
          <w:i/>
          <w:sz w:val="22"/>
          <w:szCs w:val="22"/>
        </w:rPr>
        <w:t>“S</w:t>
      </w:r>
      <w:r w:rsidR="3B3A5D6F" w:rsidRPr="00006F7E">
        <w:rPr>
          <w:rFonts w:asciiTheme="majorHAnsi" w:hAnsiTheme="majorHAnsi" w:cstheme="majorHAnsi"/>
          <w:b/>
          <w:i/>
          <w:sz w:val="22"/>
          <w:szCs w:val="22"/>
        </w:rPr>
        <w:t>olución tecnológica integral provista, orientada al mejoramiento</w:t>
      </w:r>
      <w:r w:rsidRPr="00006F7E">
        <w:rPr>
          <w:rFonts w:asciiTheme="majorHAnsi" w:hAnsiTheme="majorHAnsi" w:cstheme="majorHAnsi"/>
          <w:b/>
          <w:i/>
          <w:sz w:val="22"/>
          <w:szCs w:val="22"/>
        </w:rPr>
        <w:t xml:space="preserve"> de </w:t>
      </w:r>
      <w:r w:rsidR="3B3A5D6F" w:rsidRPr="00006F7E">
        <w:rPr>
          <w:rFonts w:asciiTheme="majorHAnsi" w:hAnsiTheme="majorHAnsi" w:cstheme="majorHAnsi"/>
          <w:b/>
          <w:i/>
          <w:sz w:val="22"/>
          <w:szCs w:val="22"/>
        </w:rPr>
        <w:t xml:space="preserve">la </w:t>
      </w:r>
      <w:r w:rsidRPr="00006F7E">
        <w:rPr>
          <w:rFonts w:asciiTheme="majorHAnsi" w:hAnsiTheme="majorHAnsi" w:cstheme="majorHAnsi"/>
          <w:b/>
          <w:i/>
          <w:sz w:val="22"/>
          <w:szCs w:val="22"/>
        </w:rPr>
        <w:t xml:space="preserve">gestión </w:t>
      </w:r>
      <w:r w:rsidR="3B3A5D6F" w:rsidRPr="00006F7E">
        <w:rPr>
          <w:rFonts w:asciiTheme="majorHAnsi" w:hAnsiTheme="majorHAnsi" w:cstheme="majorHAnsi"/>
          <w:b/>
          <w:i/>
          <w:sz w:val="22"/>
          <w:szCs w:val="22"/>
        </w:rPr>
        <w:t>tributaria que facilita el cumplimiento de obligaciones</w:t>
      </w:r>
      <w:r w:rsidRPr="00006F7E">
        <w:rPr>
          <w:rFonts w:asciiTheme="majorHAnsi" w:hAnsiTheme="majorHAnsi" w:cstheme="majorHAnsi"/>
          <w:b/>
          <w:i/>
          <w:sz w:val="22"/>
          <w:szCs w:val="22"/>
        </w:rPr>
        <w:t xml:space="preserve">” </w:t>
      </w:r>
      <w:r w:rsidRPr="00006F7E">
        <w:rPr>
          <w:rFonts w:asciiTheme="majorHAnsi" w:hAnsiTheme="majorHAnsi" w:cstheme="majorHAnsi"/>
          <w:sz w:val="22"/>
          <w:szCs w:val="22"/>
        </w:rPr>
        <w:t>logró un avance de ejecución del 9</w:t>
      </w:r>
      <w:r w:rsidR="4373C206" w:rsidRPr="00006F7E">
        <w:rPr>
          <w:rFonts w:asciiTheme="majorHAnsi" w:hAnsiTheme="majorHAnsi" w:cstheme="majorHAnsi"/>
          <w:sz w:val="22"/>
          <w:szCs w:val="22"/>
        </w:rPr>
        <w:t>8</w:t>
      </w:r>
      <w:r w:rsidRPr="00006F7E">
        <w:rPr>
          <w:rFonts w:asciiTheme="majorHAnsi" w:hAnsiTheme="majorHAnsi" w:cstheme="majorHAnsi"/>
          <w:sz w:val="22"/>
          <w:szCs w:val="22"/>
        </w:rPr>
        <w:t>,</w:t>
      </w:r>
      <w:r w:rsidR="7450CCE8" w:rsidRPr="00006F7E">
        <w:rPr>
          <w:rFonts w:asciiTheme="majorHAnsi" w:hAnsiTheme="majorHAnsi" w:cstheme="majorHAnsi"/>
          <w:sz w:val="22"/>
          <w:szCs w:val="22"/>
        </w:rPr>
        <w:t>9</w:t>
      </w:r>
      <w:r w:rsidR="00DE7ADA">
        <w:rPr>
          <w:rFonts w:asciiTheme="majorHAnsi" w:hAnsiTheme="majorHAnsi" w:cstheme="majorHAnsi"/>
          <w:sz w:val="22"/>
          <w:szCs w:val="22"/>
        </w:rPr>
        <w:t xml:space="preserve"> </w:t>
      </w:r>
      <w:r w:rsidRPr="00006F7E">
        <w:rPr>
          <w:rFonts w:asciiTheme="majorHAnsi" w:hAnsiTheme="majorHAnsi" w:cstheme="majorHAnsi"/>
          <w:sz w:val="22"/>
          <w:szCs w:val="22"/>
        </w:rPr>
        <w:t xml:space="preserve">% respecto del presupuesto total asignado, y </w:t>
      </w:r>
      <w:r w:rsidR="417A44E7" w:rsidRPr="00006F7E">
        <w:rPr>
          <w:rFonts w:asciiTheme="majorHAnsi" w:hAnsiTheme="majorHAnsi" w:cstheme="majorHAnsi"/>
          <w:sz w:val="22"/>
          <w:szCs w:val="22"/>
        </w:rPr>
        <w:t>98</w:t>
      </w:r>
      <w:r w:rsidRPr="00006F7E">
        <w:rPr>
          <w:rFonts w:asciiTheme="majorHAnsi" w:hAnsiTheme="majorHAnsi" w:cstheme="majorHAnsi"/>
          <w:sz w:val="22"/>
          <w:szCs w:val="22"/>
        </w:rPr>
        <w:t>,</w:t>
      </w:r>
      <w:r w:rsidR="4F57CA99" w:rsidRPr="00006F7E">
        <w:rPr>
          <w:rFonts w:asciiTheme="majorHAnsi" w:hAnsiTheme="majorHAnsi" w:cstheme="majorHAnsi"/>
          <w:sz w:val="22"/>
          <w:szCs w:val="22"/>
        </w:rPr>
        <w:t>3</w:t>
      </w:r>
      <w:r w:rsidR="00DE7ADA">
        <w:rPr>
          <w:rFonts w:asciiTheme="majorHAnsi" w:hAnsiTheme="majorHAnsi" w:cstheme="majorHAnsi"/>
          <w:sz w:val="22"/>
          <w:szCs w:val="22"/>
        </w:rPr>
        <w:t xml:space="preserve"> </w:t>
      </w:r>
      <w:r w:rsidRPr="00006F7E">
        <w:rPr>
          <w:rFonts w:asciiTheme="majorHAnsi" w:hAnsiTheme="majorHAnsi" w:cstheme="majorHAnsi"/>
          <w:sz w:val="22"/>
          <w:szCs w:val="22"/>
        </w:rPr>
        <w:t xml:space="preserve">% de avance físico en la meta establecida para el 2023. Por su parte el producto </w:t>
      </w:r>
      <w:r w:rsidRPr="00006F7E">
        <w:rPr>
          <w:rFonts w:asciiTheme="majorHAnsi" w:hAnsiTheme="majorHAnsi" w:cstheme="majorHAnsi"/>
          <w:b/>
          <w:i/>
          <w:sz w:val="22"/>
          <w:szCs w:val="22"/>
        </w:rPr>
        <w:t>“</w:t>
      </w:r>
      <w:r w:rsidR="61E8A335" w:rsidRPr="00006F7E">
        <w:rPr>
          <w:rFonts w:asciiTheme="majorHAnsi" w:hAnsiTheme="majorHAnsi" w:cstheme="majorHAnsi"/>
          <w:b/>
          <w:i/>
          <w:sz w:val="22"/>
          <w:szCs w:val="22"/>
        </w:rPr>
        <w:t xml:space="preserve">Sensibilización a contribuyentes para que cumplan oportunamente </w:t>
      </w:r>
      <w:r w:rsidRPr="00006F7E">
        <w:rPr>
          <w:rFonts w:asciiTheme="majorHAnsi" w:hAnsiTheme="majorHAnsi" w:cstheme="majorHAnsi"/>
          <w:b/>
          <w:i/>
          <w:sz w:val="22"/>
          <w:szCs w:val="22"/>
        </w:rPr>
        <w:t xml:space="preserve">las </w:t>
      </w:r>
      <w:r w:rsidR="61E8A335" w:rsidRPr="00006F7E">
        <w:rPr>
          <w:rFonts w:asciiTheme="majorHAnsi" w:hAnsiTheme="majorHAnsi" w:cstheme="majorHAnsi"/>
          <w:b/>
          <w:i/>
          <w:sz w:val="22"/>
          <w:szCs w:val="22"/>
        </w:rPr>
        <w:t>obligaciones tributarias</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logró una ejecución del 9</w:t>
      </w:r>
      <w:r w:rsidR="1F50DA8A" w:rsidRPr="00006F7E">
        <w:rPr>
          <w:rFonts w:asciiTheme="majorHAnsi" w:hAnsiTheme="majorHAnsi" w:cstheme="majorHAnsi"/>
          <w:sz w:val="22"/>
          <w:szCs w:val="22"/>
        </w:rPr>
        <w:t>9</w:t>
      </w:r>
      <w:r w:rsidRPr="00006F7E">
        <w:rPr>
          <w:rFonts w:asciiTheme="majorHAnsi" w:hAnsiTheme="majorHAnsi" w:cstheme="majorHAnsi"/>
          <w:sz w:val="22"/>
          <w:szCs w:val="22"/>
        </w:rPr>
        <w:t>,</w:t>
      </w:r>
      <w:r w:rsidR="1858DA18" w:rsidRPr="00006F7E">
        <w:rPr>
          <w:rFonts w:asciiTheme="majorHAnsi" w:hAnsiTheme="majorHAnsi" w:cstheme="majorHAnsi"/>
          <w:sz w:val="22"/>
          <w:szCs w:val="22"/>
        </w:rPr>
        <w:t>2</w:t>
      </w:r>
      <w:r w:rsidR="00DE7ADA">
        <w:rPr>
          <w:rFonts w:asciiTheme="majorHAnsi" w:hAnsiTheme="majorHAnsi" w:cstheme="majorHAnsi"/>
          <w:sz w:val="22"/>
          <w:szCs w:val="22"/>
        </w:rPr>
        <w:t xml:space="preserve"> </w:t>
      </w:r>
      <w:r w:rsidRPr="00006F7E">
        <w:rPr>
          <w:rFonts w:asciiTheme="majorHAnsi" w:hAnsiTheme="majorHAnsi" w:cstheme="majorHAnsi"/>
          <w:sz w:val="22"/>
          <w:szCs w:val="22"/>
        </w:rPr>
        <w:t xml:space="preserve">% del presupuesto total de inversión asignado y un </w:t>
      </w:r>
      <w:r w:rsidR="00DE7ADA">
        <w:rPr>
          <w:rFonts w:asciiTheme="majorHAnsi" w:hAnsiTheme="majorHAnsi" w:cstheme="majorHAnsi"/>
          <w:sz w:val="22"/>
          <w:szCs w:val="22"/>
        </w:rPr>
        <w:t xml:space="preserve">sobrecumplimiento del </w:t>
      </w:r>
      <w:r w:rsidRPr="00006F7E">
        <w:rPr>
          <w:rFonts w:asciiTheme="majorHAnsi" w:hAnsiTheme="majorHAnsi" w:cstheme="majorHAnsi"/>
          <w:sz w:val="22"/>
          <w:szCs w:val="22"/>
        </w:rPr>
        <w:t>avance físico</w:t>
      </w:r>
      <w:r>
        <w:rPr>
          <w:rFonts w:asciiTheme="majorHAnsi" w:hAnsiTheme="majorHAnsi" w:cstheme="majorHAnsi"/>
          <w:sz w:val="22"/>
          <w:szCs w:val="22"/>
        </w:rPr>
        <w:t xml:space="preserve"> </w:t>
      </w:r>
      <w:r w:rsidR="00624637">
        <w:rPr>
          <w:rFonts w:asciiTheme="majorHAnsi" w:hAnsiTheme="majorHAnsi" w:cstheme="majorHAnsi"/>
          <w:sz w:val="22"/>
          <w:szCs w:val="22"/>
        </w:rPr>
        <w:t>en 11,5 p.p. con respecto a</w:t>
      </w:r>
      <w:r w:rsidRPr="00006F7E">
        <w:rPr>
          <w:rFonts w:asciiTheme="majorHAnsi" w:hAnsiTheme="majorHAnsi" w:cstheme="majorHAnsi"/>
          <w:sz w:val="22"/>
          <w:szCs w:val="22"/>
        </w:rPr>
        <w:t xml:space="preserve"> la meta </w:t>
      </w:r>
      <w:r w:rsidR="00624637">
        <w:rPr>
          <w:rFonts w:asciiTheme="majorHAnsi" w:hAnsiTheme="majorHAnsi" w:cstheme="majorHAnsi"/>
          <w:sz w:val="22"/>
          <w:szCs w:val="22"/>
        </w:rPr>
        <w:t>programada</w:t>
      </w:r>
      <w:r w:rsidR="00624637" w:rsidRPr="00006F7E">
        <w:rPr>
          <w:rFonts w:asciiTheme="majorHAnsi" w:hAnsiTheme="majorHAnsi" w:cstheme="majorHAnsi"/>
          <w:sz w:val="22"/>
          <w:szCs w:val="22"/>
        </w:rPr>
        <w:t xml:space="preserve"> </w:t>
      </w:r>
      <w:r w:rsidRPr="00006F7E">
        <w:rPr>
          <w:rFonts w:asciiTheme="majorHAnsi" w:hAnsiTheme="majorHAnsi" w:cstheme="majorHAnsi"/>
          <w:sz w:val="22"/>
          <w:szCs w:val="22"/>
        </w:rPr>
        <w:t xml:space="preserve">para 2023. Por último, se aprecia el producto </w:t>
      </w:r>
      <w:r w:rsidRPr="00006F7E">
        <w:rPr>
          <w:rFonts w:asciiTheme="majorHAnsi" w:hAnsiTheme="majorHAnsi" w:cstheme="majorHAnsi"/>
          <w:b/>
          <w:i/>
          <w:sz w:val="22"/>
          <w:szCs w:val="22"/>
        </w:rPr>
        <w:t>“</w:t>
      </w:r>
      <w:r w:rsidR="74416060" w:rsidRPr="00006F7E">
        <w:rPr>
          <w:rFonts w:asciiTheme="majorHAnsi" w:hAnsiTheme="majorHAnsi" w:cstheme="majorHAnsi"/>
          <w:b/>
          <w:i/>
          <w:sz w:val="22"/>
          <w:szCs w:val="22"/>
        </w:rPr>
        <w:t xml:space="preserve">Servicios tecnológicos </w:t>
      </w:r>
      <w:r w:rsidR="00A64820" w:rsidRPr="00006F7E">
        <w:rPr>
          <w:rFonts w:asciiTheme="majorHAnsi" w:hAnsiTheme="majorHAnsi" w:cstheme="majorHAnsi"/>
          <w:b/>
          <w:i/>
          <w:sz w:val="22"/>
          <w:szCs w:val="22"/>
        </w:rPr>
        <w:t>y sistemas</w:t>
      </w:r>
      <w:r w:rsidRPr="00006F7E">
        <w:rPr>
          <w:rFonts w:asciiTheme="majorHAnsi" w:hAnsiTheme="majorHAnsi" w:cstheme="majorHAnsi"/>
          <w:b/>
          <w:i/>
          <w:sz w:val="22"/>
          <w:szCs w:val="22"/>
        </w:rPr>
        <w:t xml:space="preserve"> de </w:t>
      </w:r>
      <w:r w:rsidR="74416060" w:rsidRPr="00006F7E">
        <w:rPr>
          <w:rFonts w:asciiTheme="majorHAnsi" w:hAnsiTheme="majorHAnsi" w:cstheme="majorHAnsi"/>
          <w:b/>
          <w:i/>
          <w:sz w:val="22"/>
          <w:szCs w:val="22"/>
        </w:rPr>
        <w:t>información</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 avance en la ejecución del presupuesto de inversión del </w:t>
      </w:r>
      <w:r w:rsidR="1D7A2BCF" w:rsidRPr="00006F7E">
        <w:rPr>
          <w:rFonts w:asciiTheme="majorHAnsi" w:hAnsiTheme="majorHAnsi" w:cstheme="majorHAnsi"/>
          <w:sz w:val="22"/>
          <w:szCs w:val="22"/>
        </w:rPr>
        <w:t>74</w:t>
      </w:r>
      <w:r w:rsidRPr="00006F7E">
        <w:rPr>
          <w:rFonts w:asciiTheme="majorHAnsi" w:hAnsiTheme="majorHAnsi" w:cstheme="majorHAnsi"/>
          <w:sz w:val="22"/>
          <w:szCs w:val="22"/>
        </w:rPr>
        <w:t>,</w:t>
      </w:r>
      <w:r w:rsidR="3D3C56C0" w:rsidRPr="00006F7E">
        <w:rPr>
          <w:rFonts w:asciiTheme="majorHAnsi" w:hAnsiTheme="majorHAnsi" w:cstheme="majorHAnsi"/>
          <w:sz w:val="22"/>
          <w:szCs w:val="22"/>
        </w:rPr>
        <w:t>4</w:t>
      </w:r>
      <w:r w:rsidR="00624637">
        <w:rPr>
          <w:rFonts w:asciiTheme="majorHAnsi" w:hAnsiTheme="majorHAnsi" w:cstheme="majorHAnsi"/>
          <w:sz w:val="22"/>
          <w:szCs w:val="22"/>
        </w:rPr>
        <w:t xml:space="preserve"> </w:t>
      </w:r>
      <w:r w:rsidRPr="00006F7E">
        <w:rPr>
          <w:rFonts w:asciiTheme="majorHAnsi" w:hAnsiTheme="majorHAnsi" w:cstheme="majorHAnsi"/>
          <w:sz w:val="22"/>
          <w:szCs w:val="22"/>
        </w:rPr>
        <w:t>% y un 2</w:t>
      </w:r>
      <w:r w:rsidR="5F0D242D" w:rsidRPr="00006F7E">
        <w:rPr>
          <w:rFonts w:asciiTheme="majorHAnsi" w:hAnsiTheme="majorHAnsi" w:cstheme="majorHAnsi"/>
          <w:sz w:val="22"/>
          <w:szCs w:val="22"/>
        </w:rPr>
        <w:t>9</w:t>
      </w:r>
      <w:r w:rsidRPr="00006F7E">
        <w:rPr>
          <w:rFonts w:asciiTheme="majorHAnsi" w:hAnsiTheme="majorHAnsi" w:cstheme="majorHAnsi"/>
          <w:sz w:val="22"/>
          <w:szCs w:val="22"/>
        </w:rPr>
        <w:t>,</w:t>
      </w:r>
      <w:r w:rsidR="67BF036B" w:rsidRPr="00006F7E">
        <w:rPr>
          <w:rFonts w:asciiTheme="majorHAnsi" w:hAnsiTheme="majorHAnsi" w:cstheme="majorHAnsi"/>
          <w:sz w:val="22"/>
          <w:szCs w:val="22"/>
        </w:rPr>
        <w:t>2</w:t>
      </w:r>
      <w:r w:rsidR="00624637">
        <w:rPr>
          <w:rFonts w:asciiTheme="majorHAnsi" w:hAnsiTheme="majorHAnsi" w:cstheme="majorHAnsi"/>
          <w:sz w:val="22"/>
          <w:szCs w:val="22"/>
        </w:rPr>
        <w:t xml:space="preserve"> </w:t>
      </w:r>
      <w:r w:rsidRPr="00006F7E">
        <w:rPr>
          <w:rFonts w:asciiTheme="majorHAnsi" w:hAnsiTheme="majorHAnsi" w:cstheme="majorHAnsi"/>
          <w:sz w:val="22"/>
          <w:szCs w:val="22"/>
        </w:rPr>
        <w:t xml:space="preserve">% correspondiente al avance físico de la meta anual 2023.  </w:t>
      </w:r>
    </w:p>
    <w:p w14:paraId="33E2248B" w14:textId="4A04B4DD" w:rsidR="368D93C1" w:rsidRPr="00006F7E" w:rsidRDefault="368D93C1" w:rsidP="7A7D2335">
      <w:pPr>
        <w:spacing w:after="0"/>
        <w:jc w:val="both"/>
        <w:rPr>
          <w:rFonts w:asciiTheme="majorHAnsi" w:eastAsia="Arial" w:hAnsiTheme="majorHAnsi" w:cstheme="majorHAnsi"/>
          <w:sz w:val="22"/>
          <w:szCs w:val="22"/>
        </w:rPr>
      </w:pPr>
      <w:r w:rsidRPr="00006F7E">
        <w:rPr>
          <w:rFonts w:asciiTheme="majorHAnsi" w:hAnsiTheme="majorHAnsi" w:cstheme="majorHAnsi"/>
          <w:sz w:val="22"/>
          <w:szCs w:val="22"/>
        </w:rPr>
        <w:t xml:space="preserve">  </w:t>
      </w:r>
      <w:r w:rsidRPr="00006F7E">
        <w:rPr>
          <w:rFonts w:asciiTheme="majorHAnsi" w:hAnsiTheme="majorHAnsi" w:cstheme="majorHAnsi"/>
        </w:rPr>
        <w:tab/>
      </w:r>
    </w:p>
    <w:p w14:paraId="2FC59997" w14:textId="67E81159" w:rsidR="7A7D2335" w:rsidRPr="00006F7E" w:rsidRDefault="7A7D2335" w:rsidP="7A7D2335">
      <w:pPr>
        <w:rPr>
          <w:rFonts w:asciiTheme="majorHAnsi" w:hAnsiTheme="majorHAnsi" w:cstheme="majorHAnsi"/>
          <w:lang w:eastAsia="es-CO"/>
        </w:rPr>
      </w:pPr>
    </w:p>
    <w:p w14:paraId="52AC4E96" w14:textId="7A83BA86" w:rsidR="6B139E68" w:rsidRPr="00006F7E" w:rsidRDefault="6B139E68" w:rsidP="4249D62E">
      <w:pPr>
        <w:spacing w:after="0"/>
        <w:jc w:val="both"/>
        <w:rPr>
          <w:rFonts w:asciiTheme="majorHAnsi" w:eastAsia="Arial" w:hAnsiTheme="majorHAnsi" w:cstheme="majorHAnsi"/>
          <w:color w:val="000000" w:themeColor="text1"/>
          <w:sz w:val="22"/>
          <w:szCs w:val="22"/>
        </w:rPr>
      </w:pPr>
      <w:r w:rsidRPr="00006F7E">
        <w:rPr>
          <w:rFonts w:asciiTheme="majorHAnsi" w:eastAsia="Arial" w:hAnsiTheme="majorHAnsi" w:cstheme="majorHAnsi"/>
          <w:color w:val="000000" w:themeColor="text1"/>
          <w:sz w:val="22"/>
          <w:szCs w:val="22"/>
        </w:rPr>
        <w:t>Para la vigencia 2023 el presupuesto total apropiado y ejecutado (compromisos) por la SD</w:t>
      </w:r>
      <w:r w:rsidR="5467F4CB" w:rsidRPr="00006F7E">
        <w:rPr>
          <w:rFonts w:asciiTheme="majorHAnsi" w:eastAsia="Arial" w:hAnsiTheme="majorHAnsi" w:cstheme="majorHAnsi"/>
          <w:color w:val="000000" w:themeColor="text1"/>
          <w:sz w:val="22"/>
          <w:szCs w:val="22"/>
        </w:rPr>
        <w:t>H</w:t>
      </w:r>
      <w:r w:rsidRPr="00006F7E">
        <w:rPr>
          <w:rFonts w:asciiTheme="majorHAnsi" w:eastAsia="Arial" w:hAnsiTheme="majorHAnsi" w:cstheme="majorHAnsi"/>
          <w:color w:val="000000" w:themeColor="text1"/>
          <w:sz w:val="22"/>
          <w:szCs w:val="22"/>
        </w:rPr>
        <w:t xml:space="preserve"> fue de:</w:t>
      </w:r>
    </w:p>
    <w:p w14:paraId="30972475" w14:textId="77777777" w:rsidR="00A64820" w:rsidRDefault="00A64820" w:rsidP="0DEEF202">
      <w:pPr>
        <w:spacing w:after="0"/>
        <w:jc w:val="both"/>
        <w:rPr>
          <w:rFonts w:asciiTheme="majorHAnsi" w:eastAsia="Arial" w:hAnsiTheme="majorHAnsi" w:cstheme="majorHAnsi"/>
          <w:sz w:val="22"/>
          <w:szCs w:val="22"/>
        </w:rPr>
      </w:pPr>
    </w:p>
    <w:p w14:paraId="25CD509D" w14:textId="1ED12228" w:rsidR="006C32A9" w:rsidRPr="001F64D0" w:rsidRDefault="00355F51" w:rsidP="00355F51">
      <w:pPr>
        <w:pStyle w:val="Caption"/>
        <w:keepNext/>
        <w:jc w:val="center"/>
        <w:rPr>
          <w:color w:val="auto"/>
        </w:rPr>
      </w:pPr>
      <w:bookmarkStart w:id="191" w:name="_Toc164851940"/>
      <w:bookmarkStart w:id="192" w:name="_Toc164878789"/>
      <w:r w:rsidRPr="001F64D0">
        <w:rPr>
          <w:color w:val="auto"/>
        </w:rPr>
        <w:t xml:space="preserve">Tabla </w:t>
      </w:r>
      <w:r w:rsidRPr="001F64D0">
        <w:rPr>
          <w:color w:val="auto"/>
        </w:rPr>
        <w:fldChar w:fldCharType="begin"/>
      </w:r>
      <w:r w:rsidRPr="001F64D0">
        <w:rPr>
          <w:color w:val="auto"/>
        </w:rPr>
        <w:instrText xml:space="preserve"> SEQ Tabla \* ARABIC </w:instrText>
      </w:r>
      <w:r w:rsidRPr="001F64D0">
        <w:rPr>
          <w:color w:val="auto"/>
        </w:rPr>
        <w:fldChar w:fldCharType="separate"/>
      </w:r>
      <w:r w:rsidR="00923AB9">
        <w:rPr>
          <w:noProof/>
          <w:color w:val="auto"/>
        </w:rPr>
        <w:t>29</w:t>
      </w:r>
      <w:r w:rsidRPr="001F64D0">
        <w:rPr>
          <w:color w:val="auto"/>
        </w:rPr>
        <w:fldChar w:fldCharType="end"/>
      </w:r>
      <w:r w:rsidRPr="001F64D0">
        <w:rPr>
          <w:color w:val="auto"/>
        </w:rPr>
        <w:t>. Presupuesto total apropiado y ejecutado – SDH</w:t>
      </w:r>
      <w:bookmarkEnd w:id="191"/>
      <w:bookmarkEnd w:id="192"/>
    </w:p>
    <w:tbl>
      <w:tblPr>
        <w:tblW w:w="7836" w:type="dxa"/>
        <w:jc w:val="center"/>
        <w:tblCellMar>
          <w:left w:w="70" w:type="dxa"/>
          <w:right w:w="70" w:type="dxa"/>
        </w:tblCellMar>
        <w:tblLook w:val="04A0" w:firstRow="1" w:lastRow="0" w:firstColumn="1" w:lastColumn="0" w:noHBand="0" w:noVBand="1"/>
      </w:tblPr>
      <w:tblGrid>
        <w:gridCol w:w="2377"/>
        <w:gridCol w:w="2223"/>
        <w:gridCol w:w="3236"/>
      </w:tblGrid>
      <w:tr w:rsidR="002473AD" w:rsidRPr="002473AD" w14:paraId="2EA0CB2B" w14:textId="77777777" w:rsidTr="002473AD">
        <w:trPr>
          <w:trHeight w:val="518"/>
          <w:jc w:val="center"/>
        </w:trPr>
        <w:tc>
          <w:tcPr>
            <w:tcW w:w="237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15B6E3A" w14:textId="77777777" w:rsidR="002473AD" w:rsidRPr="002473AD" w:rsidRDefault="002473AD" w:rsidP="002473AD">
            <w:pPr>
              <w:spacing w:after="0" w:line="240" w:lineRule="auto"/>
              <w:jc w:val="center"/>
              <w:rPr>
                <w:rFonts w:asciiTheme="majorHAnsi" w:eastAsia="Times New Roman" w:hAnsiTheme="majorHAnsi" w:cstheme="majorHAnsi"/>
                <w:b/>
                <w:bCs/>
                <w:color w:val="000000"/>
                <w:lang w:val="es-CO" w:eastAsia="es-CO"/>
              </w:rPr>
            </w:pPr>
            <w:r w:rsidRPr="002473AD">
              <w:rPr>
                <w:rFonts w:asciiTheme="majorHAnsi" w:eastAsia="Times New Roman" w:hAnsiTheme="majorHAnsi" w:cstheme="majorHAnsi"/>
                <w:b/>
                <w:bCs/>
                <w:color w:val="000000"/>
                <w:lang w:val="es-CO" w:eastAsia="es-CO"/>
              </w:rPr>
              <w:t>DESCRIPCIÓN</w:t>
            </w:r>
          </w:p>
        </w:tc>
        <w:tc>
          <w:tcPr>
            <w:tcW w:w="2223" w:type="dxa"/>
            <w:tcBorders>
              <w:top w:val="single" w:sz="4" w:space="0" w:color="auto"/>
              <w:left w:val="nil"/>
              <w:bottom w:val="single" w:sz="4" w:space="0" w:color="auto"/>
              <w:right w:val="single" w:sz="4" w:space="0" w:color="auto"/>
            </w:tcBorders>
            <w:shd w:val="clear" w:color="000000" w:fill="D9E1F2"/>
            <w:vAlign w:val="center"/>
            <w:hideMark/>
          </w:tcPr>
          <w:p w14:paraId="2BA0505B" w14:textId="77777777" w:rsidR="002473AD" w:rsidRPr="002473AD" w:rsidRDefault="002473AD" w:rsidP="002473AD">
            <w:pPr>
              <w:spacing w:after="0" w:line="240" w:lineRule="auto"/>
              <w:jc w:val="center"/>
              <w:rPr>
                <w:rFonts w:asciiTheme="majorHAnsi" w:eastAsia="Times New Roman" w:hAnsiTheme="majorHAnsi" w:cstheme="majorHAnsi"/>
                <w:b/>
                <w:bCs/>
                <w:color w:val="000000"/>
                <w:lang w:val="es-CO" w:eastAsia="es-CO"/>
              </w:rPr>
            </w:pPr>
            <w:r w:rsidRPr="002473AD">
              <w:rPr>
                <w:rFonts w:asciiTheme="majorHAnsi" w:eastAsia="Times New Roman" w:hAnsiTheme="majorHAnsi" w:cstheme="majorHAnsi"/>
                <w:b/>
                <w:bCs/>
                <w:color w:val="000000"/>
                <w:lang w:val="es-CO" w:eastAsia="es-CO"/>
              </w:rPr>
              <w:t>APROPIACIÓN DISPONIBLE</w:t>
            </w:r>
          </w:p>
        </w:tc>
        <w:tc>
          <w:tcPr>
            <w:tcW w:w="3236" w:type="dxa"/>
            <w:tcBorders>
              <w:top w:val="single" w:sz="4" w:space="0" w:color="auto"/>
              <w:left w:val="nil"/>
              <w:bottom w:val="single" w:sz="4" w:space="0" w:color="auto"/>
              <w:right w:val="single" w:sz="4" w:space="0" w:color="auto"/>
            </w:tcBorders>
            <w:shd w:val="clear" w:color="000000" w:fill="D9E1F2"/>
            <w:vAlign w:val="center"/>
            <w:hideMark/>
          </w:tcPr>
          <w:p w14:paraId="4037901F" w14:textId="77777777" w:rsidR="002473AD" w:rsidRPr="002473AD" w:rsidRDefault="002473AD" w:rsidP="002473AD">
            <w:pPr>
              <w:spacing w:after="0" w:line="240" w:lineRule="auto"/>
              <w:jc w:val="center"/>
              <w:rPr>
                <w:rFonts w:asciiTheme="majorHAnsi" w:eastAsia="Times New Roman" w:hAnsiTheme="majorHAnsi" w:cstheme="majorHAnsi"/>
                <w:b/>
                <w:bCs/>
                <w:color w:val="000000"/>
                <w:lang w:val="es-CO" w:eastAsia="es-CO"/>
              </w:rPr>
            </w:pPr>
            <w:r w:rsidRPr="002473AD">
              <w:rPr>
                <w:rFonts w:asciiTheme="majorHAnsi" w:eastAsia="Times New Roman" w:hAnsiTheme="majorHAnsi" w:cstheme="majorHAnsi"/>
                <w:b/>
                <w:bCs/>
                <w:color w:val="000000"/>
                <w:lang w:val="es-CO" w:eastAsia="es-CO"/>
              </w:rPr>
              <w:t>RECURSOS COMPROMETIDOS</w:t>
            </w:r>
          </w:p>
        </w:tc>
      </w:tr>
      <w:tr w:rsidR="002473AD" w:rsidRPr="002473AD" w14:paraId="2ADAD628" w14:textId="77777777" w:rsidTr="002473AD">
        <w:trPr>
          <w:trHeight w:val="304"/>
          <w:jc w:val="center"/>
        </w:trPr>
        <w:tc>
          <w:tcPr>
            <w:tcW w:w="2377" w:type="dxa"/>
            <w:tcBorders>
              <w:top w:val="nil"/>
              <w:left w:val="single" w:sz="4" w:space="0" w:color="auto"/>
              <w:bottom w:val="single" w:sz="4" w:space="0" w:color="auto"/>
              <w:right w:val="single" w:sz="4" w:space="0" w:color="auto"/>
            </w:tcBorders>
            <w:shd w:val="clear" w:color="auto" w:fill="auto"/>
            <w:noWrap/>
            <w:vAlign w:val="center"/>
            <w:hideMark/>
          </w:tcPr>
          <w:p w14:paraId="699F00F1" w14:textId="77777777" w:rsidR="002473AD" w:rsidRPr="002473AD" w:rsidRDefault="002473AD" w:rsidP="002473AD">
            <w:pPr>
              <w:spacing w:after="0" w:line="240" w:lineRule="auto"/>
              <w:rPr>
                <w:rFonts w:asciiTheme="majorHAnsi" w:eastAsia="Times New Roman" w:hAnsiTheme="majorHAnsi" w:cstheme="majorHAnsi"/>
                <w:color w:val="000000"/>
                <w:lang w:val="es-CO" w:eastAsia="es-CO"/>
              </w:rPr>
            </w:pPr>
            <w:r w:rsidRPr="002473AD">
              <w:rPr>
                <w:rFonts w:asciiTheme="majorHAnsi" w:eastAsia="Times New Roman" w:hAnsiTheme="majorHAnsi" w:cstheme="majorHAnsi"/>
                <w:color w:val="000000"/>
                <w:lang w:val="es-CO" w:eastAsia="es-CO"/>
              </w:rPr>
              <w:t>Funcionamiento</w:t>
            </w:r>
          </w:p>
        </w:tc>
        <w:tc>
          <w:tcPr>
            <w:tcW w:w="2223" w:type="dxa"/>
            <w:tcBorders>
              <w:top w:val="nil"/>
              <w:left w:val="nil"/>
              <w:bottom w:val="single" w:sz="4" w:space="0" w:color="auto"/>
              <w:right w:val="single" w:sz="4" w:space="0" w:color="auto"/>
            </w:tcBorders>
            <w:shd w:val="clear" w:color="auto" w:fill="auto"/>
            <w:noWrap/>
            <w:vAlign w:val="center"/>
            <w:hideMark/>
          </w:tcPr>
          <w:p w14:paraId="13F412F7" w14:textId="77777777" w:rsidR="002473AD" w:rsidRPr="002473AD" w:rsidRDefault="002473AD" w:rsidP="00E509F0">
            <w:pPr>
              <w:spacing w:after="0" w:line="240" w:lineRule="auto"/>
              <w:jc w:val="right"/>
              <w:rPr>
                <w:rFonts w:asciiTheme="majorHAnsi" w:eastAsia="Times New Roman" w:hAnsiTheme="majorHAnsi" w:cstheme="majorHAnsi"/>
                <w:color w:val="000000"/>
                <w:sz w:val="22"/>
                <w:szCs w:val="22"/>
                <w:lang w:val="es-CO" w:eastAsia="es-CO"/>
              </w:rPr>
            </w:pPr>
            <w:r w:rsidRPr="002473AD">
              <w:rPr>
                <w:rFonts w:asciiTheme="majorHAnsi" w:eastAsia="Times New Roman" w:hAnsiTheme="majorHAnsi" w:cstheme="majorHAnsi"/>
                <w:color w:val="000000"/>
                <w:sz w:val="22"/>
                <w:szCs w:val="22"/>
                <w:lang w:val="es-CO" w:eastAsia="es-CO"/>
              </w:rPr>
              <w:t>416,5</w:t>
            </w:r>
          </w:p>
        </w:tc>
        <w:tc>
          <w:tcPr>
            <w:tcW w:w="3236" w:type="dxa"/>
            <w:tcBorders>
              <w:top w:val="nil"/>
              <w:left w:val="nil"/>
              <w:bottom w:val="single" w:sz="4" w:space="0" w:color="auto"/>
              <w:right w:val="single" w:sz="4" w:space="0" w:color="auto"/>
            </w:tcBorders>
            <w:shd w:val="clear" w:color="auto" w:fill="auto"/>
            <w:noWrap/>
            <w:vAlign w:val="center"/>
            <w:hideMark/>
          </w:tcPr>
          <w:p w14:paraId="15885969" w14:textId="77777777" w:rsidR="002473AD" w:rsidRPr="002473AD" w:rsidRDefault="002473AD" w:rsidP="00E509F0">
            <w:pPr>
              <w:spacing w:after="0" w:line="240" w:lineRule="auto"/>
              <w:jc w:val="right"/>
              <w:rPr>
                <w:rFonts w:asciiTheme="majorHAnsi" w:eastAsia="Times New Roman" w:hAnsiTheme="majorHAnsi" w:cstheme="majorHAnsi"/>
                <w:color w:val="000000"/>
                <w:sz w:val="22"/>
                <w:szCs w:val="22"/>
                <w:lang w:val="es-CO" w:eastAsia="es-CO"/>
              </w:rPr>
            </w:pPr>
            <w:r w:rsidRPr="002473AD">
              <w:rPr>
                <w:rFonts w:asciiTheme="majorHAnsi" w:eastAsia="Times New Roman" w:hAnsiTheme="majorHAnsi" w:cstheme="majorHAnsi"/>
                <w:color w:val="000000"/>
                <w:sz w:val="22"/>
                <w:szCs w:val="22"/>
                <w:lang w:val="es-CO" w:eastAsia="es-CO"/>
              </w:rPr>
              <w:t>412,6</w:t>
            </w:r>
          </w:p>
        </w:tc>
      </w:tr>
      <w:tr w:rsidR="002473AD" w:rsidRPr="002473AD" w14:paraId="7C6FA9D9" w14:textId="77777777" w:rsidTr="002473AD">
        <w:trPr>
          <w:trHeight w:val="304"/>
          <w:jc w:val="center"/>
        </w:trPr>
        <w:tc>
          <w:tcPr>
            <w:tcW w:w="2377" w:type="dxa"/>
            <w:tcBorders>
              <w:top w:val="nil"/>
              <w:left w:val="single" w:sz="4" w:space="0" w:color="auto"/>
              <w:bottom w:val="single" w:sz="4" w:space="0" w:color="auto"/>
              <w:right w:val="single" w:sz="4" w:space="0" w:color="auto"/>
            </w:tcBorders>
            <w:shd w:val="clear" w:color="auto" w:fill="auto"/>
            <w:noWrap/>
            <w:vAlign w:val="bottom"/>
            <w:hideMark/>
          </w:tcPr>
          <w:p w14:paraId="28567B2C" w14:textId="77777777" w:rsidR="002473AD" w:rsidRPr="002473AD" w:rsidRDefault="002473AD" w:rsidP="002473AD">
            <w:pPr>
              <w:spacing w:after="0" w:line="240" w:lineRule="auto"/>
              <w:rPr>
                <w:rFonts w:asciiTheme="majorHAnsi" w:eastAsia="Times New Roman" w:hAnsiTheme="majorHAnsi" w:cstheme="majorHAnsi"/>
                <w:color w:val="000000"/>
                <w:lang w:val="es-CO" w:eastAsia="es-CO"/>
              </w:rPr>
            </w:pPr>
            <w:r w:rsidRPr="002473AD">
              <w:rPr>
                <w:rFonts w:asciiTheme="majorHAnsi" w:eastAsia="Times New Roman" w:hAnsiTheme="majorHAnsi" w:cstheme="majorHAnsi"/>
                <w:color w:val="000000"/>
                <w:lang w:val="es-CO" w:eastAsia="es-CO"/>
              </w:rPr>
              <w:t>Inversión directa</w:t>
            </w:r>
          </w:p>
        </w:tc>
        <w:tc>
          <w:tcPr>
            <w:tcW w:w="2223" w:type="dxa"/>
            <w:tcBorders>
              <w:top w:val="nil"/>
              <w:left w:val="nil"/>
              <w:bottom w:val="single" w:sz="4" w:space="0" w:color="auto"/>
              <w:right w:val="single" w:sz="4" w:space="0" w:color="auto"/>
            </w:tcBorders>
            <w:shd w:val="clear" w:color="auto" w:fill="auto"/>
            <w:noWrap/>
            <w:vAlign w:val="center"/>
            <w:hideMark/>
          </w:tcPr>
          <w:p w14:paraId="18C01B22" w14:textId="77777777" w:rsidR="002473AD" w:rsidRPr="002473AD" w:rsidRDefault="002473AD" w:rsidP="00E509F0">
            <w:pPr>
              <w:spacing w:after="0" w:line="240" w:lineRule="auto"/>
              <w:jc w:val="right"/>
              <w:rPr>
                <w:rFonts w:asciiTheme="majorHAnsi" w:eastAsia="Times New Roman" w:hAnsiTheme="majorHAnsi" w:cstheme="majorHAnsi"/>
                <w:color w:val="000000"/>
                <w:sz w:val="22"/>
                <w:szCs w:val="22"/>
                <w:lang w:val="es-CO" w:eastAsia="es-CO"/>
              </w:rPr>
            </w:pPr>
            <w:r w:rsidRPr="002473AD">
              <w:rPr>
                <w:rFonts w:asciiTheme="majorHAnsi" w:eastAsia="Times New Roman" w:hAnsiTheme="majorHAnsi" w:cstheme="majorHAnsi"/>
                <w:color w:val="000000"/>
                <w:sz w:val="22"/>
                <w:szCs w:val="22"/>
                <w:lang w:val="es-CO" w:eastAsia="es-CO"/>
              </w:rPr>
              <w:t>45,8</w:t>
            </w:r>
          </w:p>
        </w:tc>
        <w:tc>
          <w:tcPr>
            <w:tcW w:w="3236" w:type="dxa"/>
            <w:tcBorders>
              <w:top w:val="nil"/>
              <w:left w:val="nil"/>
              <w:bottom w:val="single" w:sz="4" w:space="0" w:color="auto"/>
              <w:right w:val="single" w:sz="4" w:space="0" w:color="auto"/>
            </w:tcBorders>
            <w:shd w:val="clear" w:color="auto" w:fill="auto"/>
            <w:noWrap/>
            <w:vAlign w:val="center"/>
            <w:hideMark/>
          </w:tcPr>
          <w:p w14:paraId="1CDD9A28" w14:textId="77777777" w:rsidR="002473AD" w:rsidRPr="002473AD" w:rsidRDefault="002473AD" w:rsidP="00E509F0">
            <w:pPr>
              <w:spacing w:after="0" w:line="240" w:lineRule="auto"/>
              <w:jc w:val="right"/>
              <w:rPr>
                <w:rFonts w:asciiTheme="majorHAnsi" w:eastAsia="Times New Roman" w:hAnsiTheme="majorHAnsi" w:cstheme="majorHAnsi"/>
                <w:color w:val="000000"/>
                <w:sz w:val="22"/>
                <w:szCs w:val="22"/>
                <w:lang w:val="es-CO" w:eastAsia="es-CO"/>
              </w:rPr>
            </w:pPr>
            <w:r w:rsidRPr="002473AD">
              <w:rPr>
                <w:rFonts w:asciiTheme="majorHAnsi" w:eastAsia="Times New Roman" w:hAnsiTheme="majorHAnsi" w:cstheme="majorHAnsi"/>
                <w:color w:val="000000"/>
                <w:sz w:val="22"/>
                <w:szCs w:val="22"/>
                <w:lang w:val="es-CO" w:eastAsia="es-CO"/>
              </w:rPr>
              <w:t>43,6</w:t>
            </w:r>
          </w:p>
        </w:tc>
      </w:tr>
      <w:tr w:rsidR="002473AD" w:rsidRPr="002473AD" w14:paraId="58B7A143" w14:textId="77777777" w:rsidTr="002473AD">
        <w:trPr>
          <w:trHeight w:val="304"/>
          <w:jc w:val="center"/>
        </w:trPr>
        <w:tc>
          <w:tcPr>
            <w:tcW w:w="2377" w:type="dxa"/>
            <w:tcBorders>
              <w:top w:val="nil"/>
              <w:left w:val="single" w:sz="4" w:space="0" w:color="auto"/>
              <w:bottom w:val="single" w:sz="4" w:space="0" w:color="auto"/>
              <w:right w:val="single" w:sz="4" w:space="0" w:color="auto"/>
            </w:tcBorders>
            <w:shd w:val="clear" w:color="auto" w:fill="auto"/>
            <w:noWrap/>
            <w:vAlign w:val="bottom"/>
            <w:hideMark/>
          </w:tcPr>
          <w:p w14:paraId="62D3E84F" w14:textId="77777777" w:rsidR="002473AD" w:rsidRPr="002473AD" w:rsidRDefault="002473AD" w:rsidP="002473AD">
            <w:pPr>
              <w:spacing w:after="0" w:line="240" w:lineRule="auto"/>
              <w:rPr>
                <w:rFonts w:asciiTheme="majorHAnsi" w:eastAsia="Times New Roman" w:hAnsiTheme="majorHAnsi" w:cstheme="majorHAnsi"/>
                <w:color w:val="000000"/>
                <w:lang w:val="es-CO" w:eastAsia="es-CO"/>
              </w:rPr>
            </w:pPr>
            <w:r w:rsidRPr="002473AD">
              <w:rPr>
                <w:rFonts w:asciiTheme="majorHAnsi" w:eastAsia="Times New Roman" w:hAnsiTheme="majorHAnsi" w:cstheme="majorHAnsi"/>
                <w:color w:val="000000"/>
                <w:lang w:val="es-CO" w:eastAsia="es-CO"/>
              </w:rPr>
              <w:t>Servicio a la deuda</w:t>
            </w:r>
          </w:p>
        </w:tc>
        <w:tc>
          <w:tcPr>
            <w:tcW w:w="2223" w:type="dxa"/>
            <w:tcBorders>
              <w:top w:val="nil"/>
              <w:left w:val="nil"/>
              <w:bottom w:val="single" w:sz="4" w:space="0" w:color="auto"/>
              <w:right w:val="single" w:sz="4" w:space="0" w:color="auto"/>
            </w:tcBorders>
            <w:shd w:val="clear" w:color="auto" w:fill="auto"/>
            <w:noWrap/>
            <w:vAlign w:val="center"/>
            <w:hideMark/>
          </w:tcPr>
          <w:p w14:paraId="76840FEA" w14:textId="77777777" w:rsidR="002473AD" w:rsidRPr="002473AD" w:rsidRDefault="002473AD" w:rsidP="00E509F0">
            <w:pPr>
              <w:spacing w:after="0" w:line="240" w:lineRule="auto"/>
              <w:jc w:val="right"/>
              <w:rPr>
                <w:rFonts w:asciiTheme="majorHAnsi" w:eastAsia="Times New Roman" w:hAnsiTheme="majorHAnsi" w:cstheme="majorHAnsi"/>
                <w:color w:val="000000"/>
                <w:sz w:val="22"/>
                <w:szCs w:val="22"/>
                <w:lang w:val="es-CO" w:eastAsia="es-CO"/>
              </w:rPr>
            </w:pPr>
            <w:r w:rsidRPr="002473AD">
              <w:rPr>
                <w:rFonts w:asciiTheme="majorHAnsi" w:eastAsia="Times New Roman" w:hAnsiTheme="majorHAnsi" w:cstheme="majorHAnsi"/>
                <w:color w:val="000000"/>
                <w:sz w:val="22"/>
                <w:szCs w:val="22"/>
                <w:lang w:val="es-CO" w:eastAsia="es-CO"/>
              </w:rPr>
              <w:t>1.348,8</w:t>
            </w:r>
          </w:p>
        </w:tc>
        <w:tc>
          <w:tcPr>
            <w:tcW w:w="3236" w:type="dxa"/>
            <w:tcBorders>
              <w:top w:val="nil"/>
              <w:left w:val="nil"/>
              <w:bottom w:val="single" w:sz="4" w:space="0" w:color="auto"/>
              <w:right w:val="single" w:sz="4" w:space="0" w:color="auto"/>
            </w:tcBorders>
            <w:shd w:val="clear" w:color="auto" w:fill="auto"/>
            <w:noWrap/>
            <w:vAlign w:val="center"/>
            <w:hideMark/>
          </w:tcPr>
          <w:p w14:paraId="43636F75" w14:textId="77777777" w:rsidR="002473AD" w:rsidRPr="002473AD" w:rsidRDefault="002473AD" w:rsidP="00E509F0">
            <w:pPr>
              <w:spacing w:after="0" w:line="240" w:lineRule="auto"/>
              <w:jc w:val="right"/>
              <w:rPr>
                <w:rFonts w:asciiTheme="majorHAnsi" w:eastAsia="Times New Roman" w:hAnsiTheme="majorHAnsi" w:cstheme="majorHAnsi"/>
                <w:color w:val="000000"/>
                <w:sz w:val="22"/>
                <w:szCs w:val="22"/>
                <w:lang w:val="es-CO" w:eastAsia="es-CO"/>
              </w:rPr>
            </w:pPr>
            <w:r w:rsidRPr="002473AD">
              <w:rPr>
                <w:rFonts w:asciiTheme="majorHAnsi" w:eastAsia="Times New Roman" w:hAnsiTheme="majorHAnsi" w:cstheme="majorHAnsi"/>
                <w:color w:val="000000"/>
                <w:sz w:val="22"/>
                <w:szCs w:val="22"/>
                <w:lang w:val="es-CO" w:eastAsia="es-CO"/>
              </w:rPr>
              <w:t>1.251,8</w:t>
            </w:r>
          </w:p>
        </w:tc>
      </w:tr>
      <w:tr w:rsidR="002473AD" w:rsidRPr="002473AD" w14:paraId="1EE44CA7" w14:textId="77777777" w:rsidTr="002473AD">
        <w:trPr>
          <w:trHeight w:val="304"/>
          <w:jc w:val="center"/>
        </w:trPr>
        <w:tc>
          <w:tcPr>
            <w:tcW w:w="2377" w:type="dxa"/>
            <w:tcBorders>
              <w:top w:val="nil"/>
              <w:left w:val="single" w:sz="4" w:space="0" w:color="auto"/>
              <w:bottom w:val="single" w:sz="4" w:space="0" w:color="auto"/>
              <w:right w:val="single" w:sz="4" w:space="0" w:color="auto"/>
            </w:tcBorders>
            <w:shd w:val="clear" w:color="auto" w:fill="auto"/>
            <w:noWrap/>
            <w:vAlign w:val="bottom"/>
            <w:hideMark/>
          </w:tcPr>
          <w:p w14:paraId="17B2654D" w14:textId="77777777" w:rsidR="002473AD" w:rsidRPr="002473AD" w:rsidRDefault="002473AD" w:rsidP="002473AD">
            <w:pPr>
              <w:spacing w:after="0" w:line="240" w:lineRule="auto"/>
              <w:rPr>
                <w:rFonts w:asciiTheme="majorHAnsi" w:eastAsia="Times New Roman" w:hAnsiTheme="majorHAnsi" w:cstheme="majorHAnsi"/>
                <w:color w:val="000000"/>
                <w:lang w:val="es-CO" w:eastAsia="es-CO"/>
              </w:rPr>
            </w:pPr>
            <w:r w:rsidRPr="002473AD">
              <w:rPr>
                <w:rFonts w:asciiTheme="majorHAnsi" w:eastAsia="Times New Roman" w:hAnsiTheme="majorHAnsi" w:cstheme="majorHAnsi"/>
                <w:color w:val="000000"/>
                <w:lang w:val="es-CO" w:eastAsia="es-CO"/>
              </w:rPr>
              <w:t>Transferencias</w:t>
            </w:r>
          </w:p>
        </w:tc>
        <w:tc>
          <w:tcPr>
            <w:tcW w:w="2223" w:type="dxa"/>
            <w:tcBorders>
              <w:top w:val="nil"/>
              <w:left w:val="nil"/>
              <w:bottom w:val="single" w:sz="4" w:space="0" w:color="auto"/>
              <w:right w:val="single" w:sz="4" w:space="0" w:color="auto"/>
            </w:tcBorders>
            <w:shd w:val="clear" w:color="auto" w:fill="auto"/>
            <w:noWrap/>
            <w:vAlign w:val="center"/>
            <w:hideMark/>
          </w:tcPr>
          <w:p w14:paraId="31E50C45" w14:textId="77777777" w:rsidR="002473AD" w:rsidRPr="002473AD" w:rsidRDefault="002473AD" w:rsidP="00E509F0">
            <w:pPr>
              <w:spacing w:after="0" w:line="240" w:lineRule="auto"/>
              <w:jc w:val="right"/>
              <w:rPr>
                <w:rFonts w:asciiTheme="majorHAnsi" w:eastAsia="Times New Roman" w:hAnsiTheme="majorHAnsi" w:cstheme="majorHAnsi"/>
                <w:color w:val="000000"/>
                <w:sz w:val="22"/>
                <w:szCs w:val="22"/>
                <w:lang w:val="es-CO" w:eastAsia="es-CO"/>
              </w:rPr>
            </w:pPr>
            <w:r w:rsidRPr="002473AD">
              <w:rPr>
                <w:rFonts w:asciiTheme="majorHAnsi" w:eastAsia="Times New Roman" w:hAnsiTheme="majorHAnsi" w:cstheme="majorHAnsi"/>
                <w:color w:val="000000"/>
                <w:sz w:val="22"/>
                <w:szCs w:val="22"/>
                <w:lang w:val="es-CO" w:eastAsia="es-CO"/>
              </w:rPr>
              <w:t>4.373,4</w:t>
            </w:r>
          </w:p>
        </w:tc>
        <w:tc>
          <w:tcPr>
            <w:tcW w:w="3236" w:type="dxa"/>
            <w:tcBorders>
              <w:top w:val="nil"/>
              <w:left w:val="nil"/>
              <w:bottom w:val="single" w:sz="4" w:space="0" w:color="auto"/>
              <w:right w:val="single" w:sz="4" w:space="0" w:color="auto"/>
            </w:tcBorders>
            <w:shd w:val="clear" w:color="auto" w:fill="auto"/>
            <w:noWrap/>
            <w:vAlign w:val="center"/>
            <w:hideMark/>
          </w:tcPr>
          <w:p w14:paraId="3B148FFA" w14:textId="60DEF2C3" w:rsidR="002473AD" w:rsidRPr="002473AD" w:rsidRDefault="002473AD" w:rsidP="00E509F0">
            <w:pPr>
              <w:spacing w:after="0" w:line="240" w:lineRule="auto"/>
              <w:jc w:val="right"/>
              <w:rPr>
                <w:rFonts w:asciiTheme="majorHAnsi" w:eastAsia="Times New Roman" w:hAnsiTheme="majorHAnsi" w:cstheme="majorHAnsi"/>
                <w:color w:val="000000"/>
                <w:sz w:val="22"/>
                <w:szCs w:val="22"/>
                <w:lang w:val="es-CO" w:eastAsia="es-CO"/>
              </w:rPr>
            </w:pPr>
            <w:r w:rsidRPr="002473AD">
              <w:rPr>
                <w:rFonts w:asciiTheme="majorHAnsi" w:eastAsia="Times New Roman" w:hAnsiTheme="majorHAnsi" w:cstheme="majorHAnsi"/>
                <w:color w:val="000000"/>
                <w:sz w:val="22"/>
                <w:szCs w:val="22"/>
                <w:lang w:val="es-CO" w:eastAsia="es-CO"/>
              </w:rPr>
              <w:t>4.310,8</w:t>
            </w:r>
          </w:p>
        </w:tc>
      </w:tr>
      <w:tr w:rsidR="002473AD" w:rsidRPr="002473AD" w14:paraId="6CED7EF3" w14:textId="77777777" w:rsidTr="002473AD">
        <w:trPr>
          <w:trHeight w:val="304"/>
          <w:jc w:val="center"/>
        </w:trPr>
        <w:tc>
          <w:tcPr>
            <w:tcW w:w="2377" w:type="dxa"/>
            <w:tcBorders>
              <w:top w:val="nil"/>
              <w:left w:val="single" w:sz="4" w:space="0" w:color="auto"/>
              <w:bottom w:val="single" w:sz="4" w:space="0" w:color="auto"/>
              <w:right w:val="single" w:sz="4" w:space="0" w:color="auto"/>
            </w:tcBorders>
            <w:shd w:val="clear" w:color="auto" w:fill="auto"/>
            <w:noWrap/>
            <w:vAlign w:val="center"/>
            <w:hideMark/>
          </w:tcPr>
          <w:p w14:paraId="375D6C8C" w14:textId="34339B4A" w:rsidR="002473AD" w:rsidRPr="002473AD" w:rsidRDefault="00080CB5" w:rsidP="002473AD">
            <w:pPr>
              <w:spacing w:after="0" w:line="240" w:lineRule="auto"/>
              <w:jc w:val="center"/>
              <w:rPr>
                <w:rFonts w:asciiTheme="majorHAnsi" w:eastAsia="Times New Roman" w:hAnsiTheme="majorHAnsi" w:cstheme="majorHAnsi"/>
                <w:b/>
                <w:bCs/>
                <w:color w:val="000000"/>
                <w:lang w:val="es-CO" w:eastAsia="es-CO"/>
              </w:rPr>
            </w:pPr>
            <w:r w:rsidRPr="002473AD">
              <w:rPr>
                <w:rFonts w:asciiTheme="majorHAnsi" w:eastAsia="Times New Roman" w:hAnsiTheme="majorHAnsi" w:cstheme="majorHAnsi"/>
                <w:b/>
                <w:bCs/>
                <w:color w:val="000000"/>
                <w:lang w:val="es-CO" w:eastAsia="es-CO"/>
              </w:rPr>
              <w:t>TOTAL</w:t>
            </w:r>
            <w:r w:rsidR="00C15367">
              <w:rPr>
                <w:rFonts w:asciiTheme="majorHAnsi" w:eastAsia="Times New Roman" w:hAnsiTheme="majorHAnsi" w:cstheme="majorHAnsi"/>
                <w:b/>
                <w:bCs/>
                <w:color w:val="000000"/>
                <w:lang w:val="es-CO" w:eastAsia="es-CO"/>
              </w:rPr>
              <w:t xml:space="preserve"> </w:t>
            </w:r>
            <w:r w:rsidR="002473AD" w:rsidRPr="002473AD">
              <w:rPr>
                <w:rFonts w:asciiTheme="majorHAnsi" w:eastAsia="Times New Roman" w:hAnsiTheme="majorHAnsi" w:cstheme="majorHAnsi"/>
                <w:b/>
                <w:bCs/>
                <w:color w:val="000000"/>
                <w:lang w:val="es-CO" w:eastAsia="es-CO"/>
              </w:rPr>
              <w:t>SDH</w:t>
            </w:r>
          </w:p>
        </w:tc>
        <w:tc>
          <w:tcPr>
            <w:tcW w:w="2223" w:type="dxa"/>
            <w:tcBorders>
              <w:top w:val="nil"/>
              <w:left w:val="nil"/>
              <w:bottom w:val="single" w:sz="4" w:space="0" w:color="auto"/>
              <w:right w:val="single" w:sz="4" w:space="0" w:color="auto"/>
            </w:tcBorders>
            <w:shd w:val="clear" w:color="auto" w:fill="auto"/>
            <w:noWrap/>
            <w:vAlign w:val="center"/>
            <w:hideMark/>
          </w:tcPr>
          <w:p w14:paraId="161A1473" w14:textId="7112F78D" w:rsidR="002473AD" w:rsidRPr="00BC3339" w:rsidRDefault="00BC3339" w:rsidP="00E509F0">
            <w:pPr>
              <w:spacing w:after="0" w:line="240" w:lineRule="auto"/>
              <w:jc w:val="right"/>
              <w:rPr>
                <w:rFonts w:asciiTheme="majorHAnsi" w:eastAsia="Times New Roman" w:hAnsiTheme="majorHAnsi" w:cstheme="majorHAnsi"/>
                <w:b/>
                <w:bCs/>
                <w:color w:val="000000"/>
                <w:lang w:val="es-CO" w:eastAsia="es-CO"/>
              </w:rPr>
            </w:pPr>
            <w:r w:rsidRPr="00BC3339">
              <w:rPr>
                <w:rFonts w:asciiTheme="majorHAnsi" w:eastAsia="Times New Roman" w:hAnsiTheme="majorHAnsi" w:cstheme="majorHAnsi"/>
                <w:b/>
                <w:bCs/>
                <w:color w:val="000000"/>
                <w:lang w:val="es-CO" w:eastAsia="es-CO"/>
              </w:rPr>
              <w:t>6</w:t>
            </w:r>
            <w:r w:rsidR="002473AD" w:rsidRPr="00BC3339">
              <w:rPr>
                <w:rFonts w:asciiTheme="majorHAnsi" w:eastAsia="Times New Roman" w:hAnsiTheme="majorHAnsi" w:cstheme="majorHAnsi"/>
                <w:b/>
                <w:bCs/>
                <w:color w:val="000000"/>
                <w:lang w:val="es-CO" w:eastAsia="es-CO"/>
              </w:rPr>
              <w:t>.</w:t>
            </w:r>
            <w:r w:rsidRPr="00BC3339">
              <w:rPr>
                <w:rFonts w:asciiTheme="majorHAnsi" w:eastAsia="Times New Roman" w:hAnsiTheme="majorHAnsi" w:cstheme="majorHAnsi"/>
                <w:b/>
                <w:bCs/>
                <w:color w:val="000000"/>
                <w:lang w:val="es-CO" w:eastAsia="es-CO"/>
              </w:rPr>
              <w:t>184</w:t>
            </w:r>
            <w:r w:rsidR="002473AD" w:rsidRPr="00BC3339">
              <w:rPr>
                <w:rFonts w:asciiTheme="majorHAnsi" w:eastAsia="Times New Roman" w:hAnsiTheme="majorHAnsi" w:cstheme="majorHAnsi"/>
                <w:b/>
                <w:bCs/>
                <w:color w:val="000000"/>
                <w:lang w:val="es-CO" w:eastAsia="es-CO"/>
              </w:rPr>
              <w:t>,</w:t>
            </w:r>
            <w:r w:rsidRPr="00BC3339">
              <w:rPr>
                <w:rFonts w:asciiTheme="majorHAnsi" w:eastAsia="Times New Roman" w:hAnsiTheme="majorHAnsi" w:cstheme="majorHAnsi"/>
                <w:b/>
                <w:bCs/>
                <w:color w:val="000000"/>
                <w:lang w:val="es-CO" w:eastAsia="es-CO"/>
              </w:rPr>
              <w:t>5</w:t>
            </w:r>
          </w:p>
        </w:tc>
        <w:tc>
          <w:tcPr>
            <w:tcW w:w="3236" w:type="dxa"/>
            <w:tcBorders>
              <w:top w:val="nil"/>
              <w:left w:val="nil"/>
              <w:bottom w:val="single" w:sz="4" w:space="0" w:color="auto"/>
              <w:right w:val="single" w:sz="4" w:space="0" w:color="auto"/>
            </w:tcBorders>
            <w:shd w:val="clear" w:color="auto" w:fill="auto"/>
            <w:noWrap/>
            <w:vAlign w:val="center"/>
            <w:hideMark/>
          </w:tcPr>
          <w:p w14:paraId="018F2E3D" w14:textId="2B128C17" w:rsidR="002473AD" w:rsidRPr="00BC3339" w:rsidRDefault="00BC3339" w:rsidP="00E509F0">
            <w:pPr>
              <w:spacing w:after="0" w:line="240" w:lineRule="auto"/>
              <w:jc w:val="right"/>
              <w:rPr>
                <w:rFonts w:asciiTheme="majorHAnsi" w:eastAsia="Times New Roman" w:hAnsiTheme="majorHAnsi" w:cstheme="majorHAnsi"/>
                <w:b/>
                <w:bCs/>
                <w:color w:val="000000"/>
                <w:lang w:val="es-CO" w:eastAsia="es-CO"/>
              </w:rPr>
            </w:pPr>
            <w:r w:rsidRPr="00BC3339">
              <w:rPr>
                <w:rFonts w:asciiTheme="majorHAnsi" w:eastAsia="Times New Roman" w:hAnsiTheme="majorHAnsi" w:cstheme="majorHAnsi"/>
                <w:b/>
                <w:bCs/>
                <w:color w:val="000000"/>
                <w:lang w:val="es-CO" w:eastAsia="es-CO"/>
              </w:rPr>
              <w:t>6</w:t>
            </w:r>
            <w:r w:rsidR="002473AD" w:rsidRPr="00BC3339">
              <w:rPr>
                <w:rFonts w:asciiTheme="majorHAnsi" w:eastAsia="Times New Roman" w:hAnsiTheme="majorHAnsi" w:cstheme="majorHAnsi"/>
                <w:b/>
                <w:bCs/>
                <w:color w:val="000000"/>
                <w:lang w:val="es-CO" w:eastAsia="es-CO"/>
              </w:rPr>
              <w:t>.</w:t>
            </w:r>
            <w:r w:rsidRPr="00BC3339">
              <w:rPr>
                <w:rFonts w:asciiTheme="majorHAnsi" w:eastAsia="Times New Roman" w:hAnsiTheme="majorHAnsi" w:cstheme="majorHAnsi"/>
                <w:b/>
                <w:bCs/>
                <w:color w:val="000000"/>
                <w:lang w:val="es-CO" w:eastAsia="es-CO"/>
              </w:rPr>
              <w:t>01</w:t>
            </w:r>
            <w:r w:rsidR="002473AD" w:rsidRPr="00BC3339">
              <w:rPr>
                <w:rFonts w:asciiTheme="majorHAnsi" w:eastAsia="Times New Roman" w:hAnsiTheme="majorHAnsi" w:cstheme="majorHAnsi"/>
                <w:b/>
                <w:bCs/>
                <w:color w:val="000000"/>
                <w:lang w:val="es-CO" w:eastAsia="es-CO"/>
              </w:rPr>
              <w:t>8,</w:t>
            </w:r>
            <w:r w:rsidRPr="00BC3339">
              <w:rPr>
                <w:rFonts w:asciiTheme="majorHAnsi" w:eastAsia="Times New Roman" w:hAnsiTheme="majorHAnsi" w:cstheme="majorHAnsi"/>
                <w:b/>
                <w:bCs/>
                <w:color w:val="000000"/>
                <w:lang w:val="es-CO" w:eastAsia="es-CO"/>
              </w:rPr>
              <w:t>8</w:t>
            </w:r>
          </w:p>
        </w:tc>
      </w:tr>
    </w:tbl>
    <w:p w14:paraId="4778684A" w14:textId="48DFAD45" w:rsidR="2D420A5E" w:rsidRPr="00006F7E" w:rsidRDefault="00BA73F9" w:rsidP="004E5EFF">
      <w:pPr>
        <w:jc w:val="center"/>
        <w:rPr>
          <w:rFonts w:asciiTheme="majorHAnsi" w:eastAsia="Chaparral Pro" w:hAnsiTheme="majorHAnsi" w:cstheme="majorHAnsi"/>
          <w:i/>
          <w:sz w:val="18"/>
          <w:szCs w:val="18"/>
        </w:rPr>
      </w:pPr>
      <w:r w:rsidRPr="00006F7E">
        <w:rPr>
          <w:rFonts w:asciiTheme="majorHAnsi" w:hAnsiTheme="majorHAnsi" w:cstheme="majorHAnsi"/>
          <w:b/>
          <w:i/>
          <w:sz w:val="18"/>
          <w:szCs w:val="18"/>
        </w:rPr>
        <w:t xml:space="preserve"> </w:t>
      </w:r>
      <w:r w:rsidR="006C3895" w:rsidRPr="00006F7E">
        <w:rPr>
          <w:rFonts w:asciiTheme="majorHAnsi" w:hAnsiTheme="majorHAnsi" w:cstheme="majorHAnsi"/>
          <w:b/>
          <w:i/>
          <w:sz w:val="18"/>
          <w:szCs w:val="18"/>
        </w:rPr>
        <w:t>Fuente</w:t>
      </w:r>
      <w:r w:rsidR="006C3895" w:rsidRPr="00006F7E">
        <w:rPr>
          <w:rFonts w:asciiTheme="majorHAnsi" w:hAnsiTheme="majorHAnsi" w:cstheme="majorHAnsi"/>
          <w:i/>
          <w:sz w:val="18"/>
          <w:szCs w:val="18"/>
        </w:rPr>
        <w:t xml:space="preserve">: Secretaría Distrital de Hacienda – </w:t>
      </w:r>
      <w:r w:rsidR="006C3895" w:rsidRPr="00006F7E">
        <w:rPr>
          <w:rFonts w:asciiTheme="majorHAnsi" w:eastAsia="Chaparral Pro" w:hAnsiTheme="majorHAnsi" w:cstheme="majorHAnsi"/>
          <w:i/>
          <w:sz w:val="18"/>
          <w:szCs w:val="18"/>
        </w:rPr>
        <w:t xml:space="preserve">Sistema de Información </w:t>
      </w:r>
      <w:r w:rsidR="006C3895" w:rsidRPr="00006F7E">
        <w:rPr>
          <w:rFonts w:asciiTheme="majorHAnsi" w:hAnsiTheme="majorHAnsi" w:cstheme="majorHAnsi"/>
          <w:i/>
          <w:sz w:val="18"/>
          <w:szCs w:val="18"/>
        </w:rPr>
        <w:t xml:space="preserve">BogData </w:t>
      </w:r>
      <w:r w:rsidR="004E5EFF" w:rsidRPr="00006F7E">
        <w:rPr>
          <w:rFonts w:asciiTheme="majorHAnsi" w:eastAsia="Chaparral Pro" w:hAnsiTheme="majorHAnsi" w:cstheme="majorHAnsi"/>
          <w:i/>
          <w:sz w:val="18"/>
          <w:szCs w:val="18"/>
        </w:rPr>
        <w:t>-</w:t>
      </w:r>
      <w:r w:rsidR="006C3895" w:rsidRPr="00006F7E">
        <w:rPr>
          <w:rFonts w:asciiTheme="majorHAnsi" w:eastAsia="Chaparral Pro" w:hAnsiTheme="majorHAnsi" w:cstheme="majorHAnsi"/>
          <w:i/>
          <w:sz w:val="18"/>
          <w:szCs w:val="18"/>
        </w:rPr>
        <w:t xml:space="preserve">Cifras en </w:t>
      </w:r>
      <w:r w:rsidR="004E5EFF" w:rsidRPr="00006F7E">
        <w:rPr>
          <w:rFonts w:asciiTheme="majorHAnsi" w:eastAsia="Chaparral Pro" w:hAnsiTheme="majorHAnsi" w:cstheme="majorHAnsi"/>
          <w:i/>
          <w:sz w:val="18"/>
          <w:szCs w:val="18"/>
        </w:rPr>
        <w:t>Miles de Millones</w:t>
      </w:r>
    </w:p>
    <w:p w14:paraId="0E42AB9B" w14:textId="77777777" w:rsidR="00F75FD2" w:rsidRPr="00006F7E" w:rsidRDefault="00F75FD2" w:rsidP="00F75FD2">
      <w:pPr>
        <w:rPr>
          <w:rFonts w:asciiTheme="majorHAnsi" w:hAnsiTheme="majorHAnsi" w:cstheme="majorHAnsi"/>
          <w:b/>
        </w:rPr>
      </w:pPr>
      <w:bookmarkStart w:id="193" w:name="_Toc148733229"/>
    </w:p>
    <w:p w14:paraId="078B2FAF" w14:textId="7C2ABA86" w:rsidR="00C37718" w:rsidRPr="00EA3275" w:rsidRDefault="00C37718" w:rsidP="00F75FD2">
      <w:pPr>
        <w:pStyle w:val="Heading2"/>
        <w:numPr>
          <w:ilvl w:val="1"/>
          <w:numId w:val="31"/>
        </w:numPr>
        <w:jc w:val="both"/>
        <w:rPr>
          <w:rFonts w:cstheme="majorHAnsi"/>
          <w:b/>
          <w:color w:val="1F3864" w:themeColor="accent1" w:themeShade="80"/>
          <w:sz w:val="22"/>
          <w:szCs w:val="22"/>
        </w:rPr>
      </w:pPr>
      <w:bookmarkStart w:id="194" w:name="_Toc164878700"/>
      <w:r w:rsidRPr="00EA3275">
        <w:rPr>
          <w:rFonts w:cstheme="majorHAnsi"/>
          <w:b/>
          <w:color w:val="1F3864" w:themeColor="accent1" w:themeShade="80"/>
          <w:sz w:val="22"/>
          <w:szCs w:val="22"/>
        </w:rPr>
        <w:t xml:space="preserve">FONDO DE PRESTACIONES ECONÓMICAS, CESANTÍAS Y PENSIONES </w:t>
      </w:r>
      <w:r w:rsidR="003A5705" w:rsidRPr="00EA3275">
        <w:rPr>
          <w:rFonts w:cstheme="majorHAnsi"/>
          <w:b/>
          <w:color w:val="1F3864" w:themeColor="accent1" w:themeShade="80"/>
          <w:sz w:val="22"/>
          <w:szCs w:val="22"/>
        </w:rPr>
        <w:t>(</w:t>
      </w:r>
      <w:r w:rsidRPr="00EA3275">
        <w:rPr>
          <w:rFonts w:cstheme="majorHAnsi"/>
          <w:b/>
          <w:color w:val="1F3864" w:themeColor="accent1" w:themeShade="80"/>
          <w:sz w:val="22"/>
          <w:szCs w:val="22"/>
        </w:rPr>
        <w:t>FONCEP</w:t>
      </w:r>
      <w:bookmarkEnd w:id="193"/>
      <w:r w:rsidR="003A5705" w:rsidRPr="00EA3275">
        <w:rPr>
          <w:rFonts w:cstheme="majorHAnsi"/>
          <w:b/>
          <w:color w:val="1F3864" w:themeColor="accent1" w:themeShade="80"/>
          <w:sz w:val="22"/>
          <w:szCs w:val="22"/>
        </w:rPr>
        <w:t>)</w:t>
      </w:r>
      <w:bookmarkEnd w:id="194"/>
    </w:p>
    <w:p w14:paraId="2D5B7026" w14:textId="77777777" w:rsidR="00200EB6" w:rsidRPr="00006F7E" w:rsidRDefault="00200EB6" w:rsidP="00200EB6">
      <w:pPr>
        <w:rPr>
          <w:rFonts w:asciiTheme="majorHAnsi" w:hAnsiTheme="majorHAnsi" w:cstheme="majorHAnsi"/>
        </w:rPr>
      </w:pPr>
    </w:p>
    <w:p w14:paraId="574ABEAB" w14:textId="05048DFD" w:rsidR="3C5C507B" w:rsidRDefault="3C5C507B" w:rsidP="1C9C0469">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En la vigencia 2023</w:t>
      </w:r>
      <w:r w:rsidR="00855961">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w:t>
      </w:r>
      <w:r w:rsidR="5D54510C" w:rsidRPr="00006F7E">
        <w:rPr>
          <w:rFonts w:asciiTheme="majorHAnsi" w:eastAsia="Arial" w:hAnsiTheme="majorHAnsi" w:cstheme="majorHAnsi"/>
          <w:sz w:val="22"/>
          <w:szCs w:val="22"/>
          <w:lang w:val="es"/>
        </w:rPr>
        <w:t xml:space="preserve">el </w:t>
      </w:r>
      <w:r w:rsidR="1D0F771D" w:rsidRPr="00006F7E">
        <w:rPr>
          <w:rFonts w:asciiTheme="majorHAnsi" w:eastAsia="Arial" w:hAnsiTheme="majorHAnsi" w:cstheme="majorHAnsi"/>
          <w:sz w:val="22"/>
          <w:szCs w:val="22"/>
          <w:lang w:val="es"/>
        </w:rPr>
        <w:t>FONCEP</w:t>
      </w:r>
      <w:r w:rsidRPr="00006F7E">
        <w:rPr>
          <w:rFonts w:asciiTheme="majorHAnsi" w:eastAsia="Arial" w:hAnsiTheme="majorHAnsi" w:cstheme="majorHAnsi"/>
          <w:sz w:val="22"/>
          <w:szCs w:val="22"/>
          <w:lang w:val="es"/>
        </w:rPr>
        <w:t xml:space="preserve"> para el cumplimiento de los objetivos misionales ejecutó recursos del presupuesto de inversión a través de </w:t>
      </w:r>
      <w:r w:rsidR="7A2C6501" w:rsidRPr="00006F7E">
        <w:rPr>
          <w:rFonts w:asciiTheme="majorHAnsi" w:eastAsia="Arial" w:hAnsiTheme="majorHAnsi" w:cstheme="majorHAnsi"/>
          <w:sz w:val="22"/>
          <w:szCs w:val="22"/>
          <w:lang w:val="es"/>
        </w:rPr>
        <w:t>dos</w:t>
      </w:r>
      <w:r w:rsidRPr="00006F7E">
        <w:rPr>
          <w:rFonts w:asciiTheme="majorHAnsi" w:eastAsia="Arial" w:hAnsiTheme="majorHAnsi" w:cstheme="majorHAnsi"/>
          <w:sz w:val="22"/>
          <w:szCs w:val="22"/>
          <w:lang w:val="es"/>
        </w:rPr>
        <w:t xml:space="preserve"> (</w:t>
      </w:r>
      <w:r w:rsidR="4C7648C9" w:rsidRPr="00006F7E">
        <w:rPr>
          <w:rFonts w:asciiTheme="majorHAnsi" w:eastAsia="Arial" w:hAnsiTheme="majorHAnsi" w:cstheme="majorHAnsi"/>
          <w:sz w:val="22"/>
          <w:szCs w:val="22"/>
          <w:lang w:val="es"/>
        </w:rPr>
        <w:t>2</w:t>
      </w:r>
      <w:r w:rsidRPr="00006F7E">
        <w:rPr>
          <w:rFonts w:asciiTheme="majorHAnsi" w:eastAsia="Arial" w:hAnsiTheme="majorHAnsi" w:cstheme="majorHAnsi"/>
          <w:sz w:val="22"/>
          <w:szCs w:val="22"/>
          <w:lang w:val="es"/>
        </w:rPr>
        <w:t>) productos PMR, los cuales presentaron el siguiente comportamiento:</w:t>
      </w:r>
      <w:r w:rsidRPr="00006F7E">
        <w:rPr>
          <w:rFonts w:asciiTheme="majorHAnsi" w:eastAsia="Arial" w:hAnsiTheme="majorHAnsi" w:cstheme="majorHAnsi"/>
          <w:sz w:val="22"/>
          <w:szCs w:val="22"/>
        </w:rPr>
        <w:t xml:space="preserve"> </w:t>
      </w:r>
    </w:p>
    <w:p w14:paraId="488ECC3A" w14:textId="77777777" w:rsidR="00DE73E0" w:rsidRDefault="00DE73E0" w:rsidP="1C9C0469">
      <w:pPr>
        <w:spacing w:after="0"/>
        <w:jc w:val="both"/>
        <w:rPr>
          <w:rFonts w:asciiTheme="majorHAnsi" w:eastAsia="Arial" w:hAnsiTheme="majorHAnsi" w:cstheme="majorHAnsi"/>
          <w:sz w:val="22"/>
          <w:szCs w:val="22"/>
        </w:rPr>
      </w:pPr>
    </w:p>
    <w:p w14:paraId="5CA4BE70" w14:textId="14387FF1" w:rsidR="009D74C8" w:rsidRPr="001F64D0" w:rsidRDefault="009D74C8" w:rsidP="009D74C8">
      <w:pPr>
        <w:pStyle w:val="Caption"/>
        <w:jc w:val="center"/>
        <w:rPr>
          <w:color w:val="auto"/>
        </w:rPr>
      </w:pPr>
      <w:bookmarkStart w:id="195" w:name="_Toc164878748"/>
      <w:r w:rsidRPr="001F64D0">
        <w:rPr>
          <w:color w:val="auto"/>
        </w:rPr>
        <w:t xml:space="preserve">Gráfica  </w:t>
      </w:r>
      <w:r w:rsidRPr="001F64D0">
        <w:rPr>
          <w:color w:val="auto"/>
        </w:rPr>
        <w:fldChar w:fldCharType="begin"/>
      </w:r>
      <w:r w:rsidRPr="001F64D0">
        <w:rPr>
          <w:color w:val="auto"/>
        </w:rPr>
        <w:instrText xml:space="preserve"> SEQ Gráfica_ \* ARABIC </w:instrText>
      </w:r>
      <w:r w:rsidRPr="001F64D0">
        <w:rPr>
          <w:color w:val="auto"/>
        </w:rPr>
        <w:fldChar w:fldCharType="separate"/>
      </w:r>
      <w:r w:rsidR="00923AB9">
        <w:rPr>
          <w:noProof/>
          <w:color w:val="auto"/>
        </w:rPr>
        <w:t>30</w:t>
      </w:r>
      <w:r w:rsidRPr="001F64D0">
        <w:rPr>
          <w:color w:val="auto"/>
        </w:rPr>
        <w:fldChar w:fldCharType="end"/>
      </w:r>
      <w:r w:rsidRPr="001F64D0">
        <w:rPr>
          <w:color w:val="auto"/>
        </w:rPr>
        <w:t>. Ejecución recursos de inversión FONCEP</w:t>
      </w:r>
      <w:bookmarkEnd w:id="195"/>
    </w:p>
    <w:p w14:paraId="466613BE" w14:textId="6B622661" w:rsidR="3C5C507B" w:rsidRPr="00006F7E" w:rsidRDefault="3C5C507B" w:rsidP="1C9C0469">
      <w:pPr>
        <w:spacing w:after="0"/>
        <w:rPr>
          <w:rFonts w:asciiTheme="majorHAnsi" w:hAnsiTheme="majorHAnsi" w:cstheme="majorHAnsi"/>
        </w:rPr>
      </w:pPr>
      <w:r w:rsidRPr="00006F7E">
        <w:rPr>
          <w:rFonts w:asciiTheme="majorHAnsi" w:eastAsia="Arial" w:hAnsiTheme="majorHAnsi" w:cstheme="majorHAnsi"/>
          <w:sz w:val="18"/>
          <w:szCs w:val="18"/>
        </w:rPr>
        <w:t xml:space="preserve"> </w:t>
      </w:r>
    </w:p>
    <w:p w14:paraId="3135827A" w14:textId="0797FC49" w:rsidR="3C5C507B" w:rsidRPr="00006F7E" w:rsidRDefault="00EA41FC" w:rsidP="1C9C0469">
      <w:pPr>
        <w:spacing w:after="0"/>
        <w:rPr>
          <w:rFonts w:asciiTheme="majorHAnsi" w:hAnsiTheme="majorHAnsi" w:cstheme="majorHAnsi"/>
        </w:rPr>
      </w:pPr>
      <w:r w:rsidRPr="00006F7E">
        <w:rPr>
          <w:rFonts w:asciiTheme="majorHAnsi" w:hAnsiTheme="majorHAnsi" w:cstheme="majorHAnsi"/>
          <w:noProof/>
        </w:rPr>
        <w:drawing>
          <wp:inline distT="0" distB="0" distL="0" distR="0" wp14:anchorId="6CB63863" wp14:editId="1EF08EAE">
            <wp:extent cx="5612130" cy="3380105"/>
            <wp:effectExtent l="0" t="0" r="7620" b="10795"/>
            <wp:docPr id="1805848707" name="Gráfico 1">
              <a:extLst xmlns:a="http://schemas.openxmlformats.org/drawingml/2006/main">
                <a:ext uri="{FF2B5EF4-FFF2-40B4-BE49-F238E27FC236}">
                  <a16:creationId xmlns:a16="http://schemas.microsoft.com/office/drawing/2014/main" id="{295F19E2-CA3F-4477-88BA-4B60B985F0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r w:rsidR="3C5C507B" w:rsidRPr="00006F7E">
        <w:rPr>
          <w:rFonts w:asciiTheme="majorHAnsi" w:eastAsia="Arial" w:hAnsiTheme="majorHAnsi" w:cstheme="majorHAnsi"/>
          <w:sz w:val="18"/>
          <w:szCs w:val="18"/>
        </w:rPr>
        <w:t xml:space="preserve"> </w:t>
      </w:r>
    </w:p>
    <w:p w14:paraId="265E0601" w14:textId="2CE07D00" w:rsidR="3C5C507B" w:rsidRPr="00006F7E" w:rsidRDefault="3C5C507B" w:rsidP="005E5968">
      <w:pPr>
        <w:spacing w:after="0"/>
        <w:jc w:val="center"/>
        <w:rPr>
          <w:rFonts w:asciiTheme="majorHAnsi" w:hAnsiTheme="majorHAnsi" w:cstheme="majorHAnsi"/>
          <w:i/>
        </w:rPr>
      </w:pPr>
      <w:r w:rsidRPr="00006F7E">
        <w:rPr>
          <w:rFonts w:asciiTheme="majorHAnsi" w:eastAsia="Arial" w:hAnsiTheme="majorHAnsi" w:cstheme="majorHAnsi"/>
          <w:b/>
          <w:i/>
          <w:sz w:val="18"/>
          <w:szCs w:val="18"/>
        </w:rPr>
        <w:t>Fuente</w:t>
      </w:r>
      <w:r w:rsidRPr="00006F7E">
        <w:rPr>
          <w:rFonts w:asciiTheme="majorHAnsi" w:eastAsia="Arial" w:hAnsiTheme="majorHAnsi" w:cstheme="majorHAnsi"/>
          <w:i/>
          <w:sz w:val="18"/>
          <w:szCs w:val="18"/>
        </w:rPr>
        <w:t>: Secretaría Distrital de Hacienda – Sistema de Información BogData, módulo PMR.</w:t>
      </w:r>
    </w:p>
    <w:p w14:paraId="71F8CB65" w14:textId="12061CDB" w:rsidR="3C5C507B" w:rsidRPr="00006F7E" w:rsidRDefault="3C5C507B" w:rsidP="1C9C0469">
      <w:pPr>
        <w:spacing w:after="0"/>
        <w:jc w:val="both"/>
        <w:rPr>
          <w:rFonts w:asciiTheme="majorHAnsi" w:hAnsiTheme="majorHAnsi" w:cstheme="majorHAnsi"/>
        </w:rPr>
      </w:pPr>
      <w:r w:rsidRPr="00006F7E">
        <w:rPr>
          <w:rFonts w:asciiTheme="majorHAnsi" w:eastAsia="Arial" w:hAnsiTheme="majorHAnsi" w:cstheme="majorHAnsi"/>
          <w:color w:val="1F4E79" w:themeColor="accent5" w:themeShade="80"/>
          <w:sz w:val="22"/>
          <w:szCs w:val="22"/>
        </w:rPr>
        <w:t xml:space="preserve"> </w:t>
      </w:r>
    </w:p>
    <w:p w14:paraId="3618A7DA" w14:textId="2C03CD10" w:rsidR="3C5C507B" w:rsidRDefault="3C5C507B" w:rsidP="1C9C0469">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En concurrencia con la ejecución presupuestal, a continuación, se relaciona para el PMR de</w:t>
      </w:r>
      <w:r w:rsidR="00855961">
        <w:rPr>
          <w:rFonts w:asciiTheme="majorHAnsi" w:eastAsia="Arial" w:hAnsiTheme="majorHAnsi" w:cstheme="majorHAnsi"/>
          <w:sz w:val="22"/>
          <w:szCs w:val="22"/>
          <w:lang w:val="es"/>
        </w:rPr>
        <w:t>l</w:t>
      </w:r>
      <w:r w:rsidRPr="00006F7E">
        <w:rPr>
          <w:rFonts w:asciiTheme="majorHAnsi" w:eastAsia="Arial" w:hAnsiTheme="majorHAnsi" w:cstheme="majorHAnsi"/>
          <w:sz w:val="22"/>
          <w:szCs w:val="22"/>
          <w:lang w:val="es"/>
        </w:rPr>
        <w:t xml:space="preserve"> </w:t>
      </w:r>
      <w:r w:rsidR="7205EA1D" w:rsidRPr="00006F7E">
        <w:rPr>
          <w:rFonts w:asciiTheme="majorHAnsi" w:eastAsia="Arial" w:hAnsiTheme="majorHAnsi" w:cstheme="majorHAnsi"/>
          <w:sz w:val="22"/>
          <w:szCs w:val="22"/>
          <w:lang w:val="es"/>
        </w:rPr>
        <w:t>FONCEP</w:t>
      </w:r>
      <w:r w:rsidRPr="00006F7E">
        <w:rPr>
          <w:rFonts w:asciiTheme="majorHAnsi" w:eastAsia="Arial" w:hAnsiTheme="majorHAnsi" w:cstheme="majorHAnsi"/>
          <w:sz w:val="22"/>
          <w:szCs w:val="22"/>
          <w:lang w:val="es"/>
        </w:rPr>
        <w:t xml:space="preserve"> el indicador de objetivo más relevante con su respectivo logro</w:t>
      </w:r>
      <w:r w:rsidR="00855961">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y los productos </w:t>
      </w:r>
      <w:r w:rsidR="00E412D4" w:rsidRPr="00006F7E">
        <w:rPr>
          <w:rFonts w:asciiTheme="majorHAnsi" w:eastAsia="Arial" w:hAnsiTheme="majorHAnsi" w:cstheme="majorHAnsi"/>
          <w:sz w:val="22"/>
          <w:szCs w:val="22"/>
          <w:lang w:val="es"/>
        </w:rPr>
        <w:t xml:space="preserve">con </w:t>
      </w:r>
      <w:r w:rsidR="00E412D4">
        <w:rPr>
          <w:rFonts w:asciiTheme="majorHAnsi" w:eastAsia="Arial" w:hAnsiTheme="majorHAnsi" w:cstheme="majorHAnsi"/>
          <w:sz w:val="22"/>
          <w:szCs w:val="22"/>
          <w:lang w:val="es"/>
        </w:rPr>
        <w:t>el</w:t>
      </w:r>
      <w:r w:rsidR="009D0259">
        <w:rPr>
          <w:rFonts w:asciiTheme="majorHAnsi" w:eastAsia="Arial" w:hAnsiTheme="majorHAnsi" w:cstheme="majorHAnsi"/>
          <w:sz w:val="22"/>
          <w:szCs w:val="22"/>
          <w:lang w:val="es"/>
        </w:rPr>
        <w:t xml:space="preserve"> porcentaje de </w:t>
      </w:r>
      <w:r w:rsidRPr="00006F7E">
        <w:rPr>
          <w:rFonts w:asciiTheme="majorHAnsi" w:eastAsia="Arial" w:hAnsiTheme="majorHAnsi" w:cstheme="majorHAnsi"/>
          <w:sz w:val="22"/>
          <w:szCs w:val="22"/>
          <w:lang w:val="es"/>
        </w:rPr>
        <w:t xml:space="preserve">participación del presupuesto de inversión </w:t>
      </w:r>
    </w:p>
    <w:p w14:paraId="08AFDAFA" w14:textId="77777777" w:rsidR="00855961" w:rsidRPr="00006F7E" w:rsidRDefault="00855961" w:rsidP="1C9C0469">
      <w:pPr>
        <w:spacing w:after="0"/>
        <w:jc w:val="both"/>
        <w:rPr>
          <w:rFonts w:asciiTheme="majorHAnsi" w:hAnsiTheme="majorHAnsi" w:cstheme="majorHAnsi"/>
        </w:rPr>
      </w:pPr>
    </w:p>
    <w:p w14:paraId="55178298" w14:textId="09B66F07" w:rsidR="3C5C507B" w:rsidRPr="00006F7E" w:rsidRDefault="3C5C507B" w:rsidP="1C9C0469">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 xml:space="preserve">Para los </w:t>
      </w:r>
      <w:r w:rsidR="00855961">
        <w:rPr>
          <w:rFonts w:asciiTheme="majorHAnsi" w:eastAsia="Arial" w:hAnsiTheme="majorHAnsi" w:cstheme="majorHAnsi"/>
          <w:sz w:val="22"/>
          <w:szCs w:val="22"/>
          <w:lang w:val="es"/>
        </w:rPr>
        <w:t>dos</w:t>
      </w:r>
      <w:r w:rsidRPr="00006F7E">
        <w:rPr>
          <w:rFonts w:asciiTheme="majorHAnsi" w:eastAsia="Arial" w:hAnsiTheme="majorHAnsi" w:cstheme="majorHAnsi"/>
          <w:sz w:val="22"/>
          <w:szCs w:val="22"/>
          <w:lang w:val="es"/>
        </w:rPr>
        <w:t xml:space="preserve"> </w:t>
      </w:r>
      <w:r w:rsidR="009D0259">
        <w:rPr>
          <w:rFonts w:asciiTheme="majorHAnsi" w:eastAsia="Arial" w:hAnsiTheme="majorHAnsi" w:cstheme="majorHAnsi"/>
          <w:sz w:val="22"/>
          <w:szCs w:val="22"/>
          <w:lang w:val="es"/>
        </w:rPr>
        <w:t>(2)</w:t>
      </w:r>
      <w:r w:rsidDel="009D0259">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productos se presentan los avances financieros registrando la apropiación disponible y los compromisos realizados con cargo a estos. También</w:t>
      </w:r>
      <w:r w:rsidR="00855961">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se presentan los avances físicos, para lo que se relaciona el indicador de producto más representativo con la meta programada y el avance alcanzado para cada uno.</w:t>
      </w:r>
    </w:p>
    <w:p w14:paraId="55EF6115" w14:textId="77777777" w:rsidR="00355F51" w:rsidRDefault="00355F51" w:rsidP="00355F51">
      <w:pPr>
        <w:pStyle w:val="Caption"/>
        <w:jc w:val="center"/>
      </w:pPr>
    </w:p>
    <w:p w14:paraId="065B39D2" w14:textId="0A0BCA08" w:rsidR="00355F51" w:rsidRPr="001F64D0" w:rsidRDefault="00355F51" w:rsidP="00355F51">
      <w:pPr>
        <w:pStyle w:val="Caption"/>
        <w:jc w:val="center"/>
        <w:rPr>
          <w:color w:val="auto"/>
        </w:rPr>
      </w:pPr>
      <w:bookmarkStart w:id="196" w:name="_Toc164878832"/>
      <w:r w:rsidRPr="001F64D0">
        <w:rPr>
          <w:color w:val="auto"/>
        </w:rPr>
        <w:t xml:space="preserve">Ilustración </w:t>
      </w:r>
      <w:r w:rsidRPr="001F64D0">
        <w:rPr>
          <w:color w:val="auto"/>
        </w:rPr>
        <w:fldChar w:fldCharType="begin"/>
      </w:r>
      <w:r w:rsidRPr="001F64D0">
        <w:rPr>
          <w:color w:val="auto"/>
        </w:rPr>
        <w:instrText xml:space="preserve"> SEQ Ilustración \* ARABIC </w:instrText>
      </w:r>
      <w:r w:rsidRPr="001F64D0">
        <w:rPr>
          <w:color w:val="auto"/>
        </w:rPr>
        <w:fldChar w:fldCharType="separate"/>
      </w:r>
      <w:r w:rsidR="00923AB9">
        <w:rPr>
          <w:noProof/>
          <w:color w:val="auto"/>
        </w:rPr>
        <w:t>30</w:t>
      </w:r>
      <w:r w:rsidRPr="001F64D0">
        <w:rPr>
          <w:color w:val="auto"/>
        </w:rPr>
        <w:fldChar w:fldCharType="end"/>
      </w:r>
      <w:r w:rsidRPr="001F64D0">
        <w:rPr>
          <w:color w:val="auto"/>
        </w:rPr>
        <w:t>. Principales datos – PMR FONCEP</w:t>
      </w:r>
      <w:bookmarkEnd w:id="196"/>
    </w:p>
    <w:p w14:paraId="6DC6A853" w14:textId="2B9D3DEE" w:rsidR="3C5C507B" w:rsidRPr="00006F7E" w:rsidRDefault="3C5C507B" w:rsidP="7A3803DC">
      <w:pPr>
        <w:spacing w:after="0"/>
        <w:jc w:val="center"/>
        <w:rPr>
          <w:rFonts w:asciiTheme="majorHAnsi" w:eastAsia="Arial" w:hAnsiTheme="majorHAnsi" w:cstheme="majorHAnsi"/>
          <w:sz w:val="18"/>
          <w:szCs w:val="18"/>
          <w:lang w:val="es"/>
        </w:rPr>
      </w:pPr>
      <w:r w:rsidRPr="00006F7E">
        <w:rPr>
          <w:rFonts w:asciiTheme="majorHAnsi" w:hAnsiTheme="majorHAnsi" w:cstheme="majorHAnsi"/>
          <w:noProof/>
        </w:rPr>
        <w:drawing>
          <wp:inline distT="0" distB="0" distL="0" distR="0" wp14:anchorId="4F3D9328" wp14:editId="22BEC71A">
            <wp:extent cx="5619752" cy="3543300"/>
            <wp:effectExtent l="0" t="0" r="0" b="0"/>
            <wp:docPr id="202411932" name="Picture 20241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11932"/>
                    <pic:cNvPicPr/>
                  </pic:nvPicPr>
                  <pic:blipFill>
                    <a:blip r:embed="rId71">
                      <a:extLst>
                        <a:ext uri="{28A0092B-C50C-407E-A947-70E740481C1C}">
                          <a14:useLocalDpi xmlns:a14="http://schemas.microsoft.com/office/drawing/2010/main" val="0"/>
                        </a:ext>
                      </a:extLst>
                    </a:blip>
                    <a:stretch>
                      <a:fillRect/>
                    </a:stretch>
                  </pic:blipFill>
                  <pic:spPr>
                    <a:xfrm>
                      <a:off x="0" y="0"/>
                      <a:ext cx="5619752" cy="3543300"/>
                    </a:xfrm>
                    <a:prstGeom prst="rect">
                      <a:avLst/>
                    </a:prstGeom>
                  </pic:spPr>
                </pic:pic>
              </a:graphicData>
            </a:graphic>
          </wp:inline>
        </w:drawing>
      </w:r>
      <w:r w:rsidR="4353E7A4" w:rsidRPr="00006F7E">
        <w:rPr>
          <w:rFonts w:asciiTheme="majorHAnsi" w:eastAsia="Arial" w:hAnsiTheme="majorHAnsi" w:cstheme="majorHAnsi"/>
          <w:b/>
          <w:i/>
          <w:sz w:val="18"/>
          <w:szCs w:val="18"/>
          <w:lang w:val="es"/>
        </w:rPr>
        <w:t>Fuente</w:t>
      </w:r>
      <w:r w:rsidR="4353E7A4" w:rsidRPr="00006F7E">
        <w:rPr>
          <w:rFonts w:asciiTheme="majorHAnsi" w:eastAsia="Arial" w:hAnsiTheme="majorHAnsi" w:cstheme="majorHAnsi"/>
          <w:i/>
          <w:sz w:val="18"/>
          <w:szCs w:val="18"/>
          <w:lang w:val="es"/>
        </w:rPr>
        <w:t>: Secretaría Distrital de Hacienda – Observatorio Fiscal del Distrito</w:t>
      </w:r>
      <w:r w:rsidR="004E5EFF" w:rsidRPr="00006F7E">
        <w:rPr>
          <w:rFonts w:asciiTheme="majorHAnsi" w:eastAsia="Arial" w:hAnsiTheme="majorHAnsi" w:cstheme="majorHAnsi"/>
          <w:i/>
          <w:sz w:val="18"/>
          <w:szCs w:val="18"/>
          <w:lang w:val="es"/>
        </w:rPr>
        <w:t xml:space="preserve"> -</w:t>
      </w:r>
      <w:r w:rsidR="4353E7A4" w:rsidRPr="00006F7E">
        <w:rPr>
          <w:rFonts w:asciiTheme="majorHAnsi" w:eastAsia="Arial" w:hAnsiTheme="majorHAnsi" w:cstheme="majorHAnsi"/>
          <w:i/>
          <w:sz w:val="18"/>
          <w:szCs w:val="18"/>
          <w:lang w:val="es"/>
        </w:rPr>
        <w:t>Cifras en Miles de Millones</w:t>
      </w:r>
    </w:p>
    <w:p w14:paraId="401792C7" w14:textId="6B59A6F5" w:rsidR="3C5C507B" w:rsidRPr="00006F7E" w:rsidRDefault="4353E7A4" w:rsidP="004E5EFF">
      <w:pPr>
        <w:spacing w:after="0"/>
        <w:jc w:val="center"/>
        <w:rPr>
          <w:rFonts w:asciiTheme="majorHAnsi" w:hAnsiTheme="majorHAnsi" w:cstheme="majorHAnsi"/>
        </w:rPr>
      </w:pPr>
      <w:r w:rsidRPr="00006F7E">
        <w:rPr>
          <w:rFonts w:asciiTheme="majorHAnsi" w:eastAsia="Arial" w:hAnsiTheme="majorHAnsi" w:cstheme="majorHAnsi"/>
        </w:rPr>
        <w:t xml:space="preserve"> </w:t>
      </w:r>
    </w:p>
    <w:p w14:paraId="2A42D6E7" w14:textId="2742CFA7" w:rsidR="3C5C507B" w:rsidRDefault="4353E7A4" w:rsidP="17B19B14">
      <w:pPr>
        <w:spacing w:after="0"/>
        <w:jc w:val="both"/>
        <w:rPr>
          <w:rFonts w:asciiTheme="majorHAnsi" w:hAnsiTheme="majorHAnsi" w:cstheme="majorHAnsi"/>
          <w:sz w:val="22"/>
          <w:szCs w:val="22"/>
        </w:rPr>
      </w:pPr>
      <w:r w:rsidRPr="00006F7E">
        <w:rPr>
          <w:rFonts w:asciiTheme="majorHAnsi" w:eastAsia="Arial" w:hAnsiTheme="majorHAnsi" w:cstheme="majorHAnsi"/>
          <w:sz w:val="22"/>
          <w:szCs w:val="22"/>
          <w:lang w:val="es"/>
        </w:rPr>
        <w:t>En la ilustración anterior se evidencia un presupuesto total de inversión asignad</w:t>
      </w:r>
      <w:r w:rsidRPr="00006F7E">
        <w:rPr>
          <w:rFonts w:asciiTheme="majorHAnsi" w:hAnsiTheme="majorHAnsi" w:cstheme="majorHAnsi"/>
          <w:sz w:val="22"/>
          <w:szCs w:val="22"/>
        </w:rPr>
        <w:t>o para la vigencia de $4</w:t>
      </w:r>
      <w:r w:rsidR="00855961">
        <w:rPr>
          <w:rFonts w:asciiTheme="majorHAnsi" w:hAnsiTheme="majorHAnsi" w:cstheme="majorHAnsi"/>
          <w:sz w:val="22"/>
          <w:szCs w:val="22"/>
        </w:rPr>
        <w:t>.</w:t>
      </w:r>
      <w:r w:rsidR="25AF415A" w:rsidRPr="00006F7E">
        <w:rPr>
          <w:rFonts w:asciiTheme="majorHAnsi" w:hAnsiTheme="majorHAnsi" w:cstheme="majorHAnsi"/>
          <w:sz w:val="22"/>
          <w:szCs w:val="22"/>
        </w:rPr>
        <w:t>7</w:t>
      </w:r>
      <w:r w:rsidRPr="00006F7E">
        <w:rPr>
          <w:rFonts w:asciiTheme="majorHAnsi" w:hAnsiTheme="majorHAnsi" w:cstheme="majorHAnsi"/>
          <w:sz w:val="22"/>
          <w:szCs w:val="22"/>
        </w:rPr>
        <w:t xml:space="preserve"> MM, d</w:t>
      </w:r>
      <w:r w:rsidRPr="00006F7E">
        <w:rPr>
          <w:rFonts w:asciiTheme="majorHAnsi" w:eastAsia="Times New Roman" w:hAnsiTheme="majorHAnsi" w:cstheme="majorHAnsi"/>
          <w:sz w:val="24"/>
          <w:szCs w:val="24"/>
        </w:rPr>
        <w:t>e</w:t>
      </w:r>
      <w:r w:rsidRPr="00006F7E">
        <w:rPr>
          <w:rFonts w:asciiTheme="majorHAnsi" w:hAnsiTheme="majorHAnsi" w:cstheme="majorHAnsi"/>
          <w:sz w:val="22"/>
          <w:szCs w:val="22"/>
        </w:rPr>
        <w:t xml:space="preserve"> los cuales el </w:t>
      </w:r>
      <w:r w:rsidR="78528684" w:rsidRPr="00006F7E">
        <w:rPr>
          <w:rFonts w:asciiTheme="majorHAnsi" w:hAnsiTheme="majorHAnsi" w:cstheme="majorHAnsi"/>
          <w:sz w:val="22"/>
          <w:szCs w:val="22"/>
        </w:rPr>
        <w:t>98</w:t>
      </w:r>
      <w:r w:rsidRPr="00006F7E">
        <w:rPr>
          <w:rFonts w:asciiTheme="majorHAnsi" w:hAnsiTheme="majorHAnsi" w:cstheme="majorHAnsi"/>
          <w:sz w:val="22"/>
          <w:szCs w:val="22"/>
        </w:rPr>
        <w:t>,</w:t>
      </w:r>
      <w:r w:rsidR="788DD67D" w:rsidRPr="00006F7E">
        <w:rPr>
          <w:rFonts w:asciiTheme="majorHAnsi" w:hAnsiTheme="majorHAnsi" w:cstheme="majorHAnsi"/>
          <w:sz w:val="22"/>
          <w:szCs w:val="22"/>
        </w:rPr>
        <w:t>2</w:t>
      </w:r>
      <w:r w:rsidRPr="00006F7E">
        <w:rPr>
          <w:rFonts w:asciiTheme="majorHAnsi" w:hAnsiTheme="majorHAnsi" w:cstheme="majorHAnsi"/>
          <w:sz w:val="22"/>
          <w:szCs w:val="22"/>
        </w:rPr>
        <w:t xml:space="preserve"> % corresponde a la ejecución de recursos destinados para el producto </w:t>
      </w:r>
      <w:r w:rsidRPr="00006F7E">
        <w:rPr>
          <w:rFonts w:asciiTheme="majorHAnsi" w:hAnsiTheme="majorHAnsi" w:cstheme="majorHAnsi"/>
          <w:b/>
          <w:sz w:val="22"/>
          <w:szCs w:val="22"/>
        </w:rPr>
        <w:t>“</w:t>
      </w:r>
      <w:r w:rsidR="775BAAE0" w:rsidRPr="00006F7E">
        <w:rPr>
          <w:rFonts w:asciiTheme="majorHAnsi" w:hAnsiTheme="majorHAnsi" w:cstheme="majorHAnsi"/>
          <w:b/>
          <w:i/>
          <w:sz w:val="22"/>
          <w:szCs w:val="22"/>
        </w:rPr>
        <w:t>Sistema integrado</w:t>
      </w:r>
      <w:r w:rsidRPr="00006F7E">
        <w:rPr>
          <w:rFonts w:asciiTheme="majorHAnsi" w:hAnsiTheme="majorHAnsi" w:cstheme="majorHAnsi"/>
          <w:b/>
          <w:i/>
          <w:sz w:val="22"/>
          <w:szCs w:val="22"/>
        </w:rPr>
        <w:t xml:space="preserve"> de </w:t>
      </w:r>
      <w:r w:rsidR="775BAAE0" w:rsidRPr="00006F7E">
        <w:rPr>
          <w:rFonts w:asciiTheme="majorHAnsi" w:hAnsiTheme="majorHAnsi" w:cstheme="majorHAnsi"/>
          <w:b/>
          <w:i/>
          <w:sz w:val="22"/>
          <w:szCs w:val="22"/>
        </w:rPr>
        <w:t xml:space="preserve">información para la </w:t>
      </w:r>
      <w:r w:rsidRPr="00006F7E">
        <w:rPr>
          <w:rFonts w:asciiTheme="majorHAnsi" w:hAnsiTheme="majorHAnsi" w:cstheme="majorHAnsi"/>
          <w:b/>
          <w:i/>
          <w:sz w:val="22"/>
          <w:szCs w:val="22"/>
        </w:rPr>
        <w:t xml:space="preserve">gestión </w:t>
      </w:r>
      <w:r w:rsidR="775BAAE0" w:rsidRPr="00006F7E">
        <w:rPr>
          <w:rFonts w:asciiTheme="majorHAnsi" w:hAnsiTheme="majorHAnsi" w:cstheme="majorHAnsi"/>
          <w:b/>
          <w:i/>
          <w:sz w:val="22"/>
          <w:szCs w:val="22"/>
        </w:rPr>
        <w:t>pensional del distrit</w:t>
      </w:r>
      <w:r w:rsidR="775BAAE0" w:rsidRPr="00006F7E">
        <w:rPr>
          <w:rFonts w:asciiTheme="majorHAnsi" w:hAnsiTheme="majorHAnsi" w:cstheme="majorHAnsi"/>
          <w:b/>
          <w:sz w:val="22"/>
          <w:szCs w:val="22"/>
        </w:rPr>
        <w:t>o</w:t>
      </w:r>
      <w:r w:rsidRPr="00006F7E">
        <w:rPr>
          <w:rFonts w:asciiTheme="majorHAnsi" w:hAnsiTheme="majorHAnsi" w:cstheme="majorHAnsi"/>
          <w:b/>
          <w:sz w:val="22"/>
          <w:szCs w:val="22"/>
        </w:rPr>
        <w:t>”,</w:t>
      </w:r>
      <w:r w:rsidRPr="00006F7E">
        <w:rPr>
          <w:rFonts w:asciiTheme="majorHAnsi" w:hAnsiTheme="majorHAnsi" w:cstheme="majorHAnsi"/>
          <w:sz w:val="22"/>
          <w:szCs w:val="22"/>
        </w:rPr>
        <w:t xml:space="preserve"> seguido del producto </w:t>
      </w:r>
      <w:r w:rsidRPr="00006F7E">
        <w:rPr>
          <w:rFonts w:asciiTheme="majorHAnsi" w:hAnsiTheme="majorHAnsi" w:cstheme="majorHAnsi"/>
          <w:b/>
          <w:sz w:val="22"/>
          <w:szCs w:val="22"/>
        </w:rPr>
        <w:t>“</w:t>
      </w:r>
      <w:r w:rsidR="00CCD8D1" w:rsidRPr="00006F7E">
        <w:rPr>
          <w:rFonts w:asciiTheme="majorHAnsi" w:hAnsiTheme="majorHAnsi" w:cstheme="majorHAnsi"/>
          <w:sz w:val="22"/>
          <w:szCs w:val="22"/>
        </w:rPr>
        <w:t>P</w:t>
      </w:r>
      <w:r w:rsidR="00CCD8D1" w:rsidRPr="00006F7E">
        <w:rPr>
          <w:rFonts w:asciiTheme="majorHAnsi" w:hAnsiTheme="majorHAnsi" w:cstheme="majorHAnsi"/>
          <w:b/>
          <w:i/>
          <w:sz w:val="22"/>
          <w:szCs w:val="22"/>
        </w:rPr>
        <w:t>olítica pública distrital de atención</w:t>
      </w:r>
      <w:r w:rsidRPr="00006F7E">
        <w:rPr>
          <w:rFonts w:asciiTheme="majorHAnsi" w:hAnsiTheme="majorHAnsi" w:cstheme="majorHAnsi"/>
          <w:b/>
          <w:i/>
          <w:sz w:val="22"/>
          <w:szCs w:val="22"/>
        </w:rPr>
        <w:t xml:space="preserve"> al </w:t>
      </w:r>
      <w:r w:rsidR="00CCD8D1" w:rsidRPr="00006F7E">
        <w:rPr>
          <w:rFonts w:asciiTheme="majorHAnsi" w:hAnsiTheme="majorHAnsi" w:cstheme="majorHAnsi"/>
          <w:b/>
          <w:i/>
          <w:sz w:val="22"/>
          <w:szCs w:val="22"/>
        </w:rPr>
        <w:t>pensi</w:t>
      </w:r>
      <w:r w:rsidR="00CCD8D1" w:rsidRPr="00006F7E">
        <w:rPr>
          <w:rFonts w:asciiTheme="majorHAnsi" w:hAnsiTheme="majorHAnsi" w:cstheme="majorHAnsi"/>
          <w:sz w:val="22"/>
          <w:szCs w:val="22"/>
        </w:rPr>
        <w:t>o</w:t>
      </w:r>
      <w:r w:rsidR="00CCD8D1" w:rsidRPr="00006F7E">
        <w:rPr>
          <w:rFonts w:asciiTheme="majorHAnsi" w:hAnsiTheme="majorHAnsi" w:cstheme="majorHAnsi"/>
          <w:b/>
          <w:i/>
          <w:sz w:val="22"/>
          <w:szCs w:val="22"/>
        </w:rPr>
        <w:t>nad</w:t>
      </w:r>
      <w:r w:rsidR="00CCD8D1" w:rsidRPr="00006F7E">
        <w:rPr>
          <w:rFonts w:asciiTheme="majorHAnsi" w:hAnsiTheme="majorHAnsi" w:cstheme="majorHAnsi"/>
          <w:b/>
          <w:sz w:val="22"/>
          <w:szCs w:val="22"/>
        </w:rPr>
        <w:t>o</w:t>
      </w:r>
      <w:r w:rsidRPr="00006F7E">
        <w:rPr>
          <w:rFonts w:asciiTheme="majorHAnsi" w:hAnsiTheme="majorHAnsi" w:cstheme="majorHAnsi"/>
          <w:b/>
          <w:sz w:val="22"/>
          <w:szCs w:val="22"/>
        </w:rPr>
        <w:t>”</w:t>
      </w:r>
      <w:r w:rsidRPr="00006F7E">
        <w:rPr>
          <w:rFonts w:asciiTheme="majorHAnsi" w:hAnsiTheme="majorHAnsi" w:cstheme="majorHAnsi"/>
          <w:sz w:val="22"/>
          <w:szCs w:val="22"/>
        </w:rPr>
        <w:t xml:space="preserve"> con una participación presupuestal del 1,</w:t>
      </w:r>
      <w:r w:rsidR="603FD7A2" w:rsidRPr="00006F7E">
        <w:rPr>
          <w:rFonts w:asciiTheme="majorHAnsi" w:hAnsiTheme="majorHAnsi" w:cstheme="majorHAnsi"/>
          <w:sz w:val="22"/>
          <w:szCs w:val="22"/>
        </w:rPr>
        <w:t>8</w:t>
      </w:r>
      <w:r w:rsidR="00855961">
        <w:rPr>
          <w:rFonts w:asciiTheme="majorHAnsi" w:hAnsiTheme="majorHAnsi" w:cstheme="majorHAnsi"/>
          <w:sz w:val="22"/>
          <w:szCs w:val="22"/>
        </w:rPr>
        <w:t xml:space="preserve"> </w:t>
      </w:r>
      <w:r w:rsidRPr="00006F7E">
        <w:rPr>
          <w:rFonts w:asciiTheme="majorHAnsi" w:hAnsiTheme="majorHAnsi" w:cstheme="majorHAnsi"/>
          <w:sz w:val="22"/>
          <w:szCs w:val="22"/>
        </w:rPr>
        <w:t xml:space="preserve">% del presupuesto de inversión total.  </w:t>
      </w:r>
    </w:p>
    <w:p w14:paraId="7BB8001D" w14:textId="77777777" w:rsidR="00855961" w:rsidRPr="00006F7E" w:rsidRDefault="00855961" w:rsidP="17B19B14">
      <w:pPr>
        <w:spacing w:after="0"/>
        <w:jc w:val="both"/>
        <w:rPr>
          <w:rFonts w:asciiTheme="majorHAnsi" w:hAnsiTheme="majorHAnsi" w:cstheme="majorHAnsi"/>
          <w:sz w:val="22"/>
          <w:szCs w:val="22"/>
        </w:rPr>
      </w:pPr>
    </w:p>
    <w:p w14:paraId="40E6AAC5" w14:textId="4C56C145" w:rsidR="3C5C507B" w:rsidRPr="00006F7E" w:rsidRDefault="4353E7A4" w:rsidP="75A2843D">
      <w:pPr>
        <w:spacing w:after="0"/>
        <w:jc w:val="both"/>
        <w:rPr>
          <w:rFonts w:asciiTheme="majorHAnsi" w:hAnsiTheme="majorHAnsi" w:cstheme="majorHAnsi"/>
          <w:sz w:val="22"/>
          <w:szCs w:val="22"/>
        </w:rPr>
      </w:pPr>
      <w:r w:rsidRPr="00006F7E">
        <w:rPr>
          <w:rFonts w:asciiTheme="majorHAnsi" w:hAnsiTheme="majorHAnsi" w:cstheme="majorHAnsi"/>
          <w:sz w:val="22"/>
          <w:szCs w:val="22"/>
          <w:lang w:val="es"/>
        </w:rPr>
        <w:t xml:space="preserve">Al revisar los productos con mayores recursos apropiados, se evidencia que el producto </w:t>
      </w:r>
      <w:r w:rsidRPr="00006F7E">
        <w:rPr>
          <w:rFonts w:asciiTheme="majorHAnsi" w:hAnsiTheme="majorHAnsi" w:cstheme="majorHAnsi"/>
          <w:b/>
          <w:sz w:val="22"/>
          <w:szCs w:val="22"/>
        </w:rPr>
        <w:t>“</w:t>
      </w:r>
      <w:r w:rsidR="1D2FDFF1" w:rsidRPr="00006F7E">
        <w:rPr>
          <w:rFonts w:asciiTheme="majorHAnsi" w:hAnsiTheme="majorHAnsi" w:cstheme="majorHAnsi"/>
          <w:b/>
          <w:i/>
          <w:sz w:val="22"/>
          <w:szCs w:val="22"/>
        </w:rPr>
        <w:t>Sistema integrado</w:t>
      </w:r>
      <w:r w:rsidRPr="00006F7E">
        <w:rPr>
          <w:rFonts w:asciiTheme="majorHAnsi" w:hAnsiTheme="majorHAnsi" w:cstheme="majorHAnsi"/>
          <w:b/>
          <w:i/>
          <w:sz w:val="22"/>
          <w:szCs w:val="22"/>
        </w:rPr>
        <w:t xml:space="preserve"> de </w:t>
      </w:r>
      <w:r w:rsidR="1D2FDFF1" w:rsidRPr="00006F7E">
        <w:rPr>
          <w:rFonts w:asciiTheme="majorHAnsi" w:hAnsiTheme="majorHAnsi" w:cstheme="majorHAnsi"/>
          <w:b/>
          <w:i/>
          <w:sz w:val="22"/>
          <w:szCs w:val="22"/>
        </w:rPr>
        <w:t xml:space="preserve">información para la </w:t>
      </w:r>
      <w:r w:rsidRPr="00006F7E">
        <w:rPr>
          <w:rFonts w:asciiTheme="majorHAnsi" w:hAnsiTheme="majorHAnsi" w:cstheme="majorHAnsi"/>
          <w:b/>
          <w:i/>
          <w:sz w:val="22"/>
          <w:szCs w:val="22"/>
        </w:rPr>
        <w:t xml:space="preserve">gestión </w:t>
      </w:r>
      <w:r w:rsidR="1D2FDFF1" w:rsidRPr="00006F7E">
        <w:rPr>
          <w:rFonts w:asciiTheme="majorHAnsi" w:hAnsiTheme="majorHAnsi" w:cstheme="majorHAnsi"/>
          <w:b/>
          <w:i/>
          <w:sz w:val="22"/>
          <w:szCs w:val="22"/>
        </w:rPr>
        <w:t>pensional del distrito</w:t>
      </w:r>
      <w:r w:rsidRPr="00006F7E">
        <w:rPr>
          <w:rFonts w:asciiTheme="majorHAnsi" w:hAnsiTheme="majorHAnsi" w:cstheme="majorHAnsi"/>
          <w:b/>
          <w:sz w:val="22"/>
          <w:szCs w:val="22"/>
        </w:rPr>
        <w:t>”</w:t>
      </w:r>
      <w:r w:rsidRPr="00006F7E">
        <w:rPr>
          <w:rFonts w:asciiTheme="majorHAnsi" w:hAnsiTheme="majorHAnsi" w:cstheme="majorHAnsi"/>
          <w:sz w:val="22"/>
          <w:szCs w:val="22"/>
        </w:rPr>
        <w:t xml:space="preserve"> logró un avance de ejecución del 9</w:t>
      </w:r>
      <w:r w:rsidR="288D9959" w:rsidRPr="00006F7E">
        <w:rPr>
          <w:rFonts w:asciiTheme="majorHAnsi" w:hAnsiTheme="majorHAnsi" w:cstheme="majorHAnsi"/>
          <w:sz w:val="22"/>
          <w:szCs w:val="22"/>
        </w:rPr>
        <w:t>9</w:t>
      </w:r>
      <w:r w:rsidRPr="00006F7E">
        <w:rPr>
          <w:rFonts w:asciiTheme="majorHAnsi" w:hAnsiTheme="majorHAnsi" w:cstheme="majorHAnsi"/>
          <w:sz w:val="22"/>
          <w:szCs w:val="22"/>
        </w:rPr>
        <w:t>,</w:t>
      </w:r>
      <w:r w:rsidR="4901A27D" w:rsidRPr="00006F7E">
        <w:rPr>
          <w:rFonts w:asciiTheme="majorHAnsi" w:hAnsiTheme="majorHAnsi" w:cstheme="majorHAnsi"/>
          <w:sz w:val="22"/>
          <w:szCs w:val="22"/>
        </w:rPr>
        <w:t>0</w:t>
      </w:r>
      <w:r w:rsidR="00855961">
        <w:rPr>
          <w:rFonts w:asciiTheme="majorHAnsi" w:hAnsiTheme="majorHAnsi" w:cstheme="majorHAnsi"/>
          <w:sz w:val="22"/>
          <w:szCs w:val="22"/>
        </w:rPr>
        <w:t xml:space="preserve"> </w:t>
      </w:r>
      <w:r w:rsidRPr="00006F7E">
        <w:rPr>
          <w:rFonts w:asciiTheme="majorHAnsi" w:hAnsiTheme="majorHAnsi" w:cstheme="majorHAnsi"/>
          <w:sz w:val="22"/>
          <w:szCs w:val="22"/>
        </w:rPr>
        <w:t>% respecto del presupuesto total asignado, y</w:t>
      </w:r>
      <w:r>
        <w:rPr>
          <w:rFonts w:asciiTheme="majorHAnsi" w:hAnsiTheme="majorHAnsi" w:cstheme="majorHAnsi"/>
          <w:sz w:val="22"/>
          <w:szCs w:val="22"/>
        </w:rPr>
        <w:t xml:space="preserve"> </w:t>
      </w:r>
      <w:r w:rsidR="00855961">
        <w:rPr>
          <w:rFonts w:asciiTheme="majorHAnsi" w:hAnsiTheme="majorHAnsi" w:cstheme="majorHAnsi"/>
          <w:sz w:val="22"/>
          <w:szCs w:val="22"/>
        </w:rPr>
        <w:t>un sobrecumplimiento del</w:t>
      </w:r>
      <w:r w:rsidRPr="00006F7E" w:rsidDel="00855961">
        <w:rPr>
          <w:rFonts w:asciiTheme="majorHAnsi" w:hAnsiTheme="majorHAnsi" w:cstheme="majorHAnsi"/>
          <w:sz w:val="22"/>
          <w:szCs w:val="22"/>
        </w:rPr>
        <w:t xml:space="preserve"> </w:t>
      </w:r>
      <w:r w:rsidRPr="00006F7E">
        <w:rPr>
          <w:rFonts w:asciiTheme="majorHAnsi" w:hAnsiTheme="majorHAnsi" w:cstheme="majorHAnsi"/>
          <w:sz w:val="22"/>
          <w:szCs w:val="22"/>
        </w:rPr>
        <w:t>avance físico en</w:t>
      </w:r>
      <w:r>
        <w:rPr>
          <w:rFonts w:asciiTheme="majorHAnsi" w:hAnsiTheme="majorHAnsi" w:cstheme="majorHAnsi"/>
          <w:sz w:val="22"/>
          <w:szCs w:val="22"/>
        </w:rPr>
        <w:t xml:space="preserve"> </w:t>
      </w:r>
      <w:r w:rsidR="00855961">
        <w:rPr>
          <w:rFonts w:asciiTheme="majorHAnsi" w:hAnsiTheme="majorHAnsi" w:cstheme="majorHAnsi"/>
          <w:sz w:val="22"/>
          <w:szCs w:val="22"/>
        </w:rPr>
        <w:t>1,1 p.p. con respecto a</w:t>
      </w:r>
      <w:r w:rsidRPr="00006F7E">
        <w:rPr>
          <w:rFonts w:asciiTheme="majorHAnsi" w:hAnsiTheme="majorHAnsi" w:cstheme="majorHAnsi"/>
          <w:sz w:val="22"/>
          <w:szCs w:val="22"/>
        </w:rPr>
        <w:t xml:space="preserve"> la meta </w:t>
      </w:r>
      <w:r w:rsidR="00855961">
        <w:rPr>
          <w:rFonts w:asciiTheme="majorHAnsi" w:hAnsiTheme="majorHAnsi" w:cstheme="majorHAnsi"/>
          <w:sz w:val="22"/>
          <w:szCs w:val="22"/>
        </w:rPr>
        <w:t>programada</w:t>
      </w:r>
      <w:r w:rsidR="00855961" w:rsidRPr="00006F7E">
        <w:rPr>
          <w:rFonts w:asciiTheme="majorHAnsi" w:hAnsiTheme="majorHAnsi" w:cstheme="majorHAnsi"/>
          <w:sz w:val="22"/>
          <w:szCs w:val="22"/>
        </w:rPr>
        <w:t xml:space="preserve"> </w:t>
      </w:r>
      <w:r w:rsidR="00F63C10" w:rsidRPr="00006F7E">
        <w:rPr>
          <w:rFonts w:asciiTheme="majorHAnsi" w:hAnsiTheme="majorHAnsi" w:cstheme="majorHAnsi"/>
          <w:sz w:val="22"/>
          <w:szCs w:val="22"/>
        </w:rPr>
        <w:t>para 2023</w:t>
      </w:r>
      <w:r w:rsidRPr="00006F7E">
        <w:rPr>
          <w:rFonts w:asciiTheme="majorHAnsi" w:hAnsiTheme="majorHAnsi" w:cstheme="majorHAnsi"/>
          <w:sz w:val="22"/>
          <w:szCs w:val="22"/>
        </w:rPr>
        <w:t>. Por su parte</w:t>
      </w:r>
      <w:r w:rsidR="00855961">
        <w:rPr>
          <w:rFonts w:asciiTheme="majorHAnsi" w:hAnsiTheme="majorHAnsi" w:cstheme="majorHAnsi"/>
          <w:sz w:val="22"/>
          <w:szCs w:val="22"/>
        </w:rPr>
        <w:t>,</w:t>
      </w:r>
      <w:r w:rsidRPr="00006F7E">
        <w:rPr>
          <w:rFonts w:asciiTheme="majorHAnsi" w:hAnsiTheme="majorHAnsi" w:cstheme="majorHAnsi"/>
          <w:sz w:val="22"/>
          <w:szCs w:val="22"/>
        </w:rPr>
        <w:t xml:space="preserve"> el producto </w:t>
      </w:r>
      <w:r w:rsidRPr="00006F7E">
        <w:rPr>
          <w:rFonts w:asciiTheme="majorHAnsi" w:hAnsiTheme="majorHAnsi" w:cstheme="majorHAnsi"/>
          <w:b/>
          <w:sz w:val="22"/>
          <w:szCs w:val="22"/>
        </w:rPr>
        <w:t>“</w:t>
      </w:r>
      <w:r w:rsidR="1E469283" w:rsidRPr="00006F7E">
        <w:rPr>
          <w:rFonts w:asciiTheme="majorHAnsi" w:hAnsiTheme="majorHAnsi" w:cstheme="majorHAnsi"/>
          <w:b/>
          <w:i/>
          <w:sz w:val="22"/>
          <w:szCs w:val="22"/>
        </w:rPr>
        <w:t>Política pública distrital de atención</w:t>
      </w:r>
      <w:r w:rsidRPr="00006F7E">
        <w:rPr>
          <w:rFonts w:asciiTheme="majorHAnsi" w:hAnsiTheme="majorHAnsi" w:cstheme="majorHAnsi"/>
          <w:b/>
          <w:i/>
          <w:sz w:val="22"/>
          <w:szCs w:val="22"/>
        </w:rPr>
        <w:t xml:space="preserve"> al </w:t>
      </w:r>
      <w:r w:rsidR="1E469283" w:rsidRPr="00006F7E">
        <w:rPr>
          <w:rFonts w:asciiTheme="majorHAnsi" w:hAnsiTheme="majorHAnsi" w:cstheme="majorHAnsi"/>
          <w:b/>
          <w:i/>
          <w:sz w:val="22"/>
          <w:szCs w:val="22"/>
        </w:rPr>
        <w:t>pensionad</w:t>
      </w:r>
      <w:r w:rsidR="1E469283" w:rsidRPr="00006F7E">
        <w:rPr>
          <w:rFonts w:asciiTheme="majorHAnsi" w:hAnsiTheme="majorHAnsi" w:cstheme="majorHAnsi"/>
          <w:b/>
          <w:sz w:val="22"/>
          <w:szCs w:val="22"/>
        </w:rPr>
        <w:t>o</w:t>
      </w:r>
      <w:r w:rsidRPr="00006F7E">
        <w:rPr>
          <w:rFonts w:asciiTheme="majorHAnsi" w:hAnsiTheme="majorHAnsi" w:cstheme="majorHAnsi"/>
          <w:b/>
          <w:sz w:val="22"/>
          <w:szCs w:val="22"/>
        </w:rPr>
        <w:t>”,</w:t>
      </w:r>
      <w:r w:rsidRPr="00006F7E">
        <w:rPr>
          <w:rFonts w:asciiTheme="majorHAnsi" w:hAnsiTheme="majorHAnsi" w:cstheme="majorHAnsi"/>
          <w:sz w:val="22"/>
          <w:szCs w:val="22"/>
        </w:rPr>
        <w:t xml:space="preserve"> logró una ejecución del </w:t>
      </w:r>
      <w:r w:rsidR="1F6983E3" w:rsidRPr="00006F7E">
        <w:rPr>
          <w:rFonts w:asciiTheme="majorHAnsi" w:hAnsiTheme="majorHAnsi" w:cstheme="majorHAnsi"/>
          <w:sz w:val="22"/>
          <w:szCs w:val="22"/>
        </w:rPr>
        <w:t>85</w:t>
      </w:r>
      <w:r w:rsidRPr="00006F7E">
        <w:rPr>
          <w:rFonts w:asciiTheme="majorHAnsi" w:hAnsiTheme="majorHAnsi" w:cstheme="majorHAnsi"/>
          <w:sz w:val="22"/>
          <w:szCs w:val="22"/>
        </w:rPr>
        <w:t>,</w:t>
      </w:r>
      <w:r w:rsidR="62E10208" w:rsidRPr="00006F7E">
        <w:rPr>
          <w:rFonts w:asciiTheme="majorHAnsi" w:hAnsiTheme="majorHAnsi" w:cstheme="majorHAnsi"/>
          <w:sz w:val="22"/>
          <w:szCs w:val="22"/>
        </w:rPr>
        <w:t>8</w:t>
      </w:r>
      <w:r w:rsidR="00855961">
        <w:rPr>
          <w:rFonts w:asciiTheme="majorHAnsi" w:hAnsiTheme="majorHAnsi" w:cstheme="majorHAnsi"/>
          <w:sz w:val="22"/>
          <w:szCs w:val="22"/>
        </w:rPr>
        <w:t xml:space="preserve"> </w:t>
      </w:r>
      <w:r w:rsidRPr="00006F7E">
        <w:rPr>
          <w:rFonts w:asciiTheme="majorHAnsi" w:hAnsiTheme="majorHAnsi" w:cstheme="majorHAnsi"/>
          <w:sz w:val="22"/>
          <w:szCs w:val="22"/>
        </w:rPr>
        <w:t>% del presupuesto total de inversión asignado y un avance físico del 10</w:t>
      </w:r>
      <w:r w:rsidR="1E2E18A9" w:rsidRPr="00006F7E">
        <w:rPr>
          <w:rFonts w:asciiTheme="majorHAnsi" w:hAnsiTheme="majorHAnsi" w:cstheme="majorHAnsi"/>
          <w:sz w:val="22"/>
          <w:szCs w:val="22"/>
        </w:rPr>
        <w:t>0</w:t>
      </w:r>
      <w:r w:rsidRPr="00006F7E">
        <w:rPr>
          <w:rFonts w:asciiTheme="majorHAnsi" w:hAnsiTheme="majorHAnsi" w:cstheme="majorHAnsi"/>
          <w:sz w:val="22"/>
          <w:szCs w:val="22"/>
        </w:rPr>
        <w:t>,</w:t>
      </w:r>
      <w:r w:rsidR="350BE0A1" w:rsidRPr="00006F7E">
        <w:rPr>
          <w:rFonts w:asciiTheme="majorHAnsi" w:hAnsiTheme="majorHAnsi" w:cstheme="majorHAnsi"/>
          <w:sz w:val="22"/>
          <w:szCs w:val="22"/>
        </w:rPr>
        <w:t>0</w:t>
      </w:r>
      <w:r w:rsidR="00855961">
        <w:rPr>
          <w:rFonts w:asciiTheme="majorHAnsi" w:hAnsiTheme="majorHAnsi" w:cstheme="majorHAnsi"/>
          <w:sz w:val="22"/>
          <w:szCs w:val="22"/>
        </w:rPr>
        <w:t xml:space="preserve"> </w:t>
      </w:r>
      <w:r w:rsidRPr="00006F7E">
        <w:rPr>
          <w:rFonts w:asciiTheme="majorHAnsi" w:hAnsiTheme="majorHAnsi" w:cstheme="majorHAnsi"/>
          <w:sz w:val="22"/>
          <w:szCs w:val="22"/>
        </w:rPr>
        <w:t xml:space="preserve">% en el logro de la meta propuesta para el año 2023. </w:t>
      </w:r>
    </w:p>
    <w:p w14:paraId="47CF7543" w14:textId="337C4019" w:rsidR="000442E9" w:rsidRPr="00006F7E" w:rsidRDefault="4353E7A4" w:rsidP="00F63C10">
      <w:pPr>
        <w:spacing w:after="0"/>
        <w:jc w:val="both"/>
        <w:rPr>
          <w:rStyle w:val="ui-provider"/>
          <w:rFonts w:asciiTheme="majorHAnsi" w:hAnsiTheme="majorHAnsi" w:cstheme="majorHAnsi"/>
        </w:rPr>
      </w:pPr>
      <w:r w:rsidRPr="00006F7E">
        <w:rPr>
          <w:rFonts w:asciiTheme="majorHAnsi" w:hAnsiTheme="majorHAnsi" w:cstheme="majorHAnsi"/>
          <w:sz w:val="22"/>
          <w:szCs w:val="22"/>
        </w:rPr>
        <w:t xml:space="preserve">  </w:t>
      </w:r>
      <w:r w:rsidRPr="00006F7E">
        <w:rPr>
          <w:rFonts w:asciiTheme="majorHAnsi" w:hAnsiTheme="majorHAnsi" w:cstheme="majorHAnsi"/>
        </w:rPr>
        <w:tab/>
      </w:r>
    </w:p>
    <w:p w14:paraId="7FDC6245" w14:textId="1AFB454D" w:rsidR="653103AE" w:rsidRPr="00006F7E" w:rsidRDefault="4E43DC70" w:rsidP="00F253F1">
      <w:pPr>
        <w:spacing w:after="0"/>
        <w:jc w:val="both"/>
        <w:rPr>
          <w:rFonts w:asciiTheme="majorHAnsi" w:eastAsia="Arial" w:hAnsiTheme="majorHAnsi" w:cstheme="majorHAnsi"/>
          <w:color w:val="000000" w:themeColor="text1"/>
          <w:sz w:val="22"/>
          <w:szCs w:val="22"/>
          <w:lang w:val="es"/>
        </w:rPr>
      </w:pPr>
      <w:r w:rsidRPr="00006F7E">
        <w:rPr>
          <w:rFonts w:asciiTheme="majorHAnsi" w:eastAsia="Arial" w:hAnsiTheme="majorHAnsi" w:cstheme="majorHAnsi"/>
          <w:color w:val="000000" w:themeColor="text1"/>
          <w:sz w:val="22"/>
          <w:szCs w:val="22"/>
          <w:lang w:val="es"/>
        </w:rPr>
        <w:t>Para la vigencia 2023 el presupuesto total apropiado y ejecutado (compromisos) por el FONCEP   fue de:</w:t>
      </w:r>
    </w:p>
    <w:p w14:paraId="3450F7CB" w14:textId="77777777" w:rsidR="003C31A2" w:rsidRDefault="003C31A2" w:rsidP="00F253F1">
      <w:pPr>
        <w:spacing w:after="0"/>
        <w:jc w:val="both"/>
        <w:rPr>
          <w:rFonts w:asciiTheme="majorHAnsi" w:hAnsiTheme="majorHAnsi" w:cstheme="majorHAnsi"/>
          <w:sz w:val="22"/>
          <w:szCs w:val="22"/>
          <w:highlight w:val="yellow"/>
          <w:lang w:eastAsia="es-CO"/>
        </w:rPr>
      </w:pPr>
    </w:p>
    <w:p w14:paraId="5CC1B17B" w14:textId="2368E407" w:rsidR="00022018" w:rsidRPr="001F64D0" w:rsidRDefault="00355F51" w:rsidP="00355F51">
      <w:pPr>
        <w:pStyle w:val="Caption"/>
        <w:keepNext/>
        <w:jc w:val="center"/>
        <w:rPr>
          <w:color w:val="auto"/>
        </w:rPr>
      </w:pPr>
      <w:bookmarkStart w:id="197" w:name="_Toc164851941"/>
      <w:bookmarkStart w:id="198" w:name="_Toc164878790"/>
      <w:r w:rsidRPr="001F64D0">
        <w:rPr>
          <w:color w:val="auto"/>
        </w:rPr>
        <w:t xml:space="preserve">Tabla </w:t>
      </w:r>
      <w:r w:rsidRPr="001F64D0">
        <w:rPr>
          <w:color w:val="auto"/>
        </w:rPr>
        <w:fldChar w:fldCharType="begin"/>
      </w:r>
      <w:r w:rsidRPr="001F64D0">
        <w:rPr>
          <w:color w:val="auto"/>
        </w:rPr>
        <w:instrText xml:space="preserve"> SEQ Tabla \* ARABIC </w:instrText>
      </w:r>
      <w:r w:rsidRPr="001F64D0">
        <w:rPr>
          <w:color w:val="auto"/>
        </w:rPr>
        <w:fldChar w:fldCharType="separate"/>
      </w:r>
      <w:r w:rsidR="00923AB9">
        <w:rPr>
          <w:noProof/>
          <w:color w:val="auto"/>
        </w:rPr>
        <w:t>30</w:t>
      </w:r>
      <w:r w:rsidRPr="001F64D0">
        <w:rPr>
          <w:color w:val="auto"/>
        </w:rPr>
        <w:fldChar w:fldCharType="end"/>
      </w:r>
      <w:r w:rsidRPr="001F64D0">
        <w:rPr>
          <w:color w:val="auto"/>
        </w:rPr>
        <w:t>. Presupuesto total apropiado y ejecutado – FONCEP</w:t>
      </w:r>
      <w:bookmarkEnd w:id="197"/>
      <w:bookmarkEnd w:id="198"/>
    </w:p>
    <w:tbl>
      <w:tblPr>
        <w:tblW w:w="8456" w:type="dxa"/>
        <w:jc w:val="center"/>
        <w:tblCellMar>
          <w:left w:w="70" w:type="dxa"/>
          <w:right w:w="70" w:type="dxa"/>
        </w:tblCellMar>
        <w:tblLook w:val="04A0" w:firstRow="1" w:lastRow="0" w:firstColumn="1" w:lastColumn="0" w:noHBand="0" w:noVBand="1"/>
      </w:tblPr>
      <w:tblGrid>
        <w:gridCol w:w="3114"/>
        <w:gridCol w:w="2551"/>
        <w:gridCol w:w="2791"/>
      </w:tblGrid>
      <w:tr w:rsidR="007E1222" w:rsidRPr="003C31A2" w14:paraId="759C4C9E" w14:textId="77777777" w:rsidTr="008A7C82">
        <w:trPr>
          <w:trHeight w:val="560"/>
          <w:tblHeader/>
          <w:jc w:val="center"/>
        </w:trPr>
        <w:tc>
          <w:tcPr>
            <w:tcW w:w="3114"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1D18C2D5" w14:textId="77777777" w:rsidR="007E1222" w:rsidRPr="00006F7E" w:rsidRDefault="007E1222" w:rsidP="007E1222">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551" w:type="dxa"/>
            <w:tcBorders>
              <w:top w:val="single" w:sz="4" w:space="0" w:color="auto"/>
              <w:left w:val="nil"/>
              <w:bottom w:val="single" w:sz="4" w:space="0" w:color="auto"/>
              <w:right w:val="single" w:sz="4" w:space="0" w:color="auto"/>
            </w:tcBorders>
            <w:shd w:val="clear" w:color="000000" w:fill="D9E1F2"/>
            <w:vAlign w:val="center"/>
            <w:hideMark/>
          </w:tcPr>
          <w:p w14:paraId="59F719AD" w14:textId="77777777" w:rsidR="007E1222" w:rsidRPr="00006F7E" w:rsidRDefault="007E1222" w:rsidP="007E1222">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791" w:type="dxa"/>
            <w:tcBorders>
              <w:top w:val="single" w:sz="4" w:space="0" w:color="auto"/>
              <w:left w:val="nil"/>
              <w:bottom w:val="single" w:sz="4" w:space="0" w:color="auto"/>
              <w:right w:val="single" w:sz="4" w:space="0" w:color="auto"/>
            </w:tcBorders>
            <w:shd w:val="clear" w:color="000000" w:fill="D9E1F2"/>
            <w:vAlign w:val="center"/>
            <w:hideMark/>
          </w:tcPr>
          <w:p w14:paraId="77A0F9CE" w14:textId="77777777" w:rsidR="007E1222" w:rsidRPr="00006F7E" w:rsidRDefault="007E1222" w:rsidP="007E1222">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7E1222" w:rsidRPr="003C31A2" w14:paraId="5F181138" w14:textId="77777777" w:rsidTr="007E1222">
        <w:trPr>
          <w:trHeight w:val="330"/>
          <w:jc w:val="center"/>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0834421D" w14:textId="77777777" w:rsidR="007E1222" w:rsidRPr="00006F7E" w:rsidRDefault="007E1222" w:rsidP="007E1222">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551" w:type="dxa"/>
            <w:tcBorders>
              <w:top w:val="nil"/>
              <w:left w:val="nil"/>
              <w:bottom w:val="single" w:sz="4" w:space="0" w:color="auto"/>
              <w:right w:val="single" w:sz="4" w:space="0" w:color="auto"/>
            </w:tcBorders>
            <w:shd w:val="clear" w:color="auto" w:fill="auto"/>
            <w:noWrap/>
            <w:vAlign w:val="center"/>
            <w:hideMark/>
          </w:tcPr>
          <w:p w14:paraId="57D8F7A0" w14:textId="77777777" w:rsidR="007E1222" w:rsidRPr="00006F7E" w:rsidRDefault="007E1222" w:rsidP="00017B12">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601,0</w:t>
            </w:r>
          </w:p>
        </w:tc>
        <w:tc>
          <w:tcPr>
            <w:tcW w:w="2791" w:type="dxa"/>
            <w:tcBorders>
              <w:top w:val="nil"/>
              <w:left w:val="nil"/>
              <w:bottom w:val="single" w:sz="4" w:space="0" w:color="auto"/>
              <w:right w:val="single" w:sz="4" w:space="0" w:color="auto"/>
            </w:tcBorders>
            <w:shd w:val="clear" w:color="auto" w:fill="auto"/>
            <w:noWrap/>
            <w:vAlign w:val="center"/>
            <w:hideMark/>
          </w:tcPr>
          <w:p w14:paraId="39A08B98" w14:textId="77777777" w:rsidR="007E1222" w:rsidRPr="00006F7E" w:rsidRDefault="007E1222" w:rsidP="00017B12">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564,3</w:t>
            </w:r>
          </w:p>
        </w:tc>
      </w:tr>
      <w:tr w:rsidR="007E1222" w:rsidRPr="003C31A2" w14:paraId="48E5F0E2" w14:textId="77777777" w:rsidTr="007E1222">
        <w:trPr>
          <w:trHeight w:val="330"/>
          <w:jc w:val="center"/>
        </w:trPr>
        <w:tc>
          <w:tcPr>
            <w:tcW w:w="3114" w:type="dxa"/>
            <w:tcBorders>
              <w:top w:val="nil"/>
              <w:left w:val="single" w:sz="4" w:space="0" w:color="auto"/>
              <w:bottom w:val="single" w:sz="4" w:space="0" w:color="auto"/>
              <w:right w:val="single" w:sz="4" w:space="0" w:color="auto"/>
            </w:tcBorders>
            <w:shd w:val="clear" w:color="auto" w:fill="auto"/>
            <w:noWrap/>
            <w:vAlign w:val="bottom"/>
            <w:hideMark/>
          </w:tcPr>
          <w:p w14:paraId="39598ABA" w14:textId="77777777" w:rsidR="007E1222" w:rsidRPr="00006F7E" w:rsidRDefault="007E1222" w:rsidP="007E1222">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551" w:type="dxa"/>
            <w:tcBorders>
              <w:top w:val="nil"/>
              <w:left w:val="nil"/>
              <w:bottom w:val="single" w:sz="4" w:space="0" w:color="auto"/>
              <w:right w:val="single" w:sz="4" w:space="0" w:color="auto"/>
            </w:tcBorders>
            <w:shd w:val="clear" w:color="auto" w:fill="auto"/>
            <w:noWrap/>
            <w:vAlign w:val="center"/>
            <w:hideMark/>
          </w:tcPr>
          <w:p w14:paraId="3B2BE54D" w14:textId="77777777" w:rsidR="007E1222" w:rsidRPr="00006F7E" w:rsidRDefault="007E1222" w:rsidP="00017B12">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4,7</w:t>
            </w:r>
          </w:p>
        </w:tc>
        <w:tc>
          <w:tcPr>
            <w:tcW w:w="2791" w:type="dxa"/>
            <w:tcBorders>
              <w:top w:val="nil"/>
              <w:left w:val="nil"/>
              <w:bottom w:val="single" w:sz="4" w:space="0" w:color="auto"/>
              <w:right w:val="single" w:sz="4" w:space="0" w:color="auto"/>
            </w:tcBorders>
            <w:shd w:val="clear" w:color="auto" w:fill="auto"/>
            <w:noWrap/>
            <w:vAlign w:val="center"/>
            <w:hideMark/>
          </w:tcPr>
          <w:p w14:paraId="1E088BBF" w14:textId="77777777" w:rsidR="007E1222" w:rsidRPr="00006F7E" w:rsidRDefault="007E1222" w:rsidP="00017B12">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4,7</w:t>
            </w:r>
          </w:p>
        </w:tc>
      </w:tr>
      <w:tr w:rsidR="007E1222" w:rsidRPr="003C31A2" w14:paraId="35A0DA0A" w14:textId="77777777" w:rsidTr="007E1222">
        <w:trPr>
          <w:trHeight w:val="330"/>
          <w:jc w:val="center"/>
        </w:trPr>
        <w:tc>
          <w:tcPr>
            <w:tcW w:w="3114" w:type="dxa"/>
            <w:tcBorders>
              <w:top w:val="nil"/>
              <w:left w:val="single" w:sz="4" w:space="0" w:color="auto"/>
              <w:bottom w:val="single" w:sz="4" w:space="0" w:color="auto"/>
              <w:right w:val="single" w:sz="4" w:space="0" w:color="auto"/>
            </w:tcBorders>
            <w:shd w:val="clear" w:color="auto" w:fill="auto"/>
            <w:noWrap/>
            <w:vAlign w:val="bottom"/>
            <w:hideMark/>
          </w:tcPr>
          <w:p w14:paraId="3856E76B" w14:textId="77777777" w:rsidR="007E1222" w:rsidRPr="00006F7E" w:rsidRDefault="007E1222" w:rsidP="007E1222">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Servicio a la deuda</w:t>
            </w:r>
          </w:p>
        </w:tc>
        <w:tc>
          <w:tcPr>
            <w:tcW w:w="2551" w:type="dxa"/>
            <w:tcBorders>
              <w:top w:val="nil"/>
              <w:left w:val="nil"/>
              <w:bottom w:val="single" w:sz="4" w:space="0" w:color="auto"/>
              <w:right w:val="single" w:sz="4" w:space="0" w:color="auto"/>
            </w:tcBorders>
            <w:shd w:val="clear" w:color="auto" w:fill="auto"/>
            <w:noWrap/>
            <w:vAlign w:val="center"/>
            <w:hideMark/>
          </w:tcPr>
          <w:p w14:paraId="78F8BB20" w14:textId="77777777" w:rsidR="007E1222" w:rsidRPr="00006F7E" w:rsidRDefault="007E1222" w:rsidP="00017B12">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188,7</w:t>
            </w:r>
          </w:p>
        </w:tc>
        <w:tc>
          <w:tcPr>
            <w:tcW w:w="2791" w:type="dxa"/>
            <w:tcBorders>
              <w:top w:val="nil"/>
              <w:left w:val="nil"/>
              <w:bottom w:val="single" w:sz="4" w:space="0" w:color="auto"/>
              <w:right w:val="single" w:sz="4" w:space="0" w:color="auto"/>
            </w:tcBorders>
            <w:shd w:val="clear" w:color="auto" w:fill="auto"/>
            <w:noWrap/>
            <w:vAlign w:val="center"/>
            <w:hideMark/>
          </w:tcPr>
          <w:p w14:paraId="792FB0DC" w14:textId="77777777" w:rsidR="007E1222" w:rsidRPr="00006F7E" w:rsidRDefault="007E1222" w:rsidP="00017B12">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143,9</w:t>
            </w:r>
          </w:p>
        </w:tc>
      </w:tr>
      <w:tr w:rsidR="007E1222" w:rsidRPr="003C31A2" w14:paraId="7D73D1B2" w14:textId="77777777" w:rsidTr="007E1222">
        <w:trPr>
          <w:trHeight w:val="330"/>
          <w:jc w:val="center"/>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4B9EE385" w14:textId="77777777" w:rsidR="007E1222" w:rsidRPr="00006F7E" w:rsidRDefault="007E1222" w:rsidP="007E1222">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FONCEP</w:t>
            </w:r>
          </w:p>
        </w:tc>
        <w:tc>
          <w:tcPr>
            <w:tcW w:w="2551" w:type="dxa"/>
            <w:tcBorders>
              <w:top w:val="nil"/>
              <w:left w:val="nil"/>
              <w:bottom w:val="single" w:sz="4" w:space="0" w:color="auto"/>
              <w:right w:val="single" w:sz="4" w:space="0" w:color="auto"/>
            </w:tcBorders>
            <w:shd w:val="clear" w:color="auto" w:fill="auto"/>
            <w:noWrap/>
            <w:vAlign w:val="center"/>
            <w:hideMark/>
          </w:tcPr>
          <w:p w14:paraId="298B3963" w14:textId="77777777" w:rsidR="007E1222" w:rsidRPr="00006F7E" w:rsidRDefault="007E1222" w:rsidP="00017B12">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794,4</w:t>
            </w:r>
          </w:p>
        </w:tc>
        <w:tc>
          <w:tcPr>
            <w:tcW w:w="2791" w:type="dxa"/>
            <w:tcBorders>
              <w:top w:val="nil"/>
              <w:left w:val="nil"/>
              <w:bottom w:val="single" w:sz="4" w:space="0" w:color="auto"/>
              <w:right w:val="single" w:sz="4" w:space="0" w:color="auto"/>
            </w:tcBorders>
            <w:shd w:val="clear" w:color="auto" w:fill="auto"/>
            <w:noWrap/>
            <w:vAlign w:val="center"/>
            <w:hideMark/>
          </w:tcPr>
          <w:p w14:paraId="5D255D29" w14:textId="77777777" w:rsidR="007E1222" w:rsidRPr="00006F7E" w:rsidRDefault="007E1222" w:rsidP="00017B12">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712,9</w:t>
            </w:r>
          </w:p>
        </w:tc>
      </w:tr>
    </w:tbl>
    <w:p w14:paraId="0E087156" w14:textId="2F9EE848" w:rsidR="00C37718" w:rsidRPr="00006F7E" w:rsidRDefault="0019254B" w:rsidP="00F42906">
      <w:pPr>
        <w:jc w:val="center"/>
        <w:rPr>
          <w:rFonts w:asciiTheme="majorHAnsi" w:eastAsia="Chaparral Pro" w:hAnsiTheme="majorHAnsi" w:cstheme="majorHAnsi"/>
          <w:i/>
          <w:sz w:val="18"/>
          <w:szCs w:val="18"/>
        </w:rPr>
      </w:pPr>
      <w:r w:rsidRPr="00006F7E">
        <w:rPr>
          <w:rFonts w:asciiTheme="majorHAnsi" w:hAnsiTheme="majorHAnsi" w:cstheme="majorHAnsi"/>
          <w:b/>
          <w:i/>
          <w:sz w:val="18"/>
          <w:szCs w:val="18"/>
        </w:rPr>
        <w:t xml:space="preserve"> </w:t>
      </w:r>
      <w:r w:rsidR="006C3895" w:rsidRPr="00006F7E">
        <w:rPr>
          <w:rFonts w:asciiTheme="majorHAnsi" w:hAnsiTheme="majorHAnsi" w:cstheme="majorHAnsi"/>
          <w:b/>
          <w:i/>
          <w:sz w:val="18"/>
          <w:szCs w:val="18"/>
        </w:rPr>
        <w:t>Fuente</w:t>
      </w:r>
      <w:r w:rsidR="006C3895" w:rsidRPr="00006F7E">
        <w:rPr>
          <w:rFonts w:asciiTheme="majorHAnsi" w:hAnsiTheme="majorHAnsi" w:cstheme="majorHAnsi"/>
          <w:i/>
          <w:sz w:val="18"/>
          <w:szCs w:val="18"/>
        </w:rPr>
        <w:t xml:space="preserve">: Secretaría Distrital de Hacienda – </w:t>
      </w:r>
      <w:r w:rsidR="006C3895" w:rsidRPr="00006F7E">
        <w:rPr>
          <w:rFonts w:asciiTheme="majorHAnsi" w:eastAsia="Chaparral Pro" w:hAnsiTheme="majorHAnsi" w:cstheme="majorHAnsi"/>
          <w:i/>
          <w:sz w:val="18"/>
          <w:szCs w:val="18"/>
        </w:rPr>
        <w:t xml:space="preserve">Sistema de Información </w:t>
      </w:r>
      <w:r w:rsidR="006C3895" w:rsidRPr="00006F7E">
        <w:rPr>
          <w:rFonts w:asciiTheme="majorHAnsi" w:hAnsiTheme="majorHAnsi" w:cstheme="majorHAnsi"/>
          <w:i/>
          <w:sz w:val="18"/>
          <w:szCs w:val="18"/>
        </w:rPr>
        <w:t xml:space="preserve">BogData </w:t>
      </w:r>
      <w:r w:rsidR="006C3895" w:rsidRPr="00006F7E">
        <w:rPr>
          <w:rFonts w:asciiTheme="majorHAnsi" w:eastAsia="Chaparral Pro" w:hAnsiTheme="majorHAnsi" w:cstheme="majorHAnsi"/>
          <w:i/>
          <w:sz w:val="18"/>
          <w:szCs w:val="18"/>
        </w:rPr>
        <w:t xml:space="preserve">– Cifras en </w:t>
      </w:r>
      <w:r w:rsidR="00952CEF" w:rsidRPr="00006F7E">
        <w:rPr>
          <w:rFonts w:asciiTheme="majorHAnsi" w:eastAsia="Chaparral Pro" w:hAnsiTheme="majorHAnsi" w:cstheme="majorHAnsi"/>
          <w:i/>
          <w:sz w:val="18"/>
          <w:szCs w:val="18"/>
        </w:rPr>
        <w:t>Miles de Millones</w:t>
      </w:r>
    </w:p>
    <w:p w14:paraId="1D48546B" w14:textId="77777777" w:rsidR="00C37718" w:rsidRPr="00006F7E" w:rsidRDefault="00C37718" w:rsidP="00F42906">
      <w:pPr>
        <w:jc w:val="center"/>
        <w:rPr>
          <w:rFonts w:asciiTheme="majorHAnsi" w:hAnsiTheme="majorHAnsi" w:cstheme="majorHAnsi"/>
          <w:sz w:val="18"/>
          <w:szCs w:val="18"/>
        </w:rPr>
      </w:pPr>
    </w:p>
    <w:p w14:paraId="042FF3F9" w14:textId="1555F58C" w:rsidR="00C37718" w:rsidRPr="00EA3275" w:rsidRDefault="00C37718" w:rsidP="00F75FD2">
      <w:pPr>
        <w:pStyle w:val="Heading2"/>
        <w:numPr>
          <w:ilvl w:val="1"/>
          <w:numId w:val="31"/>
        </w:numPr>
        <w:jc w:val="both"/>
        <w:rPr>
          <w:rFonts w:cstheme="majorHAnsi"/>
          <w:b/>
          <w:color w:val="1F3864" w:themeColor="accent1" w:themeShade="80"/>
          <w:sz w:val="22"/>
          <w:szCs w:val="22"/>
        </w:rPr>
      </w:pPr>
      <w:bookmarkStart w:id="199" w:name="_Toc148733230"/>
      <w:bookmarkStart w:id="200" w:name="_Toc164878701"/>
      <w:r w:rsidRPr="00EA3275">
        <w:rPr>
          <w:rFonts w:cstheme="majorHAnsi"/>
          <w:b/>
          <w:color w:val="1F3864" w:themeColor="accent1" w:themeShade="80"/>
          <w:sz w:val="22"/>
          <w:szCs w:val="22"/>
        </w:rPr>
        <w:t xml:space="preserve">UNIDAD ADMINISTRATIVA ESPECIAL DE CATASTRO DISTRITAL </w:t>
      </w:r>
      <w:r w:rsidR="00363411" w:rsidRPr="00EA3275">
        <w:rPr>
          <w:rFonts w:cstheme="majorHAnsi"/>
          <w:b/>
          <w:color w:val="1F3864" w:themeColor="accent1" w:themeShade="80"/>
          <w:sz w:val="22"/>
          <w:szCs w:val="22"/>
        </w:rPr>
        <w:t>(</w:t>
      </w:r>
      <w:r w:rsidRPr="00EA3275">
        <w:rPr>
          <w:rFonts w:cstheme="majorHAnsi"/>
          <w:b/>
          <w:color w:val="1F3864" w:themeColor="accent1" w:themeShade="80"/>
          <w:sz w:val="22"/>
          <w:szCs w:val="22"/>
        </w:rPr>
        <w:t>UAECD</w:t>
      </w:r>
      <w:bookmarkEnd w:id="199"/>
      <w:r w:rsidR="00363411" w:rsidRPr="00EA3275">
        <w:rPr>
          <w:rFonts w:cstheme="majorHAnsi"/>
          <w:b/>
          <w:color w:val="1F3864" w:themeColor="accent1" w:themeShade="80"/>
          <w:sz w:val="22"/>
          <w:szCs w:val="22"/>
        </w:rPr>
        <w:t>)</w:t>
      </w:r>
      <w:bookmarkEnd w:id="200"/>
    </w:p>
    <w:p w14:paraId="65309A03" w14:textId="6CBBBF10" w:rsidR="00200EB6" w:rsidRPr="00006F7E" w:rsidRDefault="00200EB6" w:rsidP="00200EB6">
      <w:pPr>
        <w:rPr>
          <w:rFonts w:asciiTheme="majorHAnsi" w:hAnsiTheme="majorHAnsi" w:cstheme="majorHAnsi"/>
        </w:rPr>
      </w:pPr>
    </w:p>
    <w:p w14:paraId="7DB8390E" w14:textId="29E96FBF" w:rsidR="3636389B" w:rsidRPr="00006F7E" w:rsidRDefault="3636389B" w:rsidP="63B6ADD7">
      <w:pPr>
        <w:spacing w:after="0"/>
        <w:jc w:val="both"/>
        <w:rPr>
          <w:rFonts w:asciiTheme="majorHAnsi" w:hAnsiTheme="majorHAnsi" w:cstheme="majorHAnsi"/>
        </w:rPr>
      </w:pPr>
      <w:r w:rsidRPr="00006F7E">
        <w:rPr>
          <w:rFonts w:asciiTheme="majorHAnsi" w:eastAsia="Arial" w:hAnsiTheme="majorHAnsi" w:cstheme="majorHAnsi"/>
          <w:sz w:val="22"/>
          <w:szCs w:val="22"/>
          <w:lang w:val="es"/>
        </w:rPr>
        <w:t>En la vigencia 2023</w:t>
      </w:r>
      <w:r w:rsidR="00855961">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la </w:t>
      </w:r>
      <w:r w:rsidR="7671CDB1" w:rsidRPr="00006F7E">
        <w:rPr>
          <w:rFonts w:asciiTheme="majorHAnsi" w:eastAsia="Arial" w:hAnsiTheme="majorHAnsi" w:cstheme="majorHAnsi"/>
          <w:sz w:val="22"/>
          <w:szCs w:val="22"/>
          <w:lang w:val="es"/>
        </w:rPr>
        <w:t>UAECD</w:t>
      </w:r>
      <w:r w:rsidRPr="00006F7E">
        <w:rPr>
          <w:rFonts w:asciiTheme="majorHAnsi" w:eastAsia="Arial" w:hAnsiTheme="majorHAnsi" w:cstheme="majorHAnsi"/>
          <w:sz w:val="22"/>
          <w:szCs w:val="22"/>
          <w:lang w:val="es"/>
        </w:rPr>
        <w:t xml:space="preserve"> para el cumplimiento de los objetivos misionales ejecutó recursos del presupuesto de inversión a través de </w:t>
      </w:r>
      <w:r w:rsidR="00855961">
        <w:rPr>
          <w:rFonts w:asciiTheme="majorHAnsi" w:eastAsia="Arial" w:hAnsiTheme="majorHAnsi" w:cstheme="majorHAnsi"/>
          <w:sz w:val="22"/>
          <w:szCs w:val="22"/>
          <w:lang w:val="es"/>
        </w:rPr>
        <w:t>cuatro</w:t>
      </w:r>
      <w:r w:rsidR="00855961" w:rsidRPr="00006F7E">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w:t>
      </w:r>
      <w:r w:rsidR="004A6322" w:rsidRPr="00006F7E">
        <w:rPr>
          <w:rFonts w:asciiTheme="majorHAnsi" w:eastAsia="Arial" w:hAnsiTheme="majorHAnsi" w:cstheme="majorHAnsi"/>
          <w:sz w:val="22"/>
          <w:szCs w:val="22"/>
          <w:lang w:val="es"/>
        </w:rPr>
        <w:t>4</w:t>
      </w:r>
      <w:r w:rsidRPr="00006F7E">
        <w:rPr>
          <w:rFonts w:asciiTheme="majorHAnsi" w:eastAsia="Arial" w:hAnsiTheme="majorHAnsi" w:cstheme="majorHAnsi"/>
          <w:sz w:val="22"/>
          <w:szCs w:val="22"/>
          <w:lang w:val="es"/>
        </w:rPr>
        <w:t>) productos PMR, los cuales presentaron el siguiente comportamiento:</w:t>
      </w:r>
      <w:r w:rsidRPr="00006F7E">
        <w:rPr>
          <w:rFonts w:asciiTheme="majorHAnsi" w:eastAsia="Arial" w:hAnsiTheme="majorHAnsi" w:cstheme="majorHAnsi"/>
          <w:sz w:val="22"/>
          <w:szCs w:val="22"/>
        </w:rPr>
        <w:t xml:space="preserve"> </w:t>
      </w:r>
    </w:p>
    <w:p w14:paraId="4456E39D" w14:textId="37527335" w:rsidR="3636389B" w:rsidRDefault="3636389B" w:rsidP="63B6ADD7">
      <w:pPr>
        <w:spacing w:after="0"/>
        <w:rPr>
          <w:rFonts w:asciiTheme="majorHAnsi" w:eastAsia="Arial" w:hAnsiTheme="majorHAnsi" w:cstheme="majorHAnsi"/>
          <w:sz w:val="18"/>
          <w:szCs w:val="18"/>
        </w:rPr>
      </w:pPr>
      <w:r w:rsidRPr="00006F7E">
        <w:rPr>
          <w:rFonts w:asciiTheme="majorHAnsi" w:eastAsia="Arial" w:hAnsiTheme="majorHAnsi" w:cstheme="majorHAnsi"/>
          <w:sz w:val="18"/>
          <w:szCs w:val="18"/>
        </w:rPr>
        <w:t xml:space="preserve"> </w:t>
      </w:r>
    </w:p>
    <w:p w14:paraId="12669B49" w14:textId="3754B6F7" w:rsidR="009D74C8" w:rsidRPr="001F64D0" w:rsidRDefault="009D74C8" w:rsidP="009D74C8">
      <w:pPr>
        <w:pStyle w:val="Caption"/>
        <w:jc w:val="center"/>
        <w:rPr>
          <w:color w:val="auto"/>
        </w:rPr>
      </w:pPr>
      <w:bookmarkStart w:id="201" w:name="_Toc164878749"/>
      <w:r w:rsidRPr="001F64D0">
        <w:rPr>
          <w:color w:val="auto"/>
        </w:rPr>
        <w:t xml:space="preserve">Gráfica  </w:t>
      </w:r>
      <w:r w:rsidRPr="001F64D0">
        <w:rPr>
          <w:color w:val="auto"/>
        </w:rPr>
        <w:fldChar w:fldCharType="begin"/>
      </w:r>
      <w:r w:rsidRPr="001F64D0">
        <w:rPr>
          <w:color w:val="auto"/>
        </w:rPr>
        <w:instrText xml:space="preserve"> SEQ Gráfica_ \* ARABIC </w:instrText>
      </w:r>
      <w:r w:rsidRPr="001F64D0">
        <w:rPr>
          <w:color w:val="auto"/>
        </w:rPr>
        <w:fldChar w:fldCharType="separate"/>
      </w:r>
      <w:r w:rsidR="00923AB9">
        <w:rPr>
          <w:noProof/>
          <w:color w:val="auto"/>
        </w:rPr>
        <w:t>31</w:t>
      </w:r>
      <w:r w:rsidRPr="001F64D0">
        <w:rPr>
          <w:color w:val="auto"/>
        </w:rPr>
        <w:fldChar w:fldCharType="end"/>
      </w:r>
      <w:r w:rsidRPr="001F64D0">
        <w:rPr>
          <w:color w:val="auto"/>
        </w:rPr>
        <w:t>. Ejecución recursos de inversión UAECD</w:t>
      </w:r>
      <w:bookmarkEnd w:id="201"/>
    </w:p>
    <w:p w14:paraId="20FFB351" w14:textId="30B03F51" w:rsidR="3636389B" w:rsidRPr="00006F7E" w:rsidRDefault="00B37021" w:rsidP="63B6ADD7">
      <w:pPr>
        <w:spacing w:after="0"/>
        <w:rPr>
          <w:rFonts w:asciiTheme="majorHAnsi" w:hAnsiTheme="majorHAnsi" w:cstheme="majorHAnsi"/>
        </w:rPr>
      </w:pPr>
      <w:r w:rsidRPr="00006F7E">
        <w:rPr>
          <w:rFonts w:asciiTheme="majorHAnsi" w:hAnsiTheme="majorHAnsi" w:cstheme="majorHAnsi"/>
          <w:noProof/>
        </w:rPr>
        <w:drawing>
          <wp:inline distT="0" distB="0" distL="0" distR="0" wp14:anchorId="7479DADE" wp14:editId="244E6100">
            <wp:extent cx="5612130" cy="3380105"/>
            <wp:effectExtent l="0" t="0" r="7620" b="10795"/>
            <wp:docPr id="1694138528" name="Gráfico 1">
              <a:extLst xmlns:a="http://schemas.openxmlformats.org/drawingml/2006/main">
                <a:ext uri="{FF2B5EF4-FFF2-40B4-BE49-F238E27FC236}">
                  <a16:creationId xmlns:a16="http://schemas.microsoft.com/office/drawing/2014/main" id="{1BDF7B7E-838F-472B-9E73-0EE4515010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r w:rsidR="3636389B" w:rsidRPr="00006F7E">
        <w:rPr>
          <w:rFonts w:asciiTheme="majorHAnsi" w:eastAsia="Arial" w:hAnsiTheme="majorHAnsi" w:cstheme="majorHAnsi"/>
          <w:sz w:val="18"/>
          <w:szCs w:val="18"/>
        </w:rPr>
        <w:t xml:space="preserve"> </w:t>
      </w:r>
    </w:p>
    <w:p w14:paraId="0DEBE256" w14:textId="410EF565" w:rsidR="3636389B" w:rsidRPr="00006F7E" w:rsidRDefault="3636389B" w:rsidP="00EF5E2C">
      <w:pPr>
        <w:spacing w:after="0"/>
        <w:jc w:val="center"/>
        <w:rPr>
          <w:rFonts w:asciiTheme="majorHAnsi" w:hAnsiTheme="majorHAnsi" w:cstheme="majorHAnsi"/>
          <w:i/>
        </w:rPr>
      </w:pPr>
      <w:r w:rsidRPr="00006F7E">
        <w:rPr>
          <w:rFonts w:asciiTheme="majorHAnsi" w:eastAsia="Arial" w:hAnsiTheme="majorHAnsi" w:cstheme="majorHAnsi"/>
          <w:b/>
          <w:i/>
          <w:sz w:val="18"/>
          <w:szCs w:val="18"/>
        </w:rPr>
        <w:t>Fuente</w:t>
      </w:r>
      <w:r w:rsidRPr="00006F7E">
        <w:rPr>
          <w:rFonts w:asciiTheme="majorHAnsi" w:eastAsia="Arial" w:hAnsiTheme="majorHAnsi" w:cstheme="majorHAnsi"/>
          <w:i/>
          <w:sz w:val="18"/>
          <w:szCs w:val="18"/>
        </w:rPr>
        <w:t>: Secretaría Distrital de Hacienda – Sistema de Información BogData, módulo PMR.</w:t>
      </w:r>
    </w:p>
    <w:p w14:paraId="42ACD603" w14:textId="6068AD9B" w:rsidR="3636389B" w:rsidRPr="00006F7E" w:rsidRDefault="3636389B" w:rsidP="63B6ADD7">
      <w:pPr>
        <w:spacing w:after="0"/>
        <w:jc w:val="both"/>
        <w:rPr>
          <w:rFonts w:asciiTheme="majorHAnsi" w:hAnsiTheme="majorHAnsi" w:cstheme="majorHAnsi"/>
        </w:rPr>
      </w:pPr>
      <w:r w:rsidRPr="00006F7E">
        <w:rPr>
          <w:rFonts w:asciiTheme="majorHAnsi" w:eastAsia="Arial" w:hAnsiTheme="majorHAnsi" w:cstheme="majorHAnsi"/>
          <w:color w:val="1F4E79" w:themeColor="accent5" w:themeShade="80"/>
          <w:sz w:val="22"/>
          <w:szCs w:val="22"/>
        </w:rPr>
        <w:t xml:space="preserve"> </w:t>
      </w:r>
    </w:p>
    <w:p w14:paraId="1DE40C7C" w14:textId="7B020FF9" w:rsidR="3636389B" w:rsidRPr="00006F7E" w:rsidRDefault="3636389B" w:rsidP="63B6ADD7">
      <w:pPr>
        <w:spacing w:after="0"/>
        <w:jc w:val="both"/>
        <w:rPr>
          <w:rFonts w:asciiTheme="majorHAnsi" w:hAnsiTheme="majorHAnsi" w:cstheme="majorHAnsi"/>
        </w:rPr>
      </w:pPr>
      <w:r w:rsidRPr="00006F7E">
        <w:rPr>
          <w:rFonts w:asciiTheme="majorHAnsi" w:eastAsia="Arial" w:hAnsiTheme="majorHAnsi" w:cstheme="majorHAnsi"/>
          <w:sz w:val="22"/>
          <w:szCs w:val="22"/>
          <w:lang w:val="es"/>
        </w:rPr>
        <w:t xml:space="preserve">En concurrencia con la ejecución presupuestal, a continuación, se relaciona para el PMR de la </w:t>
      </w:r>
      <w:r w:rsidR="5B9A6C33" w:rsidRPr="00006F7E">
        <w:rPr>
          <w:rFonts w:asciiTheme="majorHAnsi" w:eastAsia="Arial" w:hAnsiTheme="majorHAnsi" w:cstheme="majorHAnsi"/>
          <w:sz w:val="22"/>
          <w:szCs w:val="22"/>
          <w:lang w:val="es"/>
        </w:rPr>
        <w:t>UAECD</w:t>
      </w:r>
      <w:r w:rsidRPr="00006F7E">
        <w:rPr>
          <w:rFonts w:asciiTheme="majorHAnsi" w:eastAsia="Arial" w:hAnsiTheme="majorHAnsi" w:cstheme="majorHAnsi"/>
          <w:sz w:val="22"/>
          <w:szCs w:val="22"/>
          <w:lang w:val="es"/>
        </w:rPr>
        <w:t xml:space="preserve"> el indicador de objetivo más relevante con su respectivo logro</w:t>
      </w:r>
      <w:r w:rsidR="00855961">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y los productos con mayor participación del presupuesto de inversión con su porcentaje de participación.</w:t>
      </w:r>
      <w:r w:rsidRPr="00006F7E">
        <w:rPr>
          <w:rFonts w:asciiTheme="majorHAnsi" w:eastAsia="Arial" w:hAnsiTheme="majorHAnsi" w:cstheme="majorHAnsi"/>
          <w:sz w:val="22"/>
          <w:szCs w:val="22"/>
        </w:rPr>
        <w:t xml:space="preserve"> </w:t>
      </w:r>
    </w:p>
    <w:p w14:paraId="7C3BAD73" w14:textId="6293E83D" w:rsidR="3636389B" w:rsidRPr="00006F7E" w:rsidRDefault="3636389B" w:rsidP="63B6ADD7">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Para los tres principales productos se presentan los avances financieros registrando la apropiación disponible y los compromisos realizados con cargo a estos. También se presentan los avances físicos, para lo que se relaciona el indicador de producto más representativo con la meta programada y el avance alcanzado para cada uno.</w:t>
      </w:r>
    </w:p>
    <w:p w14:paraId="5946D770" w14:textId="17E51EAF" w:rsidR="3CA4054F" w:rsidRDefault="3CA4054F" w:rsidP="3CA4054F">
      <w:pPr>
        <w:rPr>
          <w:rFonts w:asciiTheme="majorHAnsi" w:eastAsia="Arial" w:hAnsiTheme="majorHAnsi" w:cstheme="majorHAnsi"/>
          <w:b/>
          <w:sz w:val="18"/>
          <w:szCs w:val="18"/>
          <w:lang w:val="es"/>
        </w:rPr>
      </w:pPr>
    </w:p>
    <w:p w14:paraId="1167D0F2" w14:textId="5E4230C1" w:rsidR="00C07A36" w:rsidRPr="001F64D0" w:rsidRDefault="00C07A36" w:rsidP="00C07A36">
      <w:pPr>
        <w:pStyle w:val="Caption"/>
        <w:jc w:val="center"/>
        <w:rPr>
          <w:color w:val="auto"/>
        </w:rPr>
      </w:pPr>
      <w:bookmarkStart w:id="202" w:name="_Toc164878833"/>
      <w:r w:rsidRPr="001F64D0">
        <w:rPr>
          <w:color w:val="auto"/>
        </w:rPr>
        <w:t xml:space="preserve">Ilustración </w:t>
      </w:r>
      <w:r w:rsidRPr="001F64D0">
        <w:rPr>
          <w:color w:val="auto"/>
        </w:rPr>
        <w:fldChar w:fldCharType="begin"/>
      </w:r>
      <w:r w:rsidRPr="001F64D0">
        <w:rPr>
          <w:color w:val="auto"/>
        </w:rPr>
        <w:instrText xml:space="preserve"> SEQ Ilustración \* ARABIC </w:instrText>
      </w:r>
      <w:r w:rsidRPr="001F64D0">
        <w:rPr>
          <w:color w:val="auto"/>
        </w:rPr>
        <w:fldChar w:fldCharType="separate"/>
      </w:r>
      <w:r w:rsidR="00923AB9">
        <w:rPr>
          <w:noProof/>
          <w:color w:val="auto"/>
        </w:rPr>
        <w:t>31</w:t>
      </w:r>
      <w:r w:rsidRPr="001F64D0">
        <w:rPr>
          <w:color w:val="auto"/>
        </w:rPr>
        <w:fldChar w:fldCharType="end"/>
      </w:r>
      <w:r w:rsidRPr="001F64D0">
        <w:rPr>
          <w:color w:val="auto"/>
        </w:rPr>
        <w:t>. Principales datos – PMR UAECD</w:t>
      </w:r>
      <w:bookmarkEnd w:id="202"/>
    </w:p>
    <w:p w14:paraId="6F7A440D" w14:textId="3722EBAB" w:rsidR="43FF81E2" w:rsidRPr="00006F7E" w:rsidRDefault="767E4791" w:rsidP="00006F7E">
      <w:pPr>
        <w:jc w:val="center"/>
        <w:rPr>
          <w:rFonts w:asciiTheme="majorHAnsi" w:hAnsiTheme="majorHAnsi" w:cstheme="majorHAnsi"/>
        </w:rPr>
      </w:pPr>
      <w:r w:rsidRPr="00006F7E">
        <w:rPr>
          <w:rFonts w:asciiTheme="majorHAnsi" w:hAnsiTheme="majorHAnsi" w:cstheme="majorHAnsi"/>
          <w:noProof/>
        </w:rPr>
        <w:drawing>
          <wp:inline distT="0" distB="0" distL="0" distR="0" wp14:anchorId="69C9926C" wp14:editId="2FCD6ED2">
            <wp:extent cx="5619752" cy="3552825"/>
            <wp:effectExtent l="0" t="0" r="0" b="0"/>
            <wp:docPr id="1642499587" name="Picture 1642499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499587"/>
                    <pic:cNvPicPr/>
                  </pic:nvPicPr>
                  <pic:blipFill>
                    <a:blip r:embed="rId73">
                      <a:extLst>
                        <a:ext uri="{28A0092B-C50C-407E-A947-70E740481C1C}">
                          <a14:useLocalDpi xmlns:a14="http://schemas.microsoft.com/office/drawing/2010/main" val="0"/>
                        </a:ext>
                      </a:extLst>
                    </a:blip>
                    <a:stretch>
                      <a:fillRect/>
                    </a:stretch>
                  </pic:blipFill>
                  <pic:spPr>
                    <a:xfrm>
                      <a:off x="0" y="0"/>
                      <a:ext cx="5619752" cy="3552825"/>
                    </a:xfrm>
                    <a:prstGeom prst="rect">
                      <a:avLst/>
                    </a:prstGeom>
                  </pic:spPr>
                </pic:pic>
              </a:graphicData>
            </a:graphic>
          </wp:inline>
        </w:drawing>
      </w:r>
      <w:r w:rsidR="0917F8DA" w:rsidRPr="00006F7E">
        <w:rPr>
          <w:rFonts w:asciiTheme="majorHAnsi" w:eastAsia="Arial" w:hAnsiTheme="majorHAnsi" w:cstheme="majorHAnsi"/>
          <w:b/>
          <w:i/>
          <w:sz w:val="18"/>
          <w:szCs w:val="18"/>
          <w:lang w:val="es"/>
        </w:rPr>
        <w:t>Fuente</w:t>
      </w:r>
      <w:r w:rsidR="0917F8DA" w:rsidRPr="00006F7E">
        <w:rPr>
          <w:rFonts w:asciiTheme="majorHAnsi" w:eastAsia="Arial" w:hAnsiTheme="majorHAnsi" w:cstheme="majorHAnsi"/>
          <w:i/>
          <w:sz w:val="18"/>
          <w:szCs w:val="18"/>
          <w:lang w:val="es"/>
        </w:rPr>
        <w:t>: Secretaría Distrital de Hacienda – Observatorio Fiscal del Distrito</w:t>
      </w:r>
      <w:r w:rsidR="00EE7501" w:rsidRPr="00006F7E">
        <w:rPr>
          <w:rFonts w:asciiTheme="majorHAnsi" w:eastAsia="Arial" w:hAnsiTheme="majorHAnsi" w:cstheme="majorHAnsi"/>
          <w:i/>
          <w:sz w:val="18"/>
          <w:szCs w:val="18"/>
          <w:lang w:val="es"/>
        </w:rPr>
        <w:t xml:space="preserve"> -</w:t>
      </w:r>
      <w:r w:rsidR="0917F8DA" w:rsidRPr="00006F7E">
        <w:rPr>
          <w:rFonts w:asciiTheme="majorHAnsi" w:eastAsia="Arial" w:hAnsiTheme="majorHAnsi" w:cstheme="majorHAnsi"/>
          <w:i/>
          <w:sz w:val="18"/>
          <w:szCs w:val="18"/>
          <w:lang w:val="es"/>
        </w:rPr>
        <w:t xml:space="preserve"> Cifras en Miles de Millones</w:t>
      </w:r>
      <w:r w:rsidR="0917F8DA" w:rsidRPr="00006F7E">
        <w:rPr>
          <w:rFonts w:asciiTheme="majorHAnsi" w:eastAsia="Arial" w:hAnsiTheme="majorHAnsi" w:cstheme="majorHAnsi"/>
          <w:sz w:val="18"/>
          <w:szCs w:val="18"/>
        </w:rPr>
        <w:t xml:space="preserve"> </w:t>
      </w:r>
    </w:p>
    <w:p w14:paraId="5F58401C" w14:textId="11494929" w:rsidR="43FF81E2" w:rsidRPr="00006F7E" w:rsidRDefault="0917F8DA" w:rsidP="7BD602A9">
      <w:pPr>
        <w:spacing w:after="0"/>
        <w:rPr>
          <w:rFonts w:asciiTheme="majorHAnsi" w:hAnsiTheme="majorHAnsi" w:cstheme="majorHAnsi"/>
        </w:rPr>
      </w:pPr>
      <w:r w:rsidRPr="00006F7E">
        <w:rPr>
          <w:rFonts w:asciiTheme="majorHAnsi" w:eastAsia="Arial" w:hAnsiTheme="majorHAnsi" w:cstheme="majorHAnsi"/>
        </w:rPr>
        <w:t xml:space="preserve"> </w:t>
      </w:r>
    </w:p>
    <w:p w14:paraId="5B1EBABA" w14:textId="2FABB52E" w:rsidR="43FF81E2" w:rsidRDefault="0917F8DA" w:rsidP="7BD602A9">
      <w:pPr>
        <w:spacing w:after="0"/>
        <w:jc w:val="both"/>
        <w:rPr>
          <w:rFonts w:asciiTheme="majorHAnsi" w:hAnsiTheme="majorHAnsi" w:cstheme="majorHAnsi"/>
          <w:sz w:val="22"/>
          <w:szCs w:val="22"/>
        </w:rPr>
      </w:pPr>
      <w:r w:rsidRPr="00006F7E">
        <w:rPr>
          <w:rFonts w:asciiTheme="majorHAnsi" w:hAnsiTheme="majorHAnsi" w:cstheme="majorHAnsi"/>
          <w:sz w:val="22"/>
          <w:szCs w:val="22"/>
          <w:lang w:val="es"/>
        </w:rPr>
        <w:t>En la ilustración anterior se evidencia un presupuesto total de inversión asignad</w:t>
      </w:r>
      <w:r w:rsidRPr="00006F7E">
        <w:rPr>
          <w:rFonts w:asciiTheme="majorHAnsi" w:hAnsiTheme="majorHAnsi" w:cstheme="majorHAnsi"/>
          <w:sz w:val="22"/>
          <w:szCs w:val="22"/>
        </w:rPr>
        <w:t>o para la vigencia de $4</w:t>
      </w:r>
      <w:r w:rsidR="3302AB23" w:rsidRPr="00006F7E">
        <w:rPr>
          <w:rFonts w:asciiTheme="majorHAnsi" w:hAnsiTheme="majorHAnsi" w:cstheme="majorHAnsi"/>
          <w:sz w:val="22"/>
          <w:szCs w:val="22"/>
        </w:rPr>
        <w:t>8</w:t>
      </w:r>
      <w:r w:rsidR="00855961">
        <w:rPr>
          <w:rFonts w:asciiTheme="majorHAnsi" w:hAnsiTheme="majorHAnsi" w:cstheme="majorHAnsi"/>
          <w:sz w:val="22"/>
          <w:szCs w:val="22"/>
        </w:rPr>
        <w:t>.</w:t>
      </w:r>
      <w:r w:rsidR="3368F568" w:rsidRPr="00006F7E">
        <w:rPr>
          <w:rFonts w:asciiTheme="majorHAnsi" w:hAnsiTheme="majorHAnsi" w:cstheme="majorHAnsi"/>
          <w:sz w:val="22"/>
          <w:szCs w:val="22"/>
        </w:rPr>
        <w:t>5</w:t>
      </w:r>
      <w:r w:rsidRPr="00006F7E">
        <w:rPr>
          <w:rFonts w:asciiTheme="majorHAnsi" w:hAnsiTheme="majorHAnsi" w:cstheme="majorHAnsi"/>
          <w:sz w:val="22"/>
          <w:szCs w:val="22"/>
        </w:rPr>
        <w:t xml:space="preserve"> MM, de los cuales los tres principales productos el </w:t>
      </w:r>
      <w:r w:rsidR="4C701B27" w:rsidRPr="00006F7E">
        <w:rPr>
          <w:rFonts w:asciiTheme="majorHAnsi" w:hAnsiTheme="majorHAnsi" w:cstheme="majorHAnsi"/>
          <w:sz w:val="22"/>
          <w:szCs w:val="22"/>
        </w:rPr>
        <w:t>64</w:t>
      </w:r>
      <w:r w:rsidRPr="00006F7E">
        <w:rPr>
          <w:rFonts w:asciiTheme="majorHAnsi" w:hAnsiTheme="majorHAnsi" w:cstheme="majorHAnsi"/>
          <w:sz w:val="22"/>
          <w:szCs w:val="22"/>
        </w:rPr>
        <w:t>,</w:t>
      </w:r>
      <w:r w:rsidR="7D7A4FEB" w:rsidRPr="00006F7E">
        <w:rPr>
          <w:rFonts w:asciiTheme="majorHAnsi" w:hAnsiTheme="majorHAnsi" w:cstheme="majorHAnsi"/>
          <w:sz w:val="22"/>
          <w:szCs w:val="22"/>
        </w:rPr>
        <w:t>2</w:t>
      </w:r>
      <w:r w:rsidRPr="00006F7E">
        <w:rPr>
          <w:rFonts w:asciiTheme="majorHAnsi" w:hAnsiTheme="majorHAnsi" w:cstheme="majorHAnsi"/>
          <w:sz w:val="22"/>
          <w:szCs w:val="22"/>
        </w:rPr>
        <w:t xml:space="preserve"> % corresponde a la ejecución de recursos destinados para el producto </w:t>
      </w:r>
      <w:r w:rsidRPr="00006F7E">
        <w:rPr>
          <w:rFonts w:asciiTheme="majorHAnsi" w:hAnsiTheme="majorHAnsi" w:cstheme="majorHAnsi"/>
          <w:b/>
          <w:i/>
          <w:sz w:val="22"/>
          <w:szCs w:val="22"/>
        </w:rPr>
        <w:t>“</w:t>
      </w:r>
      <w:r w:rsidR="1308D113" w:rsidRPr="00006F7E">
        <w:rPr>
          <w:rFonts w:asciiTheme="majorHAnsi" w:hAnsiTheme="majorHAnsi" w:cstheme="majorHAnsi"/>
          <w:b/>
          <w:i/>
          <w:sz w:val="22"/>
          <w:szCs w:val="22"/>
        </w:rPr>
        <w:t>Entidades territoriales que contratan el servicio</w:t>
      </w:r>
      <w:r w:rsidRPr="00006F7E">
        <w:rPr>
          <w:rFonts w:asciiTheme="majorHAnsi" w:hAnsiTheme="majorHAnsi" w:cstheme="majorHAnsi"/>
          <w:b/>
          <w:i/>
          <w:sz w:val="22"/>
          <w:szCs w:val="22"/>
        </w:rPr>
        <w:t xml:space="preserve"> de gestión </w:t>
      </w:r>
      <w:r w:rsidR="1308D113" w:rsidRPr="00006F7E">
        <w:rPr>
          <w:rFonts w:asciiTheme="majorHAnsi" w:hAnsiTheme="majorHAnsi" w:cstheme="majorHAnsi"/>
          <w:b/>
          <w:i/>
          <w:sz w:val="22"/>
          <w:szCs w:val="22"/>
        </w:rPr>
        <w:t>y/u operación catastral multipropósito</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seguido del producto </w:t>
      </w:r>
      <w:r w:rsidRPr="00006F7E">
        <w:rPr>
          <w:rFonts w:asciiTheme="majorHAnsi" w:hAnsiTheme="majorHAnsi" w:cstheme="majorHAnsi"/>
          <w:b/>
          <w:i/>
          <w:sz w:val="22"/>
          <w:szCs w:val="22"/>
        </w:rPr>
        <w:t>“</w:t>
      </w:r>
      <w:r w:rsidR="1328095A" w:rsidRPr="00006F7E">
        <w:rPr>
          <w:rFonts w:asciiTheme="majorHAnsi" w:hAnsiTheme="majorHAnsi" w:cstheme="majorHAnsi"/>
          <w:b/>
          <w:i/>
          <w:sz w:val="22"/>
          <w:szCs w:val="22"/>
        </w:rPr>
        <w:t>Predios del distrito actualizados catastralmente con enfoque multipropósito</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una participación presupuestal del 2</w:t>
      </w:r>
      <w:r w:rsidR="3861D71D" w:rsidRPr="00006F7E">
        <w:rPr>
          <w:rFonts w:asciiTheme="majorHAnsi" w:hAnsiTheme="majorHAnsi" w:cstheme="majorHAnsi"/>
          <w:sz w:val="22"/>
          <w:szCs w:val="22"/>
        </w:rPr>
        <w:t>0</w:t>
      </w:r>
      <w:r w:rsidRPr="00006F7E">
        <w:rPr>
          <w:rFonts w:asciiTheme="majorHAnsi" w:hAnsiTheme="majorHAnsi" w:cstheme="majorHAnsi"/>
          <w:sz w:val="22"/>
          <w:szCs w:val="22"/>
        </w:rPr>
        <w:t>,2</w:t>
      </w:r>
      <w:r w:rsidR="00855961">
        <w:rPr>
          <w:rFonts w:asciiTheme="majorHAnsi" w:hAnsiTheme="majorHAnsi" w:cstheme="majorHAnsi"/>
          <w:sz w:val="22"/>
          <w:szCs w:val="22"/>
        </w:rPr>
        <w:t xml:space="preserve"> </w:t>
      </w:r>
      <w:r w:rsidRPr="00006F7E">
        <w:rPr>
          <w:rFonts w:asciiTheme="majorHAnsi" w:hAnsiTheme="majorHAnsi" w:cstheme="majorHAnsi"/>
          <w:sz w:val="22"/>
          <w:szCs w:val="22"/>
        </w:rPr>
        <w:t xml:space="preserve">% y el producto </w:t>
      </w:r>
      <w:r w:rsidRPr="00006F7E">
        <w:rPr>
          <w:rFonts w:asciiTheme="majorHAnsi" w:hAnsiTheme="majorHAnsi" w:cstheme="majorHAnsi"/>
          <w:b/>
          <w:i/>
          <w:sz w:val="22"/>
          <w:szCs w:val="22"/>
        </w:rPr>
        <w:t>“</w:t>
      </w:r>
      <w:r w:rsidR="3ED96ACE" w:rsidRPr="00006F7E">
        <w:rPr>
          <w:rFonts w:asciiTheme="majorHAnsi" w:hAnsiTheme="majorHAnsi" w:cstheme="majorHAnsi"/>
          <w:b/>
          <w:i/>
          <w:sz w:val="22"/>
          <w:szCs w:val="22"/>
        </w:rPr>
        <w:t>Capas</w:t>
      </w:r>
      <w:r w:rsidRPr="00006F7E">
        <w:rPr>
          <w:rFonts w:asciiTheme="majorHAnsi" w:hAnsiTheme="majorHAnsi" w:cstheme="majorHAnsi"/>
          <w:b/>
          <w:i/>
          <w:sz w:val="22"/>
          <w:szCs w:val="22"/>
        </w:rPr>
        <w:t xml:space="preserve"> de </w:t>
      </w:r>
      <w:r w:rsidR="3ED96ACE" w:rsidRPr="00006F7E">
        <w:rPr>
          <w:rFonts w:asciiTheme="majorHAnsi" w:hAnsiTheme="majorHAnsi" w:cstheme="majorHAnsi"/>
          <w:b/>
          <w:i/>
          <w:sz w:val="22"/>
          <w:szCs w:val="22"/>
        </w:rPr>
        <w:t xml:space="preserve">información geográfica de </w:t>
      </w:r>
      <w:r w:rsidRPr="00006F7E">
        <w:rPr>
          <w:rFonts w:asciiTheme="majorHAnsi" w:hAnsiTheme="majorHAnsi" w:cstheme="majorHAnsi"/>
          <w:b/>
          <w:i/>
          <w:sz w:val="22"/>
          <w:szCs w:val="22"/>
        </w:rPr>
        <w:t xml:space="preserve">la </w:t>
      </w:r>
      <w:r w:rsidR="3ED96ACE" w:rsidRPr="00006F7E">
        <w:rPr>
          <w:rFonts w:asciiTheme="majorHAnsi" w:hAnsiTheme="majorHAnsi" w:cstheme="majorHAnsi"/>
          <w:b/>
          <w:i/>
          <w:sz w:val="22"/>
          <w:szCs w:val="22"/>
        </w:rPr>
        <w:t xml:space="preserve">infraestructura de datos espaciales de </w:t>
      </w:r>
      <w:r w:rsidR="47C79B4C" w:rsidRPr="00006F7E">
        <w:rPr>
          <w:rFonts w:asciiTheme="majorHAnsi" w:hAnsiTheme="majorHAnsi" w:cstheme="majorHAnsi"/>
          <w:b/>
          <w:i/>
          <w:sz w:val="22"/>
          <w:szCs w:val="22"/>
        </w:rPr>
        <w:t>Bogotá</w:t>
      </w:r>
      <w:r w:rsidR="3ED96ACE" w:rsidRPr="00006F7E">
        <w:rPr>
          <w:rFonts w:asciiTheme="majorHAnsi" w:hAnsiTheme="majorHAnsi" w:cstheme="majorHAnsi"/>
          <w:b/>
          <w:i/>
          <w:sz w:val="22"/>
          <w:szCs w:val="22"/>
        </w:rPr>
        <w:t xml:space="preserve"> actualizadas, fortaleciendo las capacidades de los usuarios no expertos en el uso de los datos espaciales</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 1</w:t>
      </w:r>
      <w:r w:rsidR="3BD08DF6" w:rsidRPr="00006F7E">
        <w:rPr>
          <w:rFonts w:asciiTheme="majorHAnsi" w:hAnsiTheme="majorHAnsi" w:cstheme="majorHAnsi"/>
          <w:sz w:val="22"/>
          <w:szCs w:val="22"/>
        </w:rPr>
        <w:t>1</w:t>
      </w:r>
      <w:r w:rsidRPr="00006F7E">
        <w:rPr>
          <w:rFonts w:asciiTheme="majorHAnsi" w:hAnsiTheme="majorHAnsi" w:cstheme="majorHAnsi"/>
          <w:sz w:val="22"/>
          <w:szCs w:val="22"/>
        </w:rPr>
        <w:t>,</w:t>
      </w:r>
      <w:r w:rsidR="406BBA12" w:rsidRPr="00006F7E">
        <w:rPr>
          <w:rFonts w:asciiTheme="majorHAnsi" w:hAnsiTheme="majorHAnsi" w:cstheme="majorHAnsi"/>
          <w:sz w:val="22"/>
          <w:szCs w:val="22"/>
        </w:rPr>
        <w:t>1</w:t>
      </w:r>
      <w:r w:rsidR="00855961">
        <w:rPr>
          <w:rFonts w:asciiTheme="majorHAnsi" w:hAnsiTheme="majorHAnsi" w:cstheme="majorHAnsi"/>
          <w:sz w:val="22"/>
          <w:szCs w:val="22"/>
        </w:rPr>
        <w:t xml:space="preserve"> </w:t>
      </w:r>
      <w:r w:rsidRPr="00006F7E">
        <w:rPr>
          <w:rFonts w:asciiTheme="majorHAnsi" w:hAnsiTheme="majorHAnsi" w:cstheme="majorHAnsi"/>
          <w:sz w:val="22"/>
          <w:szCs w:val="22"/>
        </w:rPr>
        <w:t xml:space="preserve">% de participación del presupuesto de inversión total.  </w:t>
      </w:r>
    </w:p>
    <w:p w14:paraId="7CDE98DC" w14:textId="77777777" w:rsidR="00855961" w:rsidRPr="00006F7E" w:rsidRDefault="00855961" w:rsidP="7BD602A9">
      <w:pPr>
        <w:spacing w:after="0"/>
        <w:jc w:val="both"/>
        <w:rPr>
          <w:rFonts w:asciiTheme="majorHAnsi" w:hAnsiTheme="majorHAnsi" w:cstheme="majorHAnsi"/>
          <w:sz w:val="22"/>
          <w:szCs w:val="22"/>
        </w:rPr>
      </w:pPr>
    </w:p>
    <w:p w14:paraId="67BF781A" w14:textId="5CBD0ABF" w:rsidR="43FF81E2" w:rsidRPr="00006F7E" w:rsidRDefault="0917F8DA" w:rsidP="7BD602A9">
      <w:pPr>
        <w:spacing w:after="0"/>
        <w:jc w:val="both"/>
        <w:rPr>
          <w:rFonts w:asciiTheme="majorHAnsi" w:hAnsiTheme="majorHAnsi" w:cstheme="majorHAnsi"/>
          <w:sz w:val="22"/>
          <w:szCs w:val="22"/>
        </w:rPr>
      </w:pPr>
      <w:r w:rsidRPr="00006F7E">
        <w:rPr>
          <w:rFonts w:asciiTheme="majorHAnsi" w:hAnsiTheme="majorHAnsi" w:cstheme="majorHAnsi"/>
          <w:sz w:val="22"/>
          <w:szCs w:val="22"/>
          <w:lang w:val="es"/>
        </w:rPr>
        <w:t xml:space="preserve">Al revisar los tres productos con mayores recursos apropiados, se evidencia que el producto </w:t>
      </w:r>
      <w:r w:rsidRPr="00006F7E">
        <w:rPr>
          <w:rFonts w:asciiTheme="majorHAnsi" w:hAnsiTheme="majorHAnsi" w:cstheme="majorHAnsi"/>
          <w:b/>
          <w:i/>
          <w:sz w:val="22"/>
          <w:szCs w:val="22"/>
        </w:rPr>
        <w:t>“</w:t>
      </w:r>
      <w:r w:rsidR="05491177" w:rsidRPr="00006F7E">
        <w:rPr>
          <w:rFonts w:asciiTheme="majorHAnsi" w:hAnsiTheme="majorHAnsi" w:cstheme="majorHAnsi"/>
          <w:b/>
          <w:i/>
          <w:sz w:val="22"/>
          <w:szCs w:val="22"/>
        </w:rPr>
        <w:t>Entidades territoriales que contratan el servicio</w:t>
      </w:r>
      <w:r w:rsidRPr="00006F7E">
        <w:rPr>
          <w:rFonts w:asciiTheme="majorHAnsi" w:hAnsiTheme="majorHAnsi" w:cstheme="majorHAnsi"/>
          <w:b/>
          <w:i/>
          <w:sz w:val="22"/>
          <w:szCs w:val="22"/>
        </w:rPr>
        <w:t xml:space="preserve"> de gestión </w:t>
      </w:r>
      <w:r w:rsidR="05491177" w:rsidRPr="00006F7E">
        <w:rPr>
          <w:rFonts w:asciiTheme="majorHAnsi" w:hAnsiTheme="majorHAnsi" w:cstheme="majorHAnsi"/>
          <w:b/>
          <w:i/>
          <w:sz w:val="22"/>
          <w:szCs w:val="22"/>
        </w:rPr>
        <w:t>y/u operación catastral multipropósito</w:t>
      </w:r>
      <w:r w:rsidRPr="00006F7E">
        <w:rPr>
          <w:rFonts w:asciiTheme="majorHAnsi" w:hAnsiTheme="majorHAnsi" w:cstheme="majorHAnsi"/>
          <w:sz w:val="22"/>
          <w:szCs w:val="22"/>
        </w:rPr>
        <w:t xml:space="preserve">” logró un avance de ejecución del </w:t>
      </w:r>
      <w:r w:rsidR="406B7623" w:rsidRPr="00006F7E">
        <w:rPr>
          <w:rFonts w:asciiTheme="majorHAnsi" w:hAnsiTheme="majorHAnsi" w:cstheme="majorHAnsi"/>
          <w:sz w:val="22"/>
          <w:szCs w:val="22"/>
        </w:rPr>
        <w:t>92,6</w:t>
      </w:r>
      <w:r w:rsidR="00855961">
        <w:rPr>
          <w:rFonts w:asciiTheme="majorHAnsi" w:hAnsiTheme="majorHAnsi" w:cstheme="majorHAnsi"/>
          <w:sz w:val="22"/>
          <w:szCs w:val="22"/>
        </w:rPr>
        <w:t xml:space="preserve"> </w:t>
      </w:r>
      <w:r w:rsidRPr="00006F7E">
        <w:rPr>
          <w:rFonts w:asciiTheme="majorHAnsi" w:hAnsiTheme="majorHAnsi" w:cstheme="majorHAnsi"/>
          <w:sz w:val="22"/>
          <w:szCs w:val="22"/>
        </w:rPr>
        <w:t xml:space="preserve">% respecto del presupuesto total asignado, y </w:t>
      </w:r>
      <w:r w:rsidR="13CC4AAA" w:rsidRPr="00006F7E">
        <w:rPr>
          <w:rFonts w:asciiTheme="majorHAnsi" w:hAnsiTheme="majorHAnsi" w:cstheme="majorHAnsi"/>
          <w:sz w:val="22"/>
          <w:szCs w:val="22"/>
        </w:rPr>
        <w:t>0</w:t>
      </w:r>
      <w:r w:rsidRPr="00006F7E">
        <w:rPr>
          <w:rFonts w:asciiTheme="majorHAnsi" w:hAnsiTheme="majorHAnsi" w:cstheme="majorHAnsi"/>
          <w:sz w:val="22"/>
          <w:szCs w:val="22"/>
        </w:rPr>
        <w:t>,</w:t>
      </w:r>
      <w:r w:rsidR="433B0253" w:rsidRPr="00006F7E">
        <w:rPr>
          <w:rFonts w:asciiTheme="majorHAnsi" w:hAnsiTheme="majorHAnsi" w:cstheme="majorHAnsi"/>
          <w:sz w:val="22"/>
          <w:szCs w:val="22"/>
        </w:rPr>
        <w:t>0</w:t>
      </w:r>
      <w:r w:rsidR="00855961">
        <w:rPr>
          <w:rFonts w:asciiTheme="majorHAnsi" w:hAnsiTheme="majorHAnsi" w:cstheme="majorHAnsi"/>
          <w:sz w:val="22"/>
          <w:szCs w:val="22"/>
        </w:rPr>
        <w:t xml:space="preserve"> </w:t>
      </w:r>
      <w:r w:rsidRPr="00006F7E">
        <w:rPr>
          <w:rFonts w:asciiTheme="majorHAnsi" w:hAnsiTheme="majorHAnsi" w:cstheme="majorHAnsi"/>
          <w:sz w:val="22"/>
          <w:szCs w:val="22"/>
        </w:rPr>
        <w:t xml:space="preserve">% de avance físico en la meta establecida para el 2023. Por su parte el producto </w:t>
      </w:r>
      <w:r w:rsidRPr="00006F7E">
        <w:rPr>
          <w:rFonts w:asciiTheme="majorHAnsi" w:hAnsiTheme="majorHAnsi" w:cstheme="majorHAnsi"/>
          <w:b/>
          <w:i/>
          <w:sz w:val="22"/>
          <w:szCs w:val="22"/>
        </w:rPr>
        <w:t>“</w:t>
      </w:r>
      <w:r w:rsidR="7D805CCC" w:rsidRPr="00006F7E">
        <w:rPr>
          <w:rFonts w:asciiTheme="majorHAnsi" w:hAnsiTheme="majorHAnsi" w:cstheme="majorHAnsi"/>
          <w:b/>
          <w:i/>
          <w:sz w:val="22"/>
          <w:szCs w:val="22"/>
        </w:rPr>
        <w:t>Predios del distrito actualizados catastralmente con enfoque multipropósito</w:t>
      </w:r>
      <w:r w:rsidRPr="00006F7E">
        <w:rPr>
          <w:rFonts w:asciiTheme="majorHAnsi" w:hAnsiTheme="majorHAnsi" w:cstheme="majorHAnsi"/>
          <w:b/>
          <w:i/>
          <w:sz w:val="22"/>
          <w:szCs w:val="22"/>
        </w:rPr>
        <w:t>”</w:t>
      </w:r>
      <w:r w:rsidRPr="00006F7E">
        <w:rPr>
          <w:rFonts w:asciiTheme="majorHAnsi" w:hAnsiTheme="majorHAnsi" w:cstheme="majorHAnsi"/>
          <w:sz w:val="22"/>
          <w:szCs w:val="22"/>
        </w:rPr>
        <w:t>, logró una ejecución del 9</w:t>
      </w:r>
      <w:r w:rsidR="75590088" w:rsidRPr="00006F7E">
        <w:rPr>
          <w:rFonts w:asciiTheme="majorHAnsi" w:hAnsiTheme="majorHAnsi" w:cstheme="majorHAnsi"/>
          <w:sz w:val="22"/>
          <w:szCs w:val="22"/>
        </w:rPr>
        <w:t>5</w:t>
      </w:r>
      <w:r w:rsidRPr="00006F7E">
        <w:rPr>
          <w:rFonts w:asciiTheme="majorHAnsi" w:hAnsiTheme="majorHAnsi" w:cstheme="majorHAnsi"/>
          <w:sz w:val="22"/>
          <w:szCs w:val="22"/>
        </w:rPr>
        <w:t>,</w:t>
      </w:r>
      <w:r w:rsidR="14C667F5" w:rsidRPr="00006F7E">
        <w:rPr>
          <w:rFonts w:asciiTheme="majorHAnsi" w:hAnsiTheme="majorHAnsi" w:cstheme="majorHAnsi"/>
          <w:sz w:val="22"/>
          <w:szCs w:val="22"/>
        </w:rPr>
        <w:t>1</w:t>
      </w:r>
      <w:r w:rsidR="00855961">
        <w:rPr>
          <w:rFonts w:asciiTheme="majorHAnsi" w:hAnsiTheme="majorHAnsi" w:cstheme="majorHAnsi"/>
          <w:sz w:val="22"/>
          <w:szCs w:val="22"/>
        </w:rPr>
        <w:t xml:space="preserve"> </w:t>
      </w:r>
      <w:r w:rsidRPr="00006F7E">
        <w:rPr>
          <w:rFonts w:asciiTheme="majorHAnsi" w:hAnsiTheme="majorHAnsi" w:cstheme="majorHAnsi"/>
          <w:sz w:val="22"/>
          <w:szCs w:val="22"/>
        </w:rPr>
        <w:t>% del presupuesto total de inversión asignado y un avance físico del 10</w:t>
      </w:r>
      <w:r w:rsidR="731B8EFB" w:rsidRPr="00006F7E">
        <w:rPr>
          <w:rFonts w:asciiTheme="majorHAnsi" w:hAnsiTheme="majorHAnsi" w:cstheme="majorHAnsi"/>
          <w:sz w:val="22"/>
          <w:szCs w:val="22"/>
        </w:rPr>
        <w:t>0</w:t>
      </w:r>
      <w:r w:rsidRPr="00006F7E">
        <w:rPr>
          <w:rFonts w:asciiTheme="majorHAnsi" w:hAnsiTheme="majorHAnsi" w:cstheme="majorHAnsi"/>
          <w:sz w:val="22"/>
          <w:szCs w:val="22"/>
        </w:rPr>
        <w:t>,</w:t>
      </w:r>
      <w:r w:rsidR="0BE35744" w:rsidRPr="00006F7E">
        <w:rPr>
          <w:rFonts w:asciiTheme="majorHAnsi" w:hAnsiTheme="majorHAnsi" w:cstheme="majorHAnsi"/>
          <w:sz w:val="22"/>
          <w:szCs w:val="22"/>
        </w:rPr>
        <w:t>0</w:t>
      </w:r>
      <w:r w:rsidR="00855961">
        <w:rPr>
          <w:rFonts w:asciiTheme="majorHAnsi" w:hAnsiTheme="majorHAnsi" w:cstheme="majorHAnsi"/>
          <w:sz w:val="22"/>
          <w:szCs w:val="22"/>
        </w:rPr>
        <w:t xml:space="preserve"> </w:t>
      </w:r>
      <w:r w:rsidRPr="00006F7E">
        <w:rPr>
          <w:rFonts w:asciiTheme="majorHAnsi" w:hAnsiTheme="majorHAnsi" w:cstheme="majorHAnsi"/>
          <w:sz w:val="22"/>
          <w:szCs w:val="22"/>
        </w:rPr>
        <w:t xml:space="preserve">% en el logro de la meta propuesta para el año 2023. Por último, se aprecia el producto </w:t>
      </w:r>
      <w:r w:rsidRPr="00006F7E">
        <w:rPr>
          <w:rFonts w:asciiTheme="majorHAnsi" w:hAnsiTheme="majorHAnsi" w:cstheme="majorHAnsi"/>
          <w:b/>
          <w:i/>
          <w:sz w:val="22"/>
          <w:szCs w:val="22"/>
        </w:rPr>
        <w:t>“</w:t>
      </w:r>
      <w:r w:rsidR="69235080" w:rsidRPr="00006F7E">
        <w:rPr>
          <w:rFonts w:asciiTheme="majorHAnsi" w:hAnsiTheme="majorHAnsi" w:cstheme="majorHAnsi"/>
          <w:b/>
          <w:i/>
          <w:sz w:val="22"/>
          <w:szCs w:val="22"/>
        </w:rPr>
        <w:t>Capas</w:t>
      </w:r>
      <w:r w:rsidRPr="00006F7E">
        <w:rPr>
          <w:rFonts w:asciiTheme="majorHAnsi" w:hAnsiTheme="majorHAnsi" w:cstheme="majorHAnsi"/>
          <w:b/>
          <w:i/>
          <w:sz w:val="22"/>
          <w:szCs w:val="22"/>
        </w:rPr>
        <w:t xml:space="preserve"> de </w:t>
      </w:r>
      <w:r w:rsidR="69235080" w:rsidRPr="00006F7E">
        <w:rPr>
          <w:rFonts w:asciiTheme="majorHAnsi" w:hAnsiTheme="majorHAnsi" w:cstheme="majorHAnsi"/>
          <w:b/>
          <w:i/>
          <w:sz w:val="22"/>
          <w:szCs w:val="22"/>
        </w:rPr>
        <w:t xml:space="preserve">información geográfica de </w:t>
      </w:r>
      <w:r w:rsidRPr="00006F7E">
        <w:rPr>
          <w:rFonts w:asciiTheme="majorHAnsi" w:hAnsiTheme="majorHAnsi" w:cstheme="majorHAnsi"/>
          <w:b/>
          <w:i/>
          <w:sz w:val="22"/>
          <w:szCs w:val="22"/>
        </w:rPr>
        <w:t xml:space="preserve">la </w:t>
      </w:r>
      <w:r w:rsidR="69235080" w:rsidRPr="00006F7E">
        <w:rPr>
          <w:rFonts w:asciiTheme="majorHAnsi" w:hAnsiTheme="majorHAnsi" w:cstheme="majorHAnsi"/>
          <w:b/>
          <w:i/>
          <w:sz w:val="22"/>
          <w:szCs w:val="22"/>
        </w:rPr>
        <w:t>infraestructura de datos espaciales de Bogotá actualizadas, fortaleciendo las capacidades de los usuarios no expertos en el uso de los datos espaciales</w:t>
      </w:r>
      <w:r w:rsidRPr="00006F7E">
        <w:rPr>
          <w:rFonts w:asciiTheme="majorHAnsi" w:hAnsiTheme="majorHAnsi" w:cstheme="majorHAnsi"/>
          <w:b/>
          <w:i/>
          <w:sz w:val="22"/>
          <w:szCs w:val="22"/>
        </w:rPr>
        <w:t>”</w:t>
      </w:r>
      <w:r w:rsidRPr="00006F7E">
        <w:rPr>
          <w:rFonts w:asciiTheme="majorHAnsi" w:hAnsiTheme="majorHAnsi" w:cstheme="majorHAnsi"/>
          <w:sz w:val="22"/>
          <w:szCs w:val="22"/>
        </w:rPr>
        <w:t xml:space="preserve"> con un avance en la ejecución del presupuesto de inversión del 9</w:t>
      </w:r>
      <w:r w:rsidR="2493D7A6" w:rsidRPr="00006F7E">
        <w:rPr>
          <w:rFonts w:asciiTheme="majorHAnsi" w:hAnsiTheme="majorHAnsi" w:cstheme="majorHAnsi"/>
          <w:sz w:val="22"/>
          <w:szCs w:val="22"/>
        </w:rPr>
        <w:t>6</w:t>
      </w:r>
      <w:r w:rsidRPr="00006F7E">
        <w:rPr>
          <w:rFonts w:asciiTheme="majorHAnsi" w:hAnsiTheme="majorHAnsi" w:cstheme="majorHAnsi"/>
          <w:sz w:val="22"/>
          <w:szCs w:val="22"/>
        </w:rPr>
        <w:t>,</w:t>
      </w:r>
      <w:r w:rsidR="52E107F2" w:rsidRPr="00006F7E">
        <w:rPr>
          <w:rFonts w:asciiTheme="majorHAnsi" w:hAnsiTheme="majorHAnsi" w:cstheme="majorHAnsi"/>
          <w:sz w:val="22"/>
          <w:szCs w:val="22"/>
        </w:rPr>
        <w:t>0</w:t>
      </w:r>
      <w:r w:rsidR="00855961">
        <w:rPr>
          <w:rFonts w:asciiTheme="majorHAnsi" w:hAnsiTheme="majorHAnsi" w:cstheme="majorHAnsi"/>
          <w:sz w:val="22"/>
          <w:szCs w:val="22"/>
        </w:rPr>
        <w:t xml:space="preserve"> </w:t>
      </w:r>
      <w:r w:rsidRPr="00006F7E">
        <w:rPr>
          <w:rFonts w:asciiTheme="majorHAnsi" w:hAnsiTheme="majorHAnsi" w:cstheme="majorHAnsi"/>
          <w:sz w:val="22"/>
          <w:szCs w:val="22"/>
        </w:rPr>
        <w:t>% y un</w:t>
      </w:r>
      <w:r>
        <w:rPr>
          <w:rFonts w:asciiTheme="majorHAnsi" w:hAnsiTheme="majorHAnsi" w:cstheme="majorHAnsi"/>
          <w:sz w:val="22"/>
          <w:szCs w:val="22"/>
        </w:rPr>
        <w:t xml:space="preserve"> </w:t>
      </w:r>
      <w:r w:rsidR="00855961">
        <w:rPr>
          <w:rFonts w:asciiTheme="majorHAnsi" w:hAnsiTheme="majorHAnsi" w:cstheme="majorHAnsi"/>
          <w:sz w:val="22"/>
          <w:szCs w:val="22"/>
        </w:rPr>
        <w:t>sobrecumplimiento del</w:t>
      </w:r>
      <w:r w:rsidRPr="00006F7E">
        <w:rPr>
          <w:rFonts w:asciiTheme="majorHAnsi" w:hAnsiTheme="majorHAnsi" w:cstheme="majorHAnsi"/>
          <w:sz w:val="22"/>
          <w:szCs w:val="22"/>
        </w:rPr>
        <w:t xml:space="preserve"> avance físico</w:t>
      </w:r>
      <w:r>
        <w:rPr>
          <w:rFonts w:asciiTheme="majorHAnsi" w:hAnsiTheme="majorHAnsi" w:cstheme="majorHAnsi"/>
          <w:sz w:val="22"/>
          <w:szCs w:val="22"/>
        </w:rPr>
        <w:t xml:space="preserve"> </w:t>
      </w:r>
      <w:r w:rsidR="00855961">
        <w:rPr>
          <w:rFonts w:asciiTheme="majorHAnsi" w:hAnsiTheme="majorHAnsi" w:cstheme="majorHAnsi"/>
          <w:sz w:val="22"/>
          <w:szCs w:val="22"/>
        </w:rPr>
        <w:t>en 2,7 p.p. con respecto a</w:t>
      </w:r>
      <w:r w:rsidRPr="00006F7E" w:rsidDel="00855961">
        <w:rPr>
          <w:rFonts w:asciiTheme="majorHAnsi" w:hAnsiTheme="majorHAnsi" w:cstheme="majorHAnsi"/>
          <w:sz w:val="22"/>
          <w:szCs w:val="22"/>
        </w:rPr>
        <w:t xml:space="preserve"> </w:t>
      </w:r>
      <w:r w:rsidRPr="00006F7E">
        <w:rPr>
          <w:rFonts w:asciiTheme="majorHAnsi" w:hAnsiTheme="majorHAnsi" w:cstheme="majorHAnsi"/>
          <w:sz w:val="22"/>
          <w:szCs w:val="22"/>
        </w:rPr>
        <w:t xml:space="preserve">la meta 2023.  </w:t>
      </w:r>
    </w:p>
    <w:p w14:paraId="753F88BE" w14:textId="68E54596" w:rsidR="43FF81E2" w:rsidRPr="00006F7E" w:rsidRDefault="0917F8DA" w:rsidP="7BD602A9">
      <w:pPr>
        <w:spacing w:after="0"/>
        <w:jc w:val="both"/>
        <w:rPr>
          <w:rFonts w:asciiTheme="majorHAnsi" w:eastAsia="Arial" w:hAnsiTheme="majorHAnsi" w:cstheme="majorHAnsi"/>
          <w:sz w:val="22"/>
          <w:szCs w:val="22"/>
        </w:rPr>
      </w:pPr>
      <w:r w:rsidRPr="00006F7E">
        <w:rPr>
          <w:rFonts w:asciiTheme="majorHAnsi" w:hAnsiTheme="majorHAnsi" w:cstheme="majorHAnsi"/>
          <w:sz w:val="22"/>
          <w:szCs w:val="22"/>
        </w:rPr>
        <w:t xml:space="preserve">  </w:t>
      </w:r>
      <w:r w:rsidR="43FF81E2" w:rsidRPr="00006F7E">
        <w:rPr>
          <w:rFonts w:asciiTheme="majorHAnsi" w:hAnsiTheme="majorHAnsi" w:cstheme="majorHAnsi"/>
        </w:rPr>
        <w:tab/>
      </w:r>
    </w:p>
    <w:p w14:paraId="411549C9" w14:textId="7DDC4F7F" w:rsidR="79417866" w:rsidRPr="00006F7E" w:rsidRDefault="79417866" w:rsidP="2EBC886E">
      <w:pPr>
        <w:spacing w:after="0"/>
        <w:jc w:val="both"/>
        <w:rPr>
          <w:rFonts w:asciiTheme="majorHAnsi" w:eastAsia="Arial" w:hAnsiTheme="majorHAnsi" w:cstheme="majorHAnsi"/>
          <w:color w:val="000000" w:themeColor="text1"/>
          <w:sz w:val="22"/>
          <w:szCs w:val="22"/>
        </w:rPr>
      </w:pPr>
      <w:r w:rsidRPr="00006F7E">
        <w:rPr>
          <w:rFonts w:asciiTheme="majorHAnsi" w:eastAsia="Arial" w:hAnsiTheme="majorHAnsi" w:cstheme="majorHAnsi"/>
          <w:color w:val="000000" w:themeColor="text1"/>
          <w:sz w:val="22"/>
          <w:szCs w:val="22"/>
        </w:rPr>
        <w:t>Para la vigencia 2023 el presupuesto total apropiado y ejecutado (compromisos) por la</w:t>
      </w:r>
      <w:r w:rsidR="00CB4F5D" w:rsidRPr="00006F7E">
        <w:rPr>
          <w:rFonts w:asciiTheme="majorHAnsi" w:eastAsia="Arial" w:hAnsiTheme="majorHAnsi" w:cstheme="majorHAnsi"/>
          <w:color w:val="000000" w:themeColor="text1"/>
          <w:sz w:val="22"/>
          <w:szCs w:val="22"/>
        </w:rPr>
        <w:t xml:space="preserve"> </w:t>
      </w:r>
      <w:r w:rsidR="007405A8" w:rsidRPr="00006F7E">
        <w:rPr>
          <w:rFonts w:asciiTheme="majorHAnsi" w:eastAsia="Arial" w:hAnsiTheme="majorHAnsi" w:cstheme="majorHAnsi"/>
          <w:color w:val="000000" w:themeColor="text1"/>
          <w:sz w:val="22"/>
          <w:szCs w:val="22"/>
        </w:rPr>
        <w:t>UAECD fue</w:t>
      </w:r>
      <w:r w:rsidRPr="00006F7E">
        <w:rPr>
          <w:rFonts w:asciiTheme="majorHAnsi" w:eastAsia="Arial" w:hAnsiTheme="majorHAnsi" w:cstheme="majorHAnsi"/>
          <w:color w:val="000000" w:themeColor="text1"/>
          <w:sz w:val="22"/>
          <w:szCs w:val="22"/>
        </w:rPr>
        <w:t xml:space="preserve"> de:</w:t>
      </w:r>
    </w:p>
    <w:p w14:paraId="567C3AD3" w14:textId="77777777" w:rsidR="00200EB6" w:rsidRPr="001F64D0" w:rsidRDefault="00200EB6" w:rsidP="2EBC886E">
      <w:pPr>
        <w:spacing w:after="0"/>
        <w:jc w:val="both"/>
        <w:rPr>
          <w:rFonts w:asciiTheme="majorHAnsi" w:eastAsia="Arial" w:hAnsiTheme="majorHAnsi" w:cstheme="majorHAnsi"/>
        </w:rPr>
      </w:pPr>
    </w:p>
    <w:p w14:paraId="1FDB4F5C" w14:textId="5F3058CE" w:rsidR="007C11D3" w:rsidRPr="001F64D0" w:rsidRDefault="00C07A36" w:rsidP="00C07A36">
      <w:pPr>
        <w:pStyle w:val="Caption"/>
        <w:keepNext/>
        <w:jc w:val="center"/>
        <w:rPr>
          <w:color w:val="auto"/>
        </w:rPr>
      </w:pPr>
      <w:bookmarkStart w:id="203" w:name="_Toc164851942"/>
      <w:bookmarkStart w:id="204" w:name="_Toc164878791"/>
      <w:r w:rsidRPr="001F64D0">
        <w:rPr>
          <w:color w:val="auto"/>
        </w:rPr>
        <w:t xml:space="preserve">Tabla </w:t>
      </w:r>
      <w:r w:rsidRPr="001F64D0">
        <w:rPr>
          <w:color w:val="auto"/>
        </w:rPr>
        <w:fldChar w:fldCharType="begin"/>
      </w:r>
      <w:r w:rsidRPr="001F64D0">
        <w:rPr>
          <w:color w:val="auto"/>
        </w:rPr>
        <w:instrText xml:space="preserve"> SEQ Tabla \* ARABIC </w:instrText>
      </w:r>
      <w:r w:rsidRPr="001F64D0">
        <w:rPr>
          <w:color w:val="auto"/>
        </w:rPr>
        <w:fldChar w:fldCharType="separate"/>
      </w:r>
      <w:r w:rsidR="00923AB9">
        <w:rPr>
          <w:noProof/>
          <w:color w:val="auto"/>
        </w:rPr>
        <w:t>31</w:t>
      </w:r>
      <w:r w:rsidRPr="001F64D0">
        <w:rPr>
          <w:color w:val="auto"/>
        </w:rPr>
        <w:fldChar w:fldCharType="end"/>
      </w:r>
      <w:r w:rsidRPr="001F64D0">
        <w:rPr>
          <w:color w:val="auto"/>
        </w:rPr>
        <w:t>. Presupuesto total apropiado y ejecutado - UAECD</w:t>
      </w:r>
      <w:bookmarkEnd w:id="203"/>
      <w:bookmarkEnd w:id="204"/>
    </w:p>
    <w:tbl>
      <w:tblPr>
        <w:tblW w:w="7120" w:type="dxa"/>
        <w:jc w:val="center"/>
        <w:tblCellMar>
          <w:left w:w="70" w:type="dxa"/>
          <w:right w:w="70" w:type="dxa"/>
        </w:tblCellMar>
        <w:tblLook w:val="04A0" w:firstRow="1" w:lastRow="0" w:firstColumn="1" w:lastColumn="0" w:noHBand="0" w:noVBand="1"/>
      </w:tblPr>
      <w:tblGrid>
        <w:gridCol w:w="2405"/>
        <w:gridCol w:w="2268"/>
        <w:gridCol w:w="2447"/>
      </w:tblGrid>
      <w:tr w:rsidR="007405A8" w:rsidRPr="003C31A2" w14:paraId="6A3728AE" w14:textId="77777777" w:rsidTr="007405A8">
        <w:trPr>
          <w:trHeight w:val="510"/>
          <w:jc w:val="center"/>
        </w:trPr>
        <w:tc>
          <w:tcPr>
            <w:tcW w:w="2405"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BE965B2" w14:textId="0DF5D60E" w:rsidR="007405A8" w:rsidRPr="00006F7E" w:rsidRDefault="007405A8" w:rsidP="007405A8">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268" w:type="dxa"/>
            <w:tcBorders>
              <w:top w:val="single" w:sz="4" w:space="0" w:color="auto"/>
              <w:left w:val="nil"/>
              <w:bottom w:val="single" w:sz="4" w:space="0" w:color="auto"/>
              <w:right w:val="single" w:sz="4" w:space="0" w:color="auto"/>
            </w:tcBorders>
            <w:shd w:val="clear" w:color="000000" w:fill="D9E1F2"/>
            <w:vAlign w:val="center"/>
            <w:hideMark/>
          </w:tcPr>
          <w:p w14:paraId="33EF2812" w14:textId="77777777" w:rsidR="007405A8" w:rsidRPr="00006F7E" w:rsidRDefault="007405A8" w:rsidP="007405A8">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447" w:type="dxa"/>
            <w:tcBorders>
              <w:top w:val="single" w:sz="4" w:space="0" w:color="auto"/>
              <w:left w:val="nil"/>
              <w:bottom w:val="single" w:sz="4" w:space="0" w:color="auto"/>
              <w:right w:val="single" w:sz="4" w:space="0" w:color="auto"/>
            </w:tcBorders>
            <w:shd w:val="clear" w:color="000000" w:fill="D9E1F2"/>
            <w:vAlign w:val="center"/>
            <w:hideMark/>
          </w:tcPr>
          <w:p w14:paraId="78E0FC2C" w14:textId="77777777" w:rsidR="007405A8" w:rsidRPr="00006F7E" w:rsidRDefault="007405A8" w:rsidP="007405A8">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7405A8" w:rsidRPr="003C31A2" w14:paraId="35E6F43B" w14:textId="77777777" w:rsidTr="007405A8">
        <w:trPr>
          <w:trHeight w:val="300"/>
          <w:jc w:val="center"/>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61208F6C" w14:textId="77777777" w:rsidR="007405A8" w:rsidRPr="00006F7E" w:rsidRDefault="007405A8" w:rsidP="007405A8">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268" w:type="dxa"/>
            <w:tcBorders>
              <w:top w:val="nil"/>
              <w:left w:val="nil"/>
              <w:bottom w:val="single" w:sz="4" w:space="0" w:color="auto"/>
              <w:right w:val="single" w:sz="4" w:space="0" w:color="auto"/>
            </w:tcBorders>
            <w:shd w:val="clear" w:color="auto" w:fill="auto"/>
            <w:noWrap/>
            <w:vAlign w:val="center"/>
            <w:hideMark/>
          </w:tcPr>
          <w:p w14:paraId="392B17DF" w14:textId="77777777" w:rsidR="007405A8" w:rsidRPr="00006F7E" w:rsidRDefault="007405A8" w:rsidP="00A25A48">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68,1</w:t>
            </w:r>
          </w:p>
        </w:tc>
        <w:tc>
          <w:tcPr>
            <w:tcW w:w="2447" w:type="dxa"/>
            <w:tcBorders>
              <w:top w:val="nil"/>
              <w:left w:val="nil"/>
              <w:bottom w:val="single" w:sz="4" w:space="0" w:color="auto"/>
              <w:right w:val="single" w:sz="4" w:space="0" w:color="auto"/>
            </w:tcBorders>
            <w:shd w:val="clear" w:color="auto" w:fill="auto"/>
            <w:noWrap/>
            <w:vAlign w:val="center"/>
            <w:hideMark/>
          </w:tcPr>
          <w:p w14:paraId="453FA698" w14:textId="77777777" w:rsidR="007405A8" w:rsidRPr="00006F7E" w:rsidRDefault="007405A8" w:rsidP="00A25A48">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66,6</w:t>
            </w:r>
          </w:p>
        </w:tc>
      </w:tr>
      <w:tr w:rsidR="007405A8" w:rsidRPr="003C31A2" w14:paraId="26CC4F26" w14:textId="77777777" w:rsidTr="007405A8">
        <w:trPr>
          <w:trHeight w:val="300"/>
          <w:jc w:val="center"/>
        </w:trPr>
        <w:tc>
          <w:tcPr>
            <w:tcW w:w="2405" w:type="dxa"/>
            <w:tcBorders>
              <w:top w:val="nil"/>
              <w:left w:val="single" w:sz="4" w:space="0" w:color="auto"/>
              <w:bottom w:val="single" w:sz="4" w:space="0" w:color="auto"/>
              <w:right w:val="single" w:sz="4" w:space="0" w:color="auto"/>
            </w:tcBorders>
            <w:shd w:val="clear" w:color="auto" w:fill="auto"/>
            <w:noWrap/>
            <w:vAlign w:val="bottom"/>
            <w:hideMark/>
          </w:tcPr>
          <w:p w14:paraId="78343B32" w14:textId="77777777" w:rsidR="007405A8" w:rsidRPr="00006F7E" w:rsidRDefault="007405A8" w:rsidP="007405A8">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268" w:type="dxa"/>
            <w:tcBorders>
              <w:top w:val="nil"/>
              <w:left w:val="nil"/>
              <w:bottom w:val="single" w:sz="4" w:space="0" w:color="auto"/>
              <w:right w:val="single" w:sz="4" w:space="0" w:color="auto"/>
            </w:tcBorders>
            <w:shd w:val="clear" w:color="auto" w:fill="auto"/>
            <w:noWrap/>
            <w:vAlign w:val="center"/>
            <w:hideMark/>
          </w:tcPr>
          <w:p w14:paraId="06CFDD1C" w14:textId="77777777" w:rsidR="007405A8" w:rsidRPr="00006F7E" w:rsidRDefault="007405A8" w:rsidP="00A25A48">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48,5</w:t>
            </w:r>
          </w:p>
        </w:tc>
        <w:tc>
          <w:tcPr>
            <w:tcW w:w="2447" w:type="dxa"/>
            <w:tcBorders>
              <w:top w:val="nil"/>
              <w:left w:val="nil"/>
              <w:bottom w:val="single" w:sz="4" w:space="0" w:color="auto"/>
              <w:right w:val="single" w:sz="4" w:space="0" w:color="auto"/>
            </w:tcBorders>
            <w:shd w:val="clear" w:color="auto" w:fill="auto"/>
            <w:noWrap/>
            <w:vAlign w:val="center"/>
            <w:hideMark/>
          </w:tcPr>
          <w:p w14:paraId="6F623D08" w14:textId="77777777" w:rsidR="007405A8" w:rsidRPr="00006F7E" w:rsidRDefault="007405A8" w:rsidP="00A25A48">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45,4</w:t>
            </w:r>
          </w:p>
        </w:tc>
      </w:tr>
      <w:tr w:rsidR="007405A8" w:rsidRPr="003C31A2" w14:paraId="51FD3860" w14:textId="77777777" w:rsidTr="007405A8">
        <w:trPr>
          <w:trHeight w:val="300"/>
          <w:jc w:val="center"/>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14:paraId="336322B9" w14:textId="77777777" w:rsidR="007405A8" w:rsidRPr="00006F7E" w:rsidRDefault="007405A8" w:rsidP="007405A8">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UAECD</w:t>
            </w:r>
          </w:p>
        </w:tc>
        <w:tc>
          <w:tcPr>
            <w:tcW w:w="2268" w:type="dxa"/>
            <w:tcBorders>
              <w:top w:val="nil"/>
              <w:left w:val="nil"/>
              <w:bottom w:val="single" w:sz="4" w:space="0" w:color="auto"/>
              <w:right w:val="single" w:sz="4" w:space="0" w:color="auto"/>
            </w:tcBorders>
            <w:shd w:val="clear" w:color="auto" w:fill="auto"/>
            <w:noWrap/>
            <w:vAlign w:val="center"/>
            <w:hideMark/>
          </w:tcPr>
          <w:p w14:paraId="7D37DBF6" w14:textId="77777777" w:rsidR="007405A8" w:rsidRPr="00006F7E" w:rsidRDefault="007405A8" w:rsidP="00A25A48">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116,6</w:t>
            </w:r>
          </w:p>
        </w:tc>
        <w:tc>
          <w:tcPr>
            <w:tcW w:w="2447" w:type="dxa"/>
            <w:tcBorders>
              <w:top w:val="nil"/>
              <w:left w:val="nil"/>
              <w:bottom w:val="single" w:sz="4" w:space="0" w:color="auto"/>
              <w:right w:val="single" w:sz="4" w:space="0" w:color="auto"/>
            </w:tcBorders>
            <w:shd w:val="clear" w:color="auto" w:fill="auto"/>
            <w:noWrap/>
            <w:vAlign w:val="center"/>
            <w:hideMark/>
          </w:tcPr>
          <w:p w14:paraId="62FE5484" w14:textId="77777777" w:rsidR="007405A8" w:rsidRPr="00006F7E" w:rsidRDefault="007405A8" w:rsidP="00A25A48">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111,9</w:t>
            </w:r>
          </w:p>
        </w:tc>
      </w:tr>
    </w:tbl>
    <w:p w14:paraId="2DF77D19" w14:textId="2A63927D" w:rsidR="00C37718" w:rsidRPr="00006F7E" w:rsidRDefault="007B55D3" w:rsidP="00346925">
      <w:pPr>
        <w:jc w:val="center"/>
        <w:rPr>
          <w:rFonts w:asciiTheme="majorHAnsi" w:hAnsiTheme="majorHAnsi" w:cstheme="majorHAnsi"/>
          <w:i/>
          <w:sz w:val="18"/>
          <w:szCs w:val="18"/>
        </w:rPr>
      </w:pPr>
      <w:r w:rsidRPr="00006F7E">
        <w:rPr>
          <w:rFonts w:asciiTheme="majorHAnsi" w:hAnsiTheme="majorHAnsi" w:cstheme="majorHAnsi"/>
          <w:b/>
          <w:i/>
          <w:sz w:val="18"/>
          <w:szCs w:val="18"/>
        </w:rPr>
        <w:t xml:space="preserve"> </w:t>
      </w:r>
      <w:r w:rsidR="006C3895" w:rsidRPr="00006F7E">
        <w:rPr>
          <w:rFonts w:asciiTheme="majorHAnsi" w:hAnsiTheme="majorHAnsi" w:cstheme="majorHAnsi"/>
          <w:b/>
          <w:i/>
          <w:sz w:val="18"/>
          <w:szCs w:val="18"/>
        </w:rPr>
        <w:t>Fuente</w:t>
      </w:r>
      <w:r w:rsidR="006C3895" w:rsidRPr="00006F7E">
        <w:rPr>
          <w:rFonts w:asciiTheme="majorHAnsi" w:hAnsiTheme="majorHAnsi" w:cstheme="majorHAnsi"/>
          <w:i/>
          <w:sz w:val="18"/>
          <w:szCs w:val="18"/>
        </w:rPr>
        <w:t xml:space="preserve">: Secretaría Distrital de Hacienda – </w:t>
      </w:r>
      <w:r w:rsidR="006C3895" w:rsidRPr="00006F7E">
        <w:rPr>
          <w:rFonts w:asciiTheme="majorHAnsi" w:eastAsia="Chaparral Pro" w:hAnsiTheme="majorHAnsi" w:cstheme="majorHAnsi"/>
          <w:i/>
          <w:sz w:val="18"/>
          <w:szCs w:val="18"/>
        </w:rPr>
        <w:t xml:space="preserve">Sistema de Información </w:t>
      </w:r>
      <w:r w:rsidR="006C3895" w:rsidRPr="00006F7E">
        <w:rPr>
          <w:rFonts w:asciiTheme="majorHAnsi" w:hAnsiTheme="majorHAnsi" w:cstheme="majorHAnsi"/>
          <w:i/>
          <w:sz w:val="18"/>
          <w:szCs w:val="18"/>
        </w:rPr>
        <w:t>BogData</w:t>
      </w:r>
      <w:r w:rsidR="006C3895" w:rsidRPr="00006F7E">
        <w:rPr>
          <w:rFonts w:asciiTheme="majorHAnsi" w:eastAsia="Chaparral Pro" w:hAnsiTheme="majorHAnsi" w:cstheme="majorHAnsi"/>
          <w:i/>
          <w:sz w:val="18"/>
          <w:szCs w:val="18"/>
        </w:rPr>
        <w:t xml:space="preserve"> </w:t>
      </w:r>
      <w:r w:rsidR="00D26C96" w:rsidRPr="00006F7E">
        <w:rPr>
          <w:rFonts w:asciiTheme="majorHAnsi" w:eastAsia="Chaparral Pro" w:hAnsiTheme="majorHAnsi" w:cstheme="majorHAnsi"/>
          <w:i/>
          <w:sz w:val="18"/>
          <w:szCs w:val="18"/>
        </w:rPr>
        <w:t xml:space="preserve">- </w:t>
      </w:r>
      <w:r w:rsidR="006C3895" w:rsidRPr="00006F7E">
        <w:rPr>
          <w:rFonts w:asciiTheme="majorHAnsi" w:eastAsia="Chaparral Pro" w:hAnsiTheme="majorHAnsi" w:cstheme="majorHAnsi"/>
          <w:i/>
          <w:sz w:val="18"/>
          <w:szCs w:val="18"/>
        </w:rPr>
        <w:t xml:space="preserve">Cifras en </w:t>
      </w:r>
      <w:r w:rsidR="00D26C96" w:rsidRPr="00006F7E">
        <w:rPr>
          <w:rFonts w:asciiTheme="majorHAnsi" w:eastAsia="Chaparral Pro" w:hAnsiTheme="majorHAnsi" w:cstheme="majorHAnsi"/>
          <w:i/>
          <w:sz w:val="18"/>
          <w:szCs w:val="18"/>
        </w:rPr>
        <w:t>Miles de Millones</w:t>
      </w:r>
    </w:p>
    <w:p w14:paraId="0E2EE13C" w14:textId="6DEEC67D" w:rsidR="00C37718" w:rsidRDefault="00C37718" w:rsidP="005E0B29">
      <w:pPr>
        <w:pStyle w:val="Titulo1"/>
      </w:pPr>
      <w:bookmarkStart w:id="205" w:name="_Toc148733231"/>
      <w:bookmarkStart w:id="206" w:name="_Toc164878702"/>
      <w:r w:rsidRPr="00200EB6">
        <w:t>SECTOR DESARROLLO</w:t>
      </w:r>
      <w:bookmarkEnd w:id="205"/>
      <w:bookmarkEnd w:id="206"/>
    </w:p>
    <w:p w14:paraId="47E54835" w14:textId="6D4E7345" w:rsidR="00C37718" w:rsidRPr="00006F7E" w:rsidRDefault="00C37718" w:rsidP="00200EB6">
      <w:pPr>
        <w:ind w:right="49"/>
        <w:jc w:val="both"/>
        <w:rPr>
          <w:rFonts w:asciiTheme="majorHAnsi" w:hAnsiTheme="majorHAnsi" w:cstheme="majorHAnsi"/>
          <w:sz w:val="22"/>
          <w:szCs w:val="22"/>
        </w:rPr>
      </w:pPr>
      <w:r w:rsidRPr="00006F7E">
        <w:rPr>
          <w:rFonts w:asciiTheme="majorHAnsi" w:hAnsiTheme="majorHAnsi" w:cstheme="majorHAnsi"/>
          <w:sz w:val="22"/>
          <w:szCs w:val="22"/>
        </w:rPr>
        <w:t xml:space="preserve">El sector desarrollo económico, industria y turismo lo conforman tres entidades.  La Secretaría Distrital de Desarrollo Económico lidera la formulación, gestión y ejecución de políticas de desarrollo económico, competitividad y economía rural, orientadas a promover y fortalecer las empresas y emprendedores, el abastecimiento alimentario y la promoción de empleo y de nuevos ingresos para </w:t>
      </w:r>
      <w:r w:rsidRPr="00B227B8">
        <w:rPr>
          <w:rFonts w:asciiTheme="majorHAnsi" w:hAnsiTheme="majorHAnsi" w:cstheme="majorHAnsi"/>
          <w:sz w:val="22"/>
          <w:szCs w:val="22"/>
        </w:rPr>
        <w:t>los ciudadanos</w:t>
      </w:r>
      <w:r w:rsidRPr="00006F7E">
        <w:rPr>
          <w:rFonts w:asciiTheme="majorHAnsi" w:hAnsiTheme="majorHAnsi" w:cstheme="majorHAnsi"/>
          <w:sz w:val="22"/>
          <w:szCs w:val="22"/>
        </w:rPr>
        <w:t xml:space="preserve"> en la Bogotá -Región</w:t>
      </w:r>
      <w:r w:rsidRPr="00006F7E">
        <w:rPr>
          <w:rStyle w:val="FootnoteReference"/>
          <w:rFonts w:asciiTheme="majorHAnsi" w:hAnsiTheme="majorHAnsi" w:cstheme="majorHAnsi"/>
          <w:sz w:val="22"/>
          <w:szCs w:val="22"/>
        </w:rPr>
        <w:footnoteReference w:id="36"/>
      </w:r>
      <w:r w:rsidRPr="00006F7E">
        <w:rPr>
          <w:rFonts w:asciiTheme="majorHAnsi" w:hAnsiTheme="majorHAnsi" w:cstheme="majorHAnsi"/>
          <w:sz w:val="22"/>
          <w:szCs w:val="22"/>
        </w:rPr>
        <w:t>.  El Instituto para la Economía Social (IPES) tiene como propósito ofertar alternativas de generación de ingresos a la población de la economía informal que ejerce sus actividades en el espacio público; así como administrar y desarrollar acciones de fortalecimiento del Sistema Distrital de Plazas de Mercado, para aportar al desarrollo económico de la ciudad</w:t>
      </w:r>
      <w:r w:rsidRPr="00006F7E">
        <w:rPr>
          <w:rStyle w:val="FootnoteReference"/>
          <w:rFonts w:asciiTheme="majorHAnsi" w:hAnsiTheme="majorHAnsi" w:cstheme="majorHAnsi"/>
          <w:sz w:val="22"/>
          <w:szCs w:val="22"/>
        </w:rPr>
        <w:footnoteReference w:id="37"/>
      </w:r>
      <w:r w:rsidRPr="00006F7E">
        <w:rPr>
          <w:rFonts w:asciiTheme="majorHAnsi" w:hAnsiTheme="majorHAnsi" w:cstheme="majorHAnsi"/>
          <w:sz w:val="22"/>
          <w:szCs w:val="22"/>
        </w:rPr>
        <w:t>.  El Instituto Distrital de Turismo (IDT) es la entidad encargada de Impulsar el desarrollo económico de Bogotá, a través de la promoción de la actividad turística de la ciudad y de gestionar las mejores condiciones de competitividad y sostenibilidad del destino.  El Instituto promueve el desarrollo integral y fortalecimiento económico de Bogotá, a través del turismo como integrador social, económico y mitigante del impacto ambiental</w:t>
      </w:r>
      <w:r w:rsidRPr="00006F7E">
        <w:rPr>
          <w:rStyle w:val="FootnoteReference"/>
          <w:rFonts w:asciiTheme="majorHAnsi" w:hAnsiTheme="majorHAnsi" w:cstheme="majorHAnsi"/>
          <w:sz w:val="22"/>
          <w:szCs w:val="22"/>
        </w:rPr>
        <w:footnoteReference w:id="38"/>
      </w:r>
      <w:r w:rsidRPr="00006F7E">
        <w:rPr>
          <w:rFonts w:asciiTheme="majorHAnsi" w:hAnsiTheme="majorHAnsi" w:cstheme="majorHAnsi"/>
          <w:sz w:val="22"/>
          <w:szCs w:val="22"/>
        </w:rPr>
        <w:t>.</w:t>
      </w:r>
    </w:p>
    <w:p w14:paraId="420FE276" w14:textId="77777777" w:rsidR="00C37718" w:rsidRPr="00006F7E" w:rsidRDefault="00C37718" w:rsidP="00200EB6">
      <w:pPr>
        <w:jc w:val="both"/>
        <w:rPr>
          <w:rFonts w:asciiTheme="majorHAnsi" w:hAnsiTheme="majorHAnsi" w:cstheme="majorHAnsi"/>
          <w:b/>
          <w:color w:val="1F4E79" w:themeColor="accent5" w:themeShade="80"/>
          <w:sz w:val="22"/>
          <w:szCs w:val="22"/>
        </w:rPr>
      </w:pPr>
    </w:p>
    <w:p w14:paraId="30AB4EFE" w14:textId="7532405E" w:rsidR="00C37718" w:rsidRPr="00006F7E" w:rsidRDefault="00C37718" w:rsidP="00EE6095">
      <w:pPr>
        <w:pStyle w:val="Heading2"/>
        <w:numPr>
          <w:ilvl w:val="1"/>
          <w:numId w:val="31"/>
        </w:numPr>
        <w:jc w:val="both"/>
        <w:rPr>
          <w:rFonts w:eastAsiaTheme="minorEastAsia" w:cstheme="majorHAnsi"/>
          <w:b/>
          <w:color w:val="1F4E79" w:themeColor="accent5" w:themeShade="80"/>
          <w:sz w:val="22"/>
          <w:szCs w:val="22"/>
        </w:rPr>
      </w:pPr>
      <w:bookmarkStart w:id="207" w:name="_Toc148733232"/>
      <w:bookmarkStart w:id="208" w:name="_Toc164878703"/>
      <w:r w:rsidRPr="00006F7E">
        <w:rPr>
          <w:rFonts w:eastAsiaTheme="minorEastAsia" w:cstheme="majorHAnsi"/>
          <w:b/>
          <w:color w:val="1F3864" w:themeColor="accent1" w:themeShade="80"/>
          <w:sz w:val="22"/>
          <w:szCs w:val="22"/>
        </w:rPr>
        <w:t xml:space="preserve">SECRETARÍA DISTRITAL DE DESARROLLO ECONÓMICO </w:t>
      </w:r>
      <w:r w:rsidR="00A51495" w:rsidRPr="00006F7E">
        <w:rPr>
          <w:rFonts w:eastAsiaTheme="minorEastAsia" w:cstheme="majorHAnsi"/>
          <w:b/>
          <w:color w:val="1F3864" w:themeColor="accent1" w:themeShade="80"/>
          <w:sz w:val="22"/>
          <w:szCs w:val="22"/>
        </w:rPr>
        <w:t>(</w:t>
      </w:r>
      <w:r w:rsidRPr="00006F7E">
        <w:rPr>
          <w:rFonts w:eastAsiaTheme="minorEastAsia" w:cstheme="majorHAnsi"/>
          <w:b/>
          <w:color w:val="1F3864" w:themeColor="accent1" w:themeShade="80"/>
          <w:sz w:val="22"/>
          <w:szCs w:val="22"/>
        </w:rPr>
        <w:t>SDDE</w:t>
      </w:r>
      <w:bookmarkEnd w:id="207"/>
      <w:r w:rsidR="00A51495" w:rsidRPr="00006F7E">
        <w:rPr>
          <w:rFonts w:eastAsiaTheme="minorEastAsia" w:cstheme="majorHAnsi"/>
          <w:b/>
          <w:color w:val="1F3864" w:themeColor="accent1" w:themeShade="80"/>
          <w:sz w:val="22"/>
          <w:szCs w:val="22"/>
        </w:rPr>
        <w:t>)</w:t>
      </w:r>
      <w:bookmarkEnd w:id="208"/>
    </w:p>
    <w:p w14:paraId="525A437B" w14:textId="77777777" w:rsidR="00563487" w:rsidRPr="00006F7E" w:rsidRDefault="00563487" w:rsidP="00563487">
      <w:pPr>
        <w:rPr>
          <w:rFonts w:asciiTheme="majorHAnsi" w:hAnsiTheme="majorHAnsi" w:cstheme="majorHAnsi"/>
        </w:rPr>
      </w:pPr>
    </w:p>
    <w:p w14:paraId="73A89583" w14:textId="29DAA990" w:rsidR="00921B98" w:rsidRDefault="00921B98" w:rsidP="00921B98">
      <w:pPr>
        <w:jc w:val="both"/>
        <w:rPr>
          <w:rFonts w:asciiTheme="majorHAnsi" w:hAnsiTheme="majorHAnsi" w:cstheme="majorHAnsi"/>
          <w:sz w:val="22"/>
          <w:szCs w:val="22"/>
        </w:rPr>
      </w:pPr>
      <w:r w:rsidRPr="00006F7E">
        <w:rPr>
          <w:rFonts w:asciiTheme="majorHAnsi" w:hAnsiTheme="majorHAnsi" w:cstheme="majorHAnsi"/>
          <w:sz w:val="22"/>
          <w:szCs w:val="22"/>
        </w:rPr>
        <w:t xml:space="preserve">En la vigencia 2023 </w:t>
      </w:r>
      <w:r w:rsidR="005C0E30" w:rsidRPr="00006F7E">
        <w:rPr>
          <w:rFonts w:asciiTheme="majorHAnsi" w:hAnsiTheme="majorHAnsi" w:cstheme="majorHAnsi"/>
          <w:sz w:val="22"/>
          <w:szCs w:val="22"/>
        </w:rPr>
        <w:t>la SDDE</w:t>
      </w:r>
      <w:r w:rsidRPr="00006F7E">
        <w:rPr>
          <w:rFonts w:asciiTheme="majorHAnsi" w:hAnsiTheme="majorHAnsi" w:cstheme="majorHAnsi"/>
          <w:sz w:val="22"/>
          <w:szCs w:val="22"/>
        </w:rPr>
        <w:t xml:space="preserve"> para el cumplimiento de los objetivos misionales ejecutó recursos del presupuesto de inversión a través de </w:t>
      </w:r>
      <w:r w:rsidR="005C0E30" w:rsidRPr="00006F7E">
        <w:rPr>
          <w:rFonts w:asciiTheme="majorHAnsi" w:hAnsiTheme="majorHAnsi" w:cstheme="majorHAnsi"/>
          <w:sz w:val="22"/>
          <w:szCs w:val="22"/>
        </w:rPr>
        <w:t>cuatro</w:t>
      </w:r>
      <w:r w:rsidRPr="00006F7E">
        <w:rPr>
          <w:rFonts w:asciiTheme="majorHAnsi" w:hAnsiTheme="majorHAnsi" w:cstheme="majorHAnsi"/>
          <w:sz w:val="22"/>
          <w:szCs w:val="22"/>
        </w:rPr>
        <w:t xml:space="preserve"> (</w:t>
      </w:r>
      <w:r w:rsidR="005C0E30" w:rsidRPr="00006F7E">
        <w:rPr>
          <w:rFonts w:asciiTheme="majorHAnsi" w:hAnsiTheme="majorHAnsi" w:cstheme="majorHAnsi"/>
          <w:sz w:val="22"/>
          <w:szCs w:val="22"/>
        </w:rPr>
        <w:t>4</w:t>
      </w:r>
      <w:r w:rsidRPr="00006F7E">
        <w:rPr>
          <w:rFonts w:asciiTheme="majorHAnsi" w:hAnsiTheme="majorHAnsi" w:cstheme="majorHAnsi"/>
          <w:sz w:val="22"/>
          <w:szCs w:val="22"/>
        </w:rPr>
        <w:t>) productos PMR, los cuales presentaron el siguiente comportamiento:</w:t>
      </w:r>
    </w:p>
    <w:p w14:paraId="5CAFFA9A" w14:textId="28908829" w:rsidR="00EC60D9" w:rsidRDefault="00EC60D9" w:rsidP="00921B98">
      <w:pPr>
        <w:jc w:val="both"/>
        <w:rPr>
          <w:rFonts w:asciiTheme="majorHAnsi" w:hAnsiTheme="majorHAnsi" w:cstheme="majorHAnsi"/>
          <w:sz w:val="22"/>
          <w:szCs w:val="22"/>
        </w:rPr>
      </w:pPr>
    </w:p>
    <w:p w14:paraId="4405C140" w14:textId="77777777" w:rsidR="00110D84" w:rsidRDefault="00110D84" w:rsidP="00921B98">
      <w:pPr>
        <w:jc w:val="both"/>
        <w:rPr>
          <w:rFonts w:asciiTheme="majorHAnsi" w:hAnsiTheme="majorHAnsi" w:cstheme="majorHAnsi"/>
          <w:sz w:val="22"/>
          <w:szCs w:val="22"/>
        </w:rPr>
      </w:pPr>
    </w:p>
    <w:p w14:paraId="6F6909BB" w14:textId="77777777" w:rsidR="00110D84" w:rsidRDefault="00110D84" w:rsidP="00921B98">
      <w:pPr>
        <w:jc w:val="both"/>
        <w:rPr>
          <w:rFonts w:asciiTheme="majorHAnsi" w:hAnsiTheme="majorHAnsi" w:cstheme="majorHAnsi"/>
          <w:sz w:val="22"/>
          <w:szCs w:val="22"/>
        </w:rPr>
      </w:pPr>
    </w:p>
    <w:p w14:paraId="14647C29" w14:textId="77777777" w:rsidR="00110D84" w:rsidRDefault="00110D84" w:rsidP="00921B98">
      <w:pPr>
        <w:jc w:val="both"/>
        <w:rPr>
          <w:rFonts w:asciiTheme="majorHAnsi" w:hAnsiTheme="majorHAnsi" w:cstheme="majorHAnsi"/>
          <w:sz w:val="22"/>
          <w:szCs w:val="22"/>
        </w:rPr>
      </w:pPr>
    </w:p>
    <w:p w14:paraId="6FB0C119" w14:textId="77777777" w:rsidR="00110D84" w:rsidRDefault="00110D84" w:rsidP="00921B98">
      <w:pPr>
        <w:jc w:val="both"/>
        <w:rPr>
          <w:rFonts w:asciiTheme="majorHAnsi" w:hAnsiTheme="majorHAnsi" w:cstheme="majorHAnsi"/>
          <w:sz w:val="22"/>
          <w:szCs w:val="22"/>
        </w:rPr>
      </w:pPr>
    </w:p>
    <w:p w14:paraId="4B9FFDAE" w14:textId="77777777" w:rsidR="00631AE6" w:rsidRDefault="00631AE6" w:rsidP="00921B98">
      <w:pPr>
        <w:jc w:val="both"/>
        <w:rPr>
          <w:rFonts w:asciiTheme="majorHAnsi" w:hAnsiTheme="majorHAnsi" w:cstheme="majorHAnsi"/>
          <w:sz w:val="22"/>
          <w:szCs w:val="22"/>
        </w:rPr>
      </w:pPr>
    </w:p>
    <w:p w14:paraId="375783F2" w14:textId="77777777" w:rsidR="00110D84" w:rsidRDefault="00110D84" w:rsidP="00921B98">
      <w:pPr>
        <w:jc w:val="both"/>
        <w:rPr>
          <w:rFonts w:asciiTheme="majorHAnsi" w:hAnsiTheme="majorHAnsi" w:cstheme="majorHAnsi"/>
          <w:sz w:val="22"/>
          <w:szCs w:val="22"/>
        </w:rPr>
      </w:pPr>
    </w:p>
    <w:p w14:paraId="64118E16" w14:textId="79106123" w:rsidR="00A6279B" w:rsidRPr="001F64D0" w:rsidRDefault="009D74C8" w:rsidP="009D74C8">
      <w:pPr>
        <w:pStyle w:val="Caption"/>
        <w:jc w:val="center"/>
        <w:rPr>
          <w:rFonts w:asciiTheme="majorHAnsi" w:hAnsiTheme="majorHAnsi" w:cstheme="majorHAnsi"/>
          <w:color w:val="auto"/>
        </w:rPr>
      </w:pPr>
      <w:bookmarkStart w:id="209" w:name="_Toc164878750"/>
      <w:r w:rsidRPr="001F64D0">
        <w:rPr>
          <w:color w:val="auto"/>
        </w:rPr>
        <w:t xml:space="preserve">Gráfica  </w:t>
      </w:r>
      <w:r w:rsidRPr="001F64D0">
        <w:rPr>
          <w:color w:val="auto"/>
        </w:rPr>
        <w:fldChar w:fldCharType="begin"/>
      </w:r>
      <w:r w:rsidRPr="001F64D0">
        <w:rPr>
          <w:color w:val="auto"/>
        </w:rPr>
        <w:instrText xml:space="preserve"> SEQ Gráfica_ \* ARABIC </w:instrText>
      </w:r>
      <w:r w:rsidRPr="001F64D0">
        <w:rPr>
          <w:color w:val="auto"/>
        </w:rPr>
        <w:fldChar w:fldCharType="separate"/>
      </w:r>
      <w:r w:rsidR="00923AB9">
        <w:rPr>
          <w:noProof/>
          <w:color w:val="auto"/>
        </w:rPr>
        <w:t>32</w:t>
      </w:r>
      <w:r w:rsidRPr="001F64D0">
        <w:rPr>
          <w:color w:val="auto"/>
        </w:rPr>
        <w:fldChar w:fldCharType="end"/>
      </w:r>
      <w:r w:rsidRPr="001F64D0">
        <w:rPr>
          <w:color w:val="auto"/>
        </w:rPr>
        <w:t>. Ejecución recursos de inversión SDDE</w:t>
      </w:r>
      <w:bookmarkEnd w:id="209"/>
    </w:p>
    <w:p w14:paraId="6F58100A" w14:textId="5CA12B11" w:rsidR="00921B98" w:rsidRPr="00006F7E" w:rsidRDefault="00C6212C" w:rsidP="00EF5E2C">
      <w:pPr>
        <w:jc w:val="center"/>
        <w:rPr>
          <w:rFonts w:asciiTheme="majorHAnsi" w:hAnsiTheme="majorHAnsi" w:cstheme="majorHAnsi"/>
          <w:i/>
          <w:sz w:val="22"/>
          <w:szCs w:val="22"/>
        </w:rPr>
      </w:pPr>
      <w:r w:rsidRPr="00006F7E">
        <w:rPr>
          <w:rFonts w:asciiTheme="majorHAnsi" w:hAnsiTheme="majorHAnsi" w:cstheme="majorHAnsi"/>
          <w:noProof/>
        </w:rPr>
        <w:drawing>
          <wp:inline distT="0" distB="0" distL="0" distR="0" wp14:anchorId="170A7E78" wp14:editId="7C804430">
            <wp:extent cx="5612130" cy="3380105"/>
            <wp:effectExtent l="0" t="0" r="7620" b="10795"/>
            <wp:docPr id="2060353270" name="Gráfico 1">
              <a:extLst xmlns:a="http://schemas.openxmlformats.org/drawingml/2006/main">
                <a:ext uri="{FF2B5EF4-FFF2-40B4-BE49-F238E27FC236}">
                  <a16:creationId xmlns:a16="http://schemas.microsoft.com/office/drawing/2014/main" id="{6EEF8B56-034C-42C6-93F4-4863D81FB7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r w:rsidR="00921B98" w:rsidRPr="00006F7E">
        <w:rPr>
          <w:rFonts w:asciiTheme="majorHAnsi" w:hAnsiTheme="majorHAnsi" w:cstheme="majorHAnsi"/>
          <w:b/>
          <w:i/>
          <w:sz w:val="18"/>
          <w:szCs w:val="18"/>
        </w:rPr>
        <w:t>Fuente:</w:t>
      </w:r>
      <w:r w:rsidR="00921B98" w:rsidRPr="00006F7E">
        <w:rPr>
          <w:rFonts w:asciiTheme="majorHAnsi" w:hAnsiTheme="majorHAnsi" w:cstheme="majorHAnsi"/>
          <w:i/>
          <w:sz w:val="18"/>
          <w:szCs w:val="18"/>
        </w:rPr>
        <w:t xml:space="preserve"> Secretaría Distrital de Hacienda – Sistema de Información BogData, módulo PMR.</w:t>
      </w:r>
    </w:p>
    <w:p w14:paraId="15592275" w14:textId="77777777" w:rsidR="00C538A3" w:rsidRPr="00006F7E" w:rsidRDefault="00C538A3" w:rsidP="00E171B5">
      <w:pPr>
        <w:jc w:val="both"/>
        <w:rPr>
          <w:rFonts w:asciiTheme="majorHAnsi" w:hAnsiTheme="majorHAnsi" w:cstheme="majorHAnsi"/>
          <w:sz w:val="22"/>
          <w:szCs w:val="22"/>
        </w:rPr>
      </w:pPr>
    </w:p>
    <w:p w14:paraId="282E187D" w14:textId="4896EC2F" w:rsidR="00E171B5" w:rsidRPr="00006F7E" w:rsidRDefault="00E171B5" w:rsidP="00E171B5">
      <w:pPr>
        <w:jc w:val="both"/>
        <w:rPr>
          <w:rFonts w:asciiTheme="majorHAnsi" w:hAnsiTheme="majorHAnsi" w:cstheme="majorHAnsi"/>
          <w:sz w:val="22"/>
          <w:szCs w:val="22"/>
        </w:rPr>
      </w:pPr>
      <w:r w:rsidRPr="00006F7E">
        <w:rPr>
          <w:rFonts w:asciiTheme="majorHAnsi" w:hAnsiTheme="majorHAnsi" w:cstheme="majorHAnsi"/>
          <w:sz w:val="22"/>
          <w:szCs w:val="22"/>
        </w:rPr>
        <w:t>En concurrencia con la ejecución presupuestal, a continuación, se relaciona para el PMR de</w:t>
      </w:r>
      <w:r w:rsidR="00B17314" w:rsidRPr="00006F7E">
        <w:rPr>
          <w:rFonts w:asciiTheme="majorHAnsi" w:hAnsiTheme="majorHAnsi" w:cstheme="majorHAnsi"/>
          <w:sz w:val="22"/>
          <w:szCs w:val="22"/>
        </w:rPr>
        <w:t xml:space="preserve"> la SDDE</w:t>
      </w:r>
      <w:r w:rsidRPr="00006F7E">
        <w:rPr>
          <w:rFonts w:asciiTheme="majorHAnsi" w:hAnsiTheme="majorHAnsi" w:cstheme="majorHAnsi"/>
          <w:sz w:val="22"/>
          <w:szCs w:val="22"/>
        </w:rPr>
        <w:t xml:space="preserve"> el indicador de objetivo más relevante con su respectivo logro</w:t>
      </w:r>
      <w:r w:rsidR="00B227B8">
        <w:rPr>
          <w:rFonts w:asciiTheme="majorHAnsi" w:hAnsiTheme="majorHAnsi" w:cstheme="majorHAnsi"/>
          <w:sz w:val="22"/>
          <w:szCs w:val="22"/>
        </w:rPr>
        <w:t>,</w:t>
      </w:r>
      <w:r w:rsidRPr="00006F7E">
        <w:rPr>
          <w:rFonts w:asciiTheme="majorHAnsi" w:hAnsiTheme="majorHAnsi" w:cstheme="majorHAnsi"/>
          <w:sz w:val="22"/>
          <w:szCs w:val="22"/>
        </w:rPr>
        <w:t xml:space="preserve"> y los productos con mayor participación del presupuesto de inversión con su porcentaje de participación.</w:t>
      </w:r>
    </w:p>
    <w:p w14:paraId="24C5C2DE" w14:textId="36CEEC8D" w:rsidR="00B17314" w:rsidRDefault="00E171B5" w:rsidP="00E171B5">
      <w:pPr>
        <w:jc w:val="both"/>
        <w:rPr>
          <w:rFonts w:asciiTheme="majorHAnsi" w:hAnsiTheme="majorHAnsi" w:cstheme="majorHAnsi"/>
          <w:sz w:val="22"/>
          <w:szCs w:val="22"/>
        </w:rPr>
      </w:pPr>
      <w:r w:rsidRPr="00006F7E">
        <w:rPr>
          <w:rFonts w:asciiTheme="majorHAnsi" w:hAnsiTheme="majorHAnsi" w:cstheme="majorHAnsi"/>
          <w:sz w:val="22"/>
          <w:szCs w:val="22"/>
        </w:rPr>
        <w:t>Para los tres principales productos se presentan los avances financieros registrando la apropiación disponible y los compromisos realizados con cargo a estos. También</w:t>
      </w:r>
      <w:r w:rsidR="00B227B8">
        <w:rPr>
          <w:rFonts w:asciiTheme="majorHAnsi" w:hAnsiTheme="majorHAnsi" w:cstheme="majorHAnsi"/>
          <w:sz w:val="22"/>
          <w:szCs w:val="22"/>
        </w:rPr>
        <w:t>,</w:t>
      </w:r>
      <w:r w:rsidRPr="00006F7E">
        <w:rPr>
          <w:rFonts w:asciiTheme="majorHAnsi" w:hAnsiTheme="majorHAnsi" w:cstheme="majorHAnsi"/>
          <w:sz w:val="22"/>
          <w:szCs w:val="22"/>
        </w:rPr>
        <w:t xml:space="preserve"> se presentan los avances físicos, para lo que se relaciona el indicador de producto más representativo con la meta programada y el avance alcanzado para cada uno.</w:t>
      </w:r>
    </w:p>
    <w:p w14:paraId="21D41250" w14:textId="77777777" w:rsidR="00FB6F9E" w:rsidRDefault="00FB6F9E" w:rsidP="00E171B5">
      <w:pPr>
        <w:jc w:val="both"/>
        <w:rPr>
          <w:rFonts w:asciiTheme="majorHAnsi" w:hAnsiTheme="majorHAnsi" w:cstheme="majorHAnsi"/>
          <w:sz w:val="22"/>
          <w:szCs w:val="22"/>
        </w:rPr>
      </w:pPr>
    </w:p>
    <w:p w14:paraId="13D3C757" w14:textId="77777777" w:rsidR="00110D84" w:rsidRDefault="00110D84" w:rsidP="00E171B5">
      <w:pPr>
        <w:jc w:val="both"/>
        <w:rPr>
          <w:rFonts w:asciiTheme="majorHAnsi" w:hAnsiTheme="majorHAnsi" w:cstheme="majorHAnsi"/>
          <w:sz w:val="22"/>
          <w:szCs w:val="22"/>
        </w:rPr>
      </w:pPr>
    </w:p>
    <w:p w14:paraId="2A28599D" w14:textId="77777777" w:rsidR="00110D84" w:rsidRDefault="00110D84" w:rsidP="00E171B5">
      <w:pPr>
        <w:jc w:val="both"/>
        <w:rPr>
          <w:rFonts w:asciiTheme="majorHAnsi" w:hAnsiTheme="majorHAnsi" w:cstheme="majorHAnsi"/>
          <w:sz w:val="22"/>
          <w:szCs w:val="22"/>
        </w:rPr>
      </w:pPr>
    </w:p>
    <w:p w14:paraId="5539E917" w14:textId="77777777" w:rsidR="00110D84" w:rsidRDefault="00110D84" w:rsidP="00E171B5">
      <w:pPr>
        <w:jc w:val="both"/>
        <w:rPr>
          <w:rFonts w:asciiTheme="majorHAnsi" w:hAnsiTheme="majorHAnsi" w:cstheme="majorHAnsi"/>
          <w:sz w:val="22"/>
          <w:szCs w:val="22"/>
        </w:rPr>
      </w:pPr>
    </w:p>
    <w:p w14:paraId="36823759" w14:textId="77777777" w:rsidR="00110D84" w:rsidRDefault="00110D84" w:rsidP="00E171B5">
      <w:pPr>
        <w:jc w:val="both"/>
        <w:rPr>
          <w:rFonts w:asciiTheme="majorHAnsi" w:hAnsiTheme="majorHAnsi" w:cstheme="majorHAnsi"/>
          <w:sz w:val="22"/>
          <w:szCs w:val="22"/>
        </w:rPr>
      </w:pPr>
    </w:p>
    <w:p w14:paraId="28AA2835" w14:textId="77777777" w:rsidR="00110D84" w:rsidRDefault="00110D84" w:rsidP="00E171B5">
      <w:pPr>
        <w:jc w:val="both"/>
        <w:rPr>
          <w:rFonts w:asciiTheme="majorHAnsi" w:hAnsiTheme="majorHAnsi" w:cstheme="majorHAnsi"/>
          <w:sz w:val="22"/>
          <w:szCs w:val="22"/>
        </w:rPr>
      </w:pPr>
    </w:p>
    <w:p w14:paraId="1EF98306" w14:textId="77777777" w:rsidR="00110D84" w:rsidRDefault="00110D84" w:rsidP="00E171B5">
      <w:pPr>
        <w:jc w:val="both"/>
        <w:rPr>
          <w:rFonts w:asciiTheme="majorHAnsi" w:hAnsiTheme="majorHAnsi" w:cstheme="majorHAnsi"/>
          <w:sz w:val="22"/>
          <w:szCs w:val="22"/>
        </w:rPr>
      </w:pPr>
    </w:p>
    <w:p w14:paraId="3E601E8D" w14:textId="77777777" w:rsidR="00110D84" w:rsidRDefault="00110D84" w:rsidP="00E171B5">
      <w:pPr>
        <w:jc w:val="both"/>
        <w:rPr>
          <w:rFonts w:asciiTheme="majorHAnsi" w:hAnsiTheme="majorHAnsi" w:cstheme="majorHAnsi"/>
          <w:sz w:val="22"/>
          <w:szCs w:val="22"/>
        </w:rPr>
      </w:pPr>
    </w:p>
    <w:p w14:paraId="37AE7D02" w14:textId="77777777" w:rsidR="00110D84" w:rsidRDefault="00110D84" w:rsidP="00E171B5">
      <w:pPr>
        <w:jc w:val="both"/>
        <w:rPr>
          <w:rFonts w:asciiTheme="majorHAnsi" w:hAnsiTheme="majorHAnsi" w:cstheme="majorHAnsi"/>
          <w:sz w:val="22"/>
          <w:szCs w:val="22"/>
        </w:rPr>
      </w:pPr>
    </w:p>
    <w:p w14:paraId="35750B71" w14:textId="77777777" w:rsidR="00110D84" w:rsidRDefault="00110D84" w:rsidP="00E171B5">
      <w:pPr>
        <w:jc w:val="both"/>
        <w:rPr>
          <w:rFonts w:asciiTheme="majorHAnsi" w:hAnsiTheme="majorHAnsi" w:cstheme="majorHAnsi"/>
          <w:sz w:val="22"/>
          <w:szCs w:val="22"/>
        </w:rPr>
      </w:pPr>
    </w:p>
    <w:p w14:paraId="408AFA14" w14:textId="77777777" w:rsidR="00110D84" w:rsidRDefault="00110D84" w:rsidP="00E171B5">
      <w:pPr>
        <w:jc w:val="both"/>
        <w:rPr>
          <w:rFonts w:asciiTheme="majorHAnsi" w:hAnsiTheme="majorHAnsi" w:cstheme="majorHAnsi"/>
          <w:sz w:val="22"/>
          <w:szCs w:val="22"/>
        </w:rPr>
      </w:pPr>
    </w:p>
    <w:p w14:paraId="260DF7BA" w14:textId="77777777" w:rsidR="00110D84" w:rsidRDefault="00110D84" w:rsidP="00E171B5">
      <w:pPr>
        <w:jc w:val="both"/>
        <w:rPr>
          <w:rFonts w:asciiTheme="majorHAnsi" w:hAnsiTheme="majorHAnsi" w:cstheme="majorHAnsi"/>
          <w:sz w:val="22"/>
          <w:szCs w:val="22"/>
        </w:rPr>
      </w:pPr>
    </w:p>
    <w:p w14:paraId="400F5775" w14:textId="3E41090E" w:rsidR="00C07A36" w:rsidRPr="001F64D0" w:rsidRDefault="00C07A36" w:rsidP="00C07A36">
      <w:pPr>
        <w:pStyle w:val="Caption"/>
        <w:jc w:val="center"/>
        <w:rPr>
          <w:color w:val="auto"/>
        </w:rPr>
      </w:pPr>
      <w:bookmarkStart w:id="210" w:name="_Toc164878834"/>
      <w:r w:rsidRPr="001F64D0">
        <w:rPr>
          <w:color w:val="auto"/>
        </w:rPr>
        <w:t xml:space="preserve">Ilustración </w:t>
      </w:r>
      <w:r w:rsidRPr="001F64D0">
        <w:rPr>
          <w:color w:val="auto"/>
        </w:rPr>
        <w:fldChar w:fldCharType="begin"/>
      </w:r>
      <w:r w:rsidRPr="001F64D0">
        <w:rPr>
          <w:color w:val="auto"/>
        </w:rPr>
        <w:instrText xml:space="preserve"> SEQ Ilustración \* ARABIC </w:instrText>
      </w:r>
      <w:r w:rsidRPr="001F64D0">
        <w:rPr>
          <w:color w:val="auto"/>
        </w:rPr>
        <w:fldChar w:fldCharType="separate"/>
      </w:r>
      <w:r w:rsidR="00923AB9">
        <w:rPr>
          <w:noProof/>
          <w:color w:val="auto"/>
        </w:rPr>
        <w:t>32</w:t>
      </w:r>
      <w:r w:rsidRPr="001F64D0">
        <w:rPr>
          <w:color w:val="auto"/>
        </w:rPr>
        <w:fldChar w:fldCharType="end"/>
      </w:r>
      <w:r w:rsidRPr="001F64D0">
        <w:rPr>
          <w:color w:val="auto"/>
        </w:rPr>
        <w:t>. Principales datos – PMR SDDE</w:t>
      </w:r>
      <w:bookmarkEnd w:id="210"/>
    </w:p>
    <w:p w14:paraId="23D2F7F9" w14:textId="052D3EA5" w:rsidR="00C37718" w:rsidRPr="00006F7E" w:rsidRDefault="004218BF" w:rsidP="007345EB">
      <w:pPr>
        <w:jc w:val="center"/>
        <w:rPr>
          <w:rFonts w:asciiTheme="majorHAnsi" w:eastAsia="Chaparral Pro" w:hAnsiTheme="majorHAnsi" w:cstheme="majorHAnsi"/>
          <w:b/>
          <w:sz w:val="18"/>
          <w:szCs w:val="18"/>
        </w:rPr>
      </w:pPr>
      <w:r w:rsidRPr="00006F7E">
        <w:rPr>
          <w:rFonts w:asciiTheme="majorHAnsi" w:hAnsiTheme="majorHAnsi" w:cstheme="majorHAnsi"/>
          <w:noProof/>
        </w:rPr>
        <w:drawing>
          <wp:inline distT="0" distB="0" distL="0" distR="0" wp14:anchorId="3B6C7522" wp14:editId="67F7537B">
            <wp:extent cx="5612130" cy="3564255"/>
            <wp:effectExtent l="0" t="0" r="7620" b="0"/>
            <wp:docPr id="1028932475" name="Imagen 1"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932475" name="Imagen 1" descr="Interfaz de usuario gráfica&#10;&#10;Descripción generada automáticamente"/>
                    <pic:cNvPicPr/>
                  </pic:nvPicPr>
                  <pic:blipFill>
                    <a:blip r:embed="rId75"/>
                    <a:stretch>
                      <a:fillRect/>
                    </a:stretch>
                  </pic:blipFill>
                  <pic:spPr>
                    <a:xfrm>
                      <a:off x="0" y="0"/>
                      <a:ext cx="5612130" cy="3564255"/>
                    </a:xfrm>
                    <a:prstGeom prst="rect">
                      <a:avLst/>
                    </a:prstGeom>
                  </pic:spPr>
                </pic:pic>
              </a:graphicData>
            </a:graphic>
          </wp:inline>
        </w:drawing>
      </w:r>
      <w:r w:rsidR="00C37718" w:rsidRPr="00006F7E">
        <w:rPr>
          <w:rFonts w:asciiTheme="majorHAnsi" w:eastAsia="Chaparral Pro" w:hAnsiTheme="majorHAnsi" w:cstheme="majorHAnsi"/>
          <w:b/>
          <w:i/>
          <w:sz w:val="18"/>
          <w:szCs w:val="18"/>
        </w:rPr>
        <w:t>Fuente</w:t>
      </w:r>
      <w:r w:rsidR="00C37718" w:rsidRPr="00006F7E">
        <w:rPr>
          <w:rFonts w:asciiTheme="majorHAnsi" w:eastAsia="Chaparral Pro" w:hAnsiTheme="majorHAnsi" w:cstheme="majorHAnsi"/>
          <w:i/>
          <w:sz w:val="18"/>
          <w:szCs w:val="18"/>
        </w:rPr>
        <w:t>: Secretaría Distrital de Hacienda – Observatorio Fiscal del Distrito</w:t>
      </w:r>
      <w:r w:rsidR="007345EB" w:rsidRPr="00006F7E">
        <w:rPr>
          <w:rFonts w:asciiTheme="majorHAnsi" w:eastAsia="Chaparral Pro" w:hAnsiTheme="majorHAnsi" w:cstheme="majorHAnsi"/>
          <w:i/>
          <w:sz w:val="18"/>
          <w:szCs w:val="18"/>
        </w:rPr>
        <w:t xml:space="preserve"> -</w:t>
      </w:r>
      <w:r w:rsidRPr="00006F7E">
        <w:rPr>
          <w:rFonts w:asciiTheme="majorHAnsi" w:eastAsia="Chaparral Pro" w:hAnsiTheme="majorHAnsi" w:cstheme="majorHAnsi"/>
          <w:i/>
          <w:sz w:val="18"/>
          <w:szCs w:val="18"/>
        </w:rPr>
        <w:t xml:space="preserve"> Cifras en Miles de Millones</w:t>
      </w:r>
    </w:p>
    <w:p w14:paraId="1E2ABEB2" w14:textId="77777777" w:rsidR="00200EB6" w:rsidRDefault="00200EB6" w:rsidP="00200EB6">
      <w:pPr>
        <w:jc w:val="both"/>
        <w:rPr>
          <w:rFonts w:asciiTheme="majorHAnsi" w:eastAsia="Chaparral Pro" w:hAnsiTheme="majorHAnsi" w:cstheme="majorHAnsi"/>
          <w:sz w:val="22"/>
          <w:szCs w:val="22"/>
        </w:rPr>
      </w:pPr>
    </w:p>
    <w:p w14:paraId="7D16729F" w14:textId="7AA21AD3" w:rsidR="008C4590" w:rsidRPr="008C4590" w:rsidRDefault="008C4590" w:rsidP="008C4590">
      <w:pPr>
        <w:jc w:val="both"/>
        <w:rPr>
          <w:rFonts w:asciiTheme="majorHAnsi" w:eastAsia="Chaparral Pro" w:hAnsiTheme="majorHAnsi" w:cstheme="majorHAnsi"/>
          <w:sz w:val="22"/>
          <w:szCs w:val="22"/>
        </w:rPr>
      </w:pPr>
      <w:r w:rsidRPr="008C4590">
        <w:rPr>
          <w:rFonts w:asciiTheme="majorHAnsi" w:eastAsia="Chaparral Pro" w:hAnsiTheme="majorHAnsi" w:cstheme="majorHAnsi"/>
          <w:sz w:val="22"/>
          <w:szCs w:val="22"/>
        </w:rPr>
        <w:t>En la ilustración anterior se evidencia un presupuesto total de inversión asignado para la vigencia de $</w:t>
      </w:r>
      <w:r w:rsidR="00D323C4">
        <w:rPr>
          <w:rFonts w:asciiTheme="majorHAnsi" w:eastAsia="Chaparral Pro" w:hAnsiTheme="majorHAnsi" w:cstheme="majorHAnsi"/>
          <w:sz w:val="22"/>
          <w:szCs w:val="22"/>
        </w:rPr>
        <w:t>145</w:t>
      </w:r>
      <w:r w:rsidR="008877D5">
        <w:rPr>
          <w:rFonts w:asciiTheme="majorHAnsi" w:eastAsia="Chaparral Pro" w:hAnsiTheme="majorHAnsi" w:cstheme="majorHAnsi"/>
          <w:sz w:val="22"/>
          <w:szCs w:val="22"/>
        </w:rPr>
        <w:t>.</w:t>
      </w:r>
      <w:r w:rsidR="00244ECC">
        <w:rPr>
          <w:rFonts w:asciiTheme="majorHAnsi" w:eastAsia="Chaparral Pro" w:hAnsiTheme="majorHAnsi" w:cstheme="majorHAnsi"/>
          <w:sz w:val="22"/>
          <w:szCs w:val="22"/>
        </w:rPr>
        <w:t>2</w:t>
      </w:r>
      <w:r w:rsidRPr="008C4590">
        <w:rPr>
          <w:rFonts w:asciiTheme="majorHAnsi" w:eastAsia="Chaparral Pro" w:hAnsiTheme="majorHAnsi" w:cstheme="majorHAnsi"/>
          <w:sz w:val="22"/>
          <w:szCs w:val="22"/>
        </w:rPr>
        <w:t xml:space="preserve"> MM, de los cuales de los cuales en los tres principales productos el </w:t>
      </w:r>
      <w:r w:rsidR="00244ECC">
        <w:rPr>
          <w:rFonts w:asciiTheme="majorHAnsi" w:eastAsia="Chaparral Pro" w:hAnsiTheme="majorHAnsi" w:cstheme="majorHAnsi"/>
          <w:sz w:val="22"/>
          <w:szCs w:val="22"/>
        </w:rPr>
        <w:t>34</w:t>
      </w:r>
      <w:r w:rsidRPr="008C4590">
        <w:rPr>
          <w:rFonts w:asciiTheme="majorHAnsi" w:eastAsia="Chaparral Pro" w:hAnsiTheme="majorHAnsi" w:cstheme="majorHAnsi"/>
          <w:sz w:val="22"/>
          <w:szCs w:val="22"/>
        </w:rPr>
        <w:t>,7</w:t>
      </w:r>
      <w:r w:rsidR="008877D5">
        <w:rPr>
          <w:rFonts w:asciiTheme="majorHAnsi" w:eastAsia="Chaparral Pro" w:hAnsiTheme="majorHAnsi" w:cstheme="majorHAnsi"/>
          <w:sz w:val="22"/>
          <w:szCs w:val="22"/>
        </w:rPr>
        <w:t xml:space="preserve"> </w:t>
      </w:r>
      <w:r w:rsidRPr="008C4590">
        <w:rPr>
          <w:rFonts w:asciiTheme="majorHAnsi" w:eastAsia="Chaparral Pro" w:hAnsiTheme="majorHAnsi" w:cstheme="majorHAnsi"/>
          <w:sz w:val="22"/>
          <w:szCs w:val="22"/>
        </w:rPr>
        <w:t xml:space="preserve">% corresponde a la ejecución de recursos destinados para el producto </w:t>
      </w:r>
      <w:r w:rsidRPr="003E1FA7">
        <w:rPr>
          <w:rFonts w:asciiTheme="majorHAnsi" w:eastAsia="Chaparral Pro" w:hAnsiTheme="majorHAnsi" w:cstheme="majorHAnsi"/>
          <w:b/>
          <w:bCs/>
          <w:i/>
          <w:iCs/>
          <w:sz w:val="22"/>
          <w:szCs w:val="22"/>
        </w:rPr>
        <w:t>“</w:t>
      </w:r>
      <w:r w:rsidR="007F1D35" w:rsidRPr="00200EB6">
        <w:rPr>
          <w:rFonts w:asciiTheme="majorHAnsi" w:eastAsia="Chaparral Pro" w:hAnsiTheme="majorHAnsi" w:cstheme="majorHAnsi"/>
          <w:b/>
          <w:bCs/>
          <w:i/>
          <w:iCs/>
          <w:sz w:val="22"/>
          <w:szCs w:val="22"/>
        </w:rPr>
        <w:t>Fortalecimiento y desarrollo empresarial</w:t>
      </w:r>
      <w:r w:rsidRPr="008C4590">
        <w:rPr>
          <w:rFonts w:asciiTheme="majorHAnsi" w:eastAsia="Chaparral Pro" w:hAnsiTheme="majorHAnsi" w:cstheme="majorHAnsi"/>
          <w:sz w:val="22"/>
          <w:szCs w:val="22"/>
        </w:rPr>
        <w:t>”</w:t>
      </w:r>
      <w:r w:rsidR="003E1FA7">
        <w:rPr>
          <w:rFonts w:asciiTheme="majorHAnsi" w:eastAsia="Chaparral Pro" w:hAnsiTheme="majorHAnsi" w:cstheme="majorHAnsi"/>
          <w:sz w:val="22"/>
          <w:szCs w:val="22"/>
        </w:rPr>
        <w:t>,</w:t>
      </w:r>
      <w:r w:rsidRPr="008C4590">
        <w:rPr>
          <w:rFonts w:asciiTheme="majorHAnsi" w:eastAsia="Chaparral Pro" w:hAnsiTheme="majorHAnsi" w:cstheme="majorHAnsi"/>
          <w:sz w:val="22"/>
          <w:szCs w:val="22"/>
        </w:rPr>
        <w:t xml:space="preserve"> seguido del producto </w:t>
      </w:r>
      <w:r w:rsidR="007F1D35" w:rsidRPr="00200EB6">
        <w:rPr>
          <w:rFonts w:asciiTheme="majorHAnsi" w:eastAsia="Chaparral Pro" w:hAnsiTheme="majorHAnsi" w:cstheme="majorHAnsi"/>
          <w:b/>
          <w:bCs/>
          <w:i/>
          <w:iCs/>
          <w:sz w:val="22"/>
          <w:szCs w:val="22"/>
        </w:rPr>
        <w:t>“Empleo incluyente y pertinente”</w:t>
      </w:r>
      <w:r w:rsidRPr="008C4590">
        <w:rPr>
          <w:rFonts w:asciiTheme="majorHAnsi" w:eastAsia="Chaparral Pro" w:hAnsiTheme="majorHAnsi" w:cstheme="majorHAnsi"/>
          <w:sz w:val="22"/>
          <w:szCs w:val="22"/>
        </w:rPr>
        <w:t xml:space="preserve"> con una participación presupuestal del </w:t>
      </w:r>
      <w:r w:rsidR="00FD3496">
        <w:rPr>
          <w:rFonts w:asciiTheme="majorHAnsi" w:eastAsia="Chaparral Pro" w:hAnsiTheme="majorHAnsi" w:cstheme="majorHAnsi"/>
          <w:sz w:val="22"/>
          <w:szCs w:val="22"/>
        </w:rPr>
        <w:t>31,4</w:t>
      </w:r>
      <w:r w:rsidR="008877D5">
        <w:rPr>
          <w:rFonts w:asciiTheme="majorHAnsi" w:eastAsia="Chaparral Pro" w:hAnsiTheme="majorHAnsi" w:cstheme="majorHAnsi"/>
          <w:sz w:val="22"/>
          <w:szCs w:val="22"/>
        </w:rPr>
        <w:t xml:space="preserve"> </w:t>
      </w:r>
      <w:r w:rsidRPr="008C4590">
        <w:rPr>
          <w:rFonts w:asciiTheme="majorHAnsi" w:eastAsia="Chaparral Pro" w:hAnsiTheme="majorHAnsi" w:cstheme="majorHAnsi"/>
          <w:sz w:val="22"/>
          <w:szCs w:val="22"/>
        </w:rPr>
        <w:t xml:space="preserve">% y el producto </w:t>
      </w:r>
      <w:r w:rsidR="007F1D35" w:rsidRPr="003E1FA7">
        <w:rPr>
          <w:rFonts w:asciiTheme="majorHAnsi" w:eastAsia="Chaparral Pro" w:hAnsiTheme="majorHAnsi" w:cstheme="majorHAnsi"/>
          <w:b/>
          <w:bCs/>
          <w:i/>
          <w:iCs/>
          <w:sz w:val="22"/>
          <w:szCs w:val="22"/>
        </w:rPr>
        <w:t>“</w:t>
      </w:r>
      <w:r w:rsidR="007F1D35" w:rsidRPr="00200EB6">
        <w:rPr>
          <w:rFonts w:asciiTheme="majorHAnsi" w:eastAsia="Chaparral Pro" w:hAnsiTheme="majorHAnsi" w:cstheme="majorHAnsi"/>
          <w:b/>
          <w:bCs/>
          <w:i/>
          <w:iCs/>
          <w:sz w:val="22"/>
          <w:szCs w:val="22"/>
        </w:rPr>
        <w:t>Fortalecimiento de la competitividad”</w:t>
      </w:r>
      <w:r w:rsidR="007F1D35">
        <w:rPr>
          <w:rFonts w:asciiTheme="majorHAnsi" w:eastAsia="Chaparral Pro" w:hAnsiTheme="majorHAnsi" w:cstheme="majorHAnsi"/>
          <w:sz w:val="22"/>
          <w:szCs w:val="22"/>
        </w:rPr>
        <w:t xml:space="preserve"> </w:t>
      </w:r>
      <w:r w:rsidRPr="008C4590">
        <w:rPr>
          <w:rFonts w:asciiTheme="majorHAnsi" w:eastAsia="Chaparral Pro" w:hAnsiTheme="majorHAnsi" w:cstheme="majorHAnsi"/>
          <w:sz w:val="22"/>
          <w:szCs w:val="22"/>
        </w:rPr>
        <w:t xml:space="preserve">con un </w:t>
      </w:r>
      <w:r w:rsidR="00FF5EDA">
        <w:rPr>
          <w:rFonts w:asciiTheme="majorHAnsi" w:eastAsia="Chaparral Pro" w:hAnsiTheme="majorHAnsi" w:cstheme="majorHAnsi"/>
          <w:sz w:val="22"/>
          <w:szCs w:val="22"/>
        </w:rPr>
        <w:t>24,2</w:t>
      </w:r>
      <w:r w:rsidR="008877D5">
        <w:rPr>
          <w:rFonts w:asciiTheme="majorHAnsi" w:eastAsia="Chaparral Pro" w:hAnsiTheme="majorHAnsi" w:cstheme="majorHAnsi"/>
          <w:sz w:val="22"/>
          <w:szCs w:val="22"/>
        </w:rPr>
        <w:t xml:space="preserve"> </w:t>
      </w:r>
      <w:r w:rsidRPr="008C4590">
        <w:rPr>
          <w:rFonts w:asciiTheme="majorHAnsi" w:eastAsia="Chaparral Pro" w:hAnsiTheme="majorHAnsi" w:cstheme="majorHAnsi"/>
          <w:sz w:val="22"/>
          <w:szCs w:val="22"/>
        </w:rPr>
        <w:t xml:space="preserve">% de participación del presupuesto de inversión total. </w:t>
      </w:r>
    </w:p>
    <w:p w14:paraId="6138386B" w14:textId="013EFF21" w:rsidR="008C4590" w:rsidRPr="008C4590" w:rsidRDefault="008C4590" w:rsidP="008C4590">
      <w:pPr>
        <w:jc w:val="both"/>
        <w:rPr>
          <w:rFonts w:asciiTheme="majorHAnsi" w:eastAsia="Chaparral Pro" w:hAnsiTheme="majorHAnsi" w:cstheme="majorHAnsi"/>
          <w:sz w:val="22"/>
          <w:szCs w:val="22"/>
        </w:rPr>
      </w:pPr>
      <w:r w:rsidRPr="008C4590">
        <w:rPr>
          <w:rFonts w:asciiTheme="majorHAnsi" w:eastAsia="Chaparral Pro" w:hAnsiTheme="majorHAnsi" w:cstheme="majorHAnsi"/>
          <w:sz w:val="22"/>
          <w:szCs w:val="22"/>
        </w:rPr>
        <w:t xml:space="preserve">Al revisar los tres productos con mayores recursos apropiados, se evidencia que el producto </w:t>
      </w:r>
      <w:r w:rsidR="003E1FA7" w:rsidRPr="003E1FA7">
        <w:rPr>
          <w:rFonts w:asciiTheme="majorHAnsi" w:eastAsia="Chaparral Pro" w:hAnsiTheme="majorHAnsi" w:cstheme="majorHAnsi"/>
          <w:b/>
          <w:bCs/>
          <w:i/>
          <w:iCs/>
          <w:sz w:val="22"/>
          <w:szCs w:val="22"/>
        </w:rPr>
        <w:t>“</w:t>
      </w:r>
      <w:r w:rsidR="007F1D35" w:rsidRPr="00200EB6">
        <w:rPr>
          <w:rFonts w:asciiTheme="majorHAnsi" w:eastAsia="Chaparral Pro" w:hAnsiTheme="majorHAnsi" w:cstheme="majorHAnsi"/>
          <w:b/>
          <w:bCs/>
          <w:i/>
          <w:iCs/>
          <w:sz w:val="22"/>
          <w:szCs w:val="22"/>
        </w:rPr>
        <w:t>Fortalecimiento y desarrollo empresarial</w:t>
      </w:r>
      <w:r w:rsidRPr="003E1FA7">
        <w:rPr>
          <w:rFonts w:asciiTheme="majorHAnsi" w:eastAsia="Chaparral Pro" w:hAnsiTheme="majorHAnsi" w:cstheme="majorHAnsi"/>
          <w:b/>
          <w:bCs/>
          <w:i/>
          <w:iCs/>
          <w:sz w:val="22"/>
          <w:szCs w:val="22"/>
        </w:rPr>
        <w:t>”</w:t>
      </w:r>
      <w:r w:rsidRPr="008C4590">
        <w:rPr>
          <w:rFonts w:asciiTheme="majorHAnsi" w:eastAsia="Chaparral Pro" w:hAnsiTheme="majorHAnsi" w:cstheme="majorHAnsi"/>
          <w:sz w:val="22"/>
          <w:szCs w:val="22"/>
        </w:rPr>
        <w:t xml:space="preserve"> logró un avance de ejecución del </w:t>
      </w:r>
      <w:r w:rsidR="00E21AD8">
        <w:rPr>
          <w:rFonts w:asciiTheme="majorHAnsi" w:eastAsia="Chaparral Pro" w:hAnsiTheme="majorHAnsi" w:cstheme="majorHAnsi"/>
          <w:sz w:val="22"/>
          <w:szCs w:val="22"/>
        </w:rPr>
        <w:t>97,2</w:t>
      </w:r>
      <w:r w:rsidR="00042040">
        <w:rPr>
          <w:rFonts w:asciiTheme="majorHAnsi" w:eastAsia="Chaparral Pro" w:hAnsiTheme="majorHAnsi" w:cstheme="majorHAnsi"/>
          <w:sz w:val="22"/>
          <w:szCs w:val="22"/>
        </w:rPr>
        <w:t xml:space="preserve"> </w:t>
      </w:r>
      <w:r w:rsidRPr="008C4590">
        <w:rPr>
          <w:rFonts w:asciiTheme="majorHAnsi" w:eastAsia="Chaparral Pro" w:hAnsiTheme="majorHAnsi" w:cstheme="majorHAnsi"/>
          <w:sz w:val="22"/>
          <w:szCs w:val="22"/>
        </w:rPr>
        <w:t xml:space="preserve">% respecto del presupuesto total asignado, y un </w:t>
      </w:r>
      <w:r w:rsidR="002F7F94">
        <w:rPr>
          <w:rFonts w:asciiTheme="majorHAnsi" w:eastAsia="Chaparral Pro" w:hAnsiTheme="majorHAnsi" w:cstheme="majorHAnsi"/>
          <w:sz w:val="22"/>
          <w:szCs w:val="22"/>
        </w:rPr>
        <w:t>13,3</w:t>
      </w:r>
      <w:r w:rsidR="00042040">
        <w:rPr>
          <w:rFonts w:asciiTheme="majorHAnsi" w:eastAsia="Chaparral Pro" w:hAnsiTheme="majorHAnsi" w:cstheme="majorHAnsi"/>
          <w:sz w:val="22"/>
          <w:szCs w:val="22"/>
        </w:rPr>
        <w:t xml:space="preserve"> </w:t>
      </w:r>
      <w:r w:rsidRPr="008C4590">
        <w:rPr>
          <w:rFonts w:asciiTheme="majorHAnsi" w:eastAsia="Chaparral Pro" w:hAnsiTheme="majorHAnsi" w:cstheme="majorHAnsi"/>
          <w:sz w:val="22"/>
          <w:szCs w:val="22"/>
        </w:rPr>
        <w:t xml:space="preserve">% de avance físico en la meta </w:t>
      </w:r>
      <w:r w:rsidR="00042040">
        <w:rPr>
          <w:rFonts w:asciiTheme="majorHAnsi" w:eastAsia="Chaparral Pro" w:hAnsiTheme="majorHAnsi" w:cstheme="majorHAnsi"/>
          <w:sz w:val="22"/>
          <w:szCs w:val="22"/>
        </w:rPr>
        <w:t>programada</w:t>
      </w:r>
      <w:r w:rsidR="00042040" w:rsidRPr="00EA3275">
        <w:rPr>
          <w:rFonts w:asciiTheme="majorHAnsi" w:eastAsia="Chaparral Pro" w:hAnsiTheme="majorHAnsi" w:cstheme="majorHAnsi"/>
          <w:sz w:val="22"/>
          <w:szCs w:val="22"/>
        </w:rPr>
        <w:t xml:space="preserve"> </w:t>
      </w:r>
      <w:r w:rsidRPr="008C4590">
        <w:rPr>
          <w:rFonts w:asciiTheme="majorHAnsi" w:eastAsia="Chaparral Pro" w:hAnsiTheme="majorHAnsi" w:cstheme="majorHAnsi"/>
          <w:sz w:val="22"/>
          <w:szCs w:val="22"/>
        </w:rPr>
        <w:t>para 2023. Por su parte</w:t>
      </w:r>
      <w:r w:rsidR="00042040">
        <w:rPr>
          <w:rFonts w:asciiTheme="majorHAnsi" w:eastAsia="Chaparral Pro" w:hAnsiTheme="majorHAnsi" w:cstheme="majorHAnsi"/>
          <w:sz w:val="22"/>
          <w:szCs w:val="22"/>
        </w:rPr>
        <w:t>,</w:t>
      </w:r>
      <w:r w:rsidRPr="008C4590">
        <w:rPr>
          <w:rFonts w:asciiTheme="majorHAnsi" w:eastAsia="Chaparral Pro" w:hAnsiTheme="majorHAnsi" w:cstheme="majorHAnsi"/>
          <w:sz w:val="22"/>
          <w:szCs w:val="22"/>
        </w:rPr>
        <w:t xml:space="preserve"> el producto </w:t>
      </w:r>
      <w:r w:rsidR="007F1D35" w:rsidRPr="00200EB6">
        <w:rPr>
          <w:rFonts w:asciiTheme="majorHAnsi" w:eastAsia="Chaparral Pro" w:hAnsiTheme="majorHAnsi" w:cstheme="majorHAnsi"/>
          <w:b/>
          <w:bCs/>
          <w:i/>
          <w:iCs/>
          <w:sz w:val="22"/>
          <w:szCs w:val="22"/>
        </w:rPr>
        <w:t>“Empleo incluyente y pertinente”</w:t>
      </w:r>
      <w:r w:rsidRPr="008C4590">
        <w:rPr>
          <w:rFonts w:asciiTheme="majorHAnsi" w:eastAsia="Chaparral Pro" w:hAnsiTheme="majorHAnsi" w:cstheme="majorHAnsi"/>
          <w:sz w:val="22"/>
          <w:szCs w:val="22"/>
        </w:rPr>
        <w:t xml:space="preserve">, logró una ejecución del </w:t>
      </w:r>
      <w:r w:rsidR="00AE1697">
        <w:rPr>
          <w:rFonts w:asciiTheme="majorHAnsi" w:eastAsia="Chaparral Pro" w:hAnsiTheme="majorHAnsi" w:cstheme="majorHAnsi"/>
          <w:sz w:val="22"/>
          <w:szCs w:val="22"/>
        </w:rPr>
        <w:t>94,5</w:t>
      </w:r>
      <w:r w:rsidR="00042040">
        <w:rPr>
          <w:rFonts w:asciiTheme="majorHAnsi" w:eastAsia="Chaparral Pro" w:hAnsiTheme="majorHAnsi" w:cstheme="majorHAnsi"/>
          <w:sz w:val="22"/>
          <w:szCs w:val="22"/>
        </w:rPr>
        <w:t xml:space="preserve"> </w:t>
      </w:r>
      <w:r w:rsidRPr="008C4590">
        <w:rPr>
          <w:rFonts w:asciiTheme="majorHAnsi" w:eastAsia="Chaparral Pro" w:hAnsiTheme="majorHAnsi" w:cstheme="majorHAnsi"/>
          <w:sz w:val="22"/>
          <w:szCs w:val="22"/>
        </w:rPr>
        <w:t xml:space="preserve">% del presupuesto total de inversión asignado y un </w:t>
      </w:r>
      <w:r w:rsidR="00E269CB">
        <w:rPr>
          <w:rFonts w:asciiTheme="majorHAnsi" w:eastAsia="Chaparral Pro" w:hAnsiTheme="majorHAnsi" w:cstheme="majorHAnsi"/>
          <w:sz w:val="22"/>
          <w:szCs w:val="22"/>
        </w:rPr>
        <w:t xml:space="preserve">sobrecumplimiento del </w:t>
      </w:r>
      <w:r w:rsidRPr="008C4590">
        <w:rPr>
          <w:rFonts w:asciiTheme="majorHAnsi" w:eastAsia="Chaparral Pro" w:hAnsiTheme="majorHAnsi" w:cstheme="majorHAnsi"/>
          <w:sz w:val="22"/>
          <w:szCs w:val="22"/>
        </w:rPr>
        <w:t xml:space="preserve">avance </w:t>
      </w:r>
      <w:r w:rsidR="00127F65" w:rsidRPr="008C4590">
        <w:rPr>
          <w:rFonts w:asciiTheme="majorHAnsi" w:eastAsia="Chaparral Pro" w:hAnsiTheme="majorHAnsi" w:cstheme="majorHAnsi"/>
          <w:sz w:val="22"/>
          <w:szCs w:val="22"/>
        </w:rPr>
        <w:t>físico en</w:t>
      </w:r>
      <w:r w:rsidR="00B14394">
        <w:rPr>
          <w:rFonts w:asciiTheme="majorHAnsi" w:eastAsia="Chaparral Pro" w:hAnsiTheme="majorHAnsi" w:cstheme="majorHAnsi"/>
          <w:sz w:val="22"/>
          <w:szCs w:val="22"/>
        </w:rPr>
        <w:t xml:space="preserve"> 30,7 p.p. con respecto a</w:t>
      </w:r>
      <w:r w:rsidRPr="00EA3275">
        <w:rPr>
          <w:rFonts w:asciiTheme="majorHAnsi" w:eastAsia="Chaparral Pro" w:hAnsiTheme="majorHAnsi" w:cstheme="majorHAnsi"/>
          <w:sz w:val="22"/>
          <w:szCs w:val="22"/>
        </w:rPr>
        <w:t xml:space="preserve"> </w:t>
      </w:r>
      <w:r w:rsidRPr="008C4590">
        <w:rPr>
          <w:rFonts w:asciiTheme="majorHAnsi" w:eastAsia="Chaparral Pro" w:hAnsiTheme="majorHAnsi" w:cstheme="majorHAnsi"/>
          <w:sz w:val="22"/>
          <w:szCs w:val="22"/>
        </w:rPr>
        <w:t xml:space="preserve">la meta propuesta para 2023. Por último, se aprecia el producto </w:t>
      </w:r>
      <w:r w:rsidRPr="004C05AE">
        <w:rPr>
          <w:rFonts w:asciiTheme="majorHAnsi" w:eastAsia="Chaparral Pro" w:hAnsiTheme="majorHAnsi" w:cstheme="majorHAnsi"/>
          <w:b/>
          <w:bCs/>
          <w:i/>
          <w:iCs/>
          <w:sz w:val="22"/>
          <w:szCs w:val="22"/>
        </w:rPr>
        <w:t>“</w:t>
      </w:r>
      <w:r w:rsidR="007F1D35" w:rsidRPr="00200EB6">
        <w:rPr>
          <w:rFonts w:asciiTheme="majorHAnsi" w:eastAsia="Chaparral Pro" w:hAnsiTheme="majorHAnsi" w:cstheme="majorHAnsi"/>
          <w:b/>
          <w:bCs/>
          <w:i/>
          <w:iCs/>
          <w:sz w:val="22"/>
          <w:szCs w:val="22"/>
        </w:rPr>
        <w:t>Fortalecimiento de la competitividad”</w:t>
      </w:r>
      <w:r w:rsidRPr="008C4590">
        <w:rPr>
          <w:rFonts w:asciiTheme="majorHAnsi" w:eastAsia="Chaparral Pro" w:hAnsiTheme="majorHAnsi" w:cstheme="majorHAnsi"/>
          <w:sz w:val="22"/>
          <w:szCs w:val="22"/>
        </w:rPr>
        <w:t xml:space="preserve"> con un avance en la ejecución del presupuesto de inversión del </w:t>
      </w:r>
      <w:r w:rsidR="003C5EEA">
        <w:rPr>
          <w:rFonts w:asciiTheme="majorHAnsi" w:eastAsia="Chaparral Pro" w:hAnsiTheme="majorHAnsi" w:cstheme="majorHAnsi"/>
          <w:sz w:val="22"/>
          <w:szCs w:val="22"/>
        </w:rPr>
        <w:t>96,4</w:t>
      </w:r>
      <w:r w:rsidR="00B14394">
        <w:rPr>
          <w:rFonts w:asciiTheme="majorHAnsi" w:eastAsia="Chaparral Pro" w:hAnsiTheme="majorHAnsi" w:cstheme="majorHAnsi"/>
          <w:sz w:val="22"/>
          <w:szCs w:val="22"/>
        </w:rPr>
        <w:t xml:space="preserve"> </w:t>
      </w:r>
      <w:r w:rsidRPr="008C4590">
        <w:rPr>
          <w:rFonts w:asciiTheme="majorHAnsi" w:eastAsia="Chaparral Pro" w:hAnsiTheme="majorHAnsi" w:cstheme="majorHAnsi"/>
          <w:sz w:val="22"/>
          <w:szCs w:val="22"/>
        </w:rPr>
        <w:t xml:space="preserve">% y un </w:t>
      </w:r>
      <w:r w:rsidR="002E247C">
        <w:rPr>
          <w:rFonts w:asciiTheme="majorHAnsi" w:eastAsia="Chaparral Pro" w:hAnsiTheme="majorHAnsi" w:cstheme="majorHAnsi"/>
          <w:sz w:val="22"/>
          <w:szCs w:val="22"/>
        </w:rPr>
        <w:t>72,7</w:t>
      </w:r>
      <w:r w:rsidR="00B14394">
        <w:rPr>
          <w:rFonts w:asciiTheme="majorHAnsi" w:eastAsia="Chaparral Pro" w:hAnsiTheme="majorHAnsi" w:cstheme="majorHAnsi"/>
          <w:sz w:val="22"/>
          <w:szCs w:val="22"/>
        </w:rPr>
        <w:t xml:space="preserve"> </w:t>
      </w:r>
      <w:r w:rsidRPr="008C4590">
        <w:rPr>
          <w:rFonts w:asciiTheme="majorHAnsi" w:eastAsia="Chaparral Pro" w:hAnsiTheme="majorHAnsi" w:cstheme="majorHAnsi"/>
          <w:sz w:val="22"/>
          <w:szCs w:val="22"/>
        </w:rPr>
        <w:t xml:space="preserve">% correspondiente al avance físico de la meta 2023. </w:t>
      </w:r>
    </w:p>
    <w:p w14:paraId="7C7EFF86" w14:textId="77777777" w:rsidR="00110D84" w:rsidRDefault="00110D84" w:rsidP="008C4590">
      <w:pPr>
        <w:jc w:val="both"/>
        <w:rPr>
          <w:rFonts w:asciiTheme="majorHAnsi" w:eastAsia="Chaparral Pro" w:hAnsiTheme="majorHAnsi" w:cstheme="majorHAnsi"/>
          <w:sz w:val="22"/>
          <w:szCs w:val="22"/>
        </w:rPr>
      </w:pPr>
    </w:p>
    <w:p w14:paraId="5347C1E0" w14:textId="00E56C79" w:rsidR="008C4590" w:rsidRPr="00200EB6" w:rsidRDefault="008C4590" w:rsidP="008C4590">
      <w:pPr>
        <w:jc w:val="both"/>
        <w:rPr>
          <w:rFonts w:asciiTheme="majorHAnsi" w:eastAsia="Chaparral Pro" w:hAnsiTheme="majorHAnsi" w:cstheme="majorHAnsi"/>
          <w:sz w:val="22"/>
          <w:szCs w:val="22"/>
        </w:rPr>
      </w:pPr>
      <w:r w:rsidRPr="008119FC">
        <w:rPr>
          <w:rFonts w:asciiTheme="majorHAnsi" w:eastAsia="Chaparral Pro" w:hAnsiTheme="majorHAnsi" w:cstheme="majorHAnsi"/>
          <w:sz w:val="22"/>
          <w:szCs w:val="22"/>
        </w:rPr>
        <w:t>Para la vigencia 2023</w:t>
      </w:r>
      <w:r w:rsidR="00B14394">
        <w:rPr>
          <w:rFonts w:asciiTheme="majorHAnsi" w:eastAsia="Chaparral Pro" w:hAnsiTheme="majorHAnsi" w:cstheme="majorHAnsi"/>
          <w:sz w:val="22"/>
          <w:szCs w:val="22"/>
        </w:rPr>
        <w:t>,</w:t>
      </w:r>
      <w:r w:rsidRPr="008119FC">
        <w:rPr>
          <w:rFonts w:asciiTheme="majorHAnsi" w:eastAsia="Chaparral Pro" w:hAnsiTheme="majorHAnsi" w:cstheme="majorHAnsi"/>
          <w:sz w:val="22"/>
          <w:szCs w:val="22"/>
        </w:rPr>
        <w:t xml:space="preserve"> el presupuesto total apropiado y ejecutado (compromisos) por </w:t>
      </w:r>
      <w:r w:rsidR="002E247C" w:rsidRPr="008119FC">
        <w:rPr>
          <w:rFonts w:asciiTheme="majorHAnsi" w:eastAsia="Chaparral Pro" w:hAnsiTheme="majorHAnsi" w:cstheme="majorHAnsi"/>
          <w:sz w:val="22"/>
          <w:szCs w:val="22"/>
        </w:rPr>
        <w:t>la SDDE</w:t>
      </w:r>
      <w:r w:rsidR="00202101" w:rsidRPr="008119FC">
        <w:rPr>
          <w:rFonts w:asciiTheme="majorHAnsi" w:eastAsia="Chaparral Pro" w:hAnsiTheme="majorHAnsi" w:cstheme="majorHAnsi"/>
          <w:sz w:val="22"/>
          <w:szCs w:val="22"/>
        </w:rPr>
        <w:t xml:space="preserve"> </w:t>
      </w:r>
      <w:r w:rsidRPr="008119FC">
        <w:rPr>
          <w:rFonts w:asciiTheme="majorHAnsi" w:eastAsia="Chaparral Pro" w:hAnsiTheme="majorHAnsi" w:cstheme="majorHAnsi"/>
          <w:sz w:val="22"/>
          <w:szCs w:val="22"/>
        </w:rPr>
        <w:t>fue de:</w:t>
      </w:r>
    </w:p>
    <w:p w14:paraId="1F0F311F" w14:textId="71A80E0E" w:rsidR="00DE5A2C" w:rsidRPr="001F64D0" w:rsidRDefault="00C07A36" w:rsidP="00C07A36">
      <w:pPr>
        <w:pStyle w:val="Caption"/>
        <w:keepNext/>
        <w:jc w:val="center"/>
        <w:rPr>
          <w:color w:val="auto"/>
        </w:rPr>
      </w:pPr>
      <w:bookmarkStart w:id="211" w:name="_Toc164851943"/>
      <w:bookmarkStart w:id="212" w:name="_Toc164878792"/>
      <w:r w:rsidRPr="001F64D0">
        <w:rPr>
          <w:color w:val="auto"/>
        </w:rPr>
        <w:t xml:space="preserve">Tabla </w:t>
      </w:r>
      <w:r w:rsidRPr="001F64D0">
        <w:rPr>
          <w:color w:val="auto"/>
        </w:rPr>
        <w:fldChar w:fldCharType="begin"/>
      </w:r>
      <w:r w:rsidRPr="001F64D0">
        <w:rPr>
          <w:color w:val="auto"/>
        </w:rPr>
        <w:instrText xml:space="preserve"> SEQ Tabla \* ARABIC </w:instrText>
      </w:r>
      <w:r w:rsidRPr="001F64D0">
        <w:rPr>
          <w:color w:val="auto"/>
        </w:rPr>
        <w:fldChar w:fldCharType="separate"/>
      </w:r>
      <w:r w:rsidR="00923AB9">
        <w:rPr>
          <w:noProof/>
          <w:color w:val="auto"/>
        </w:rPr>
        <w:t>32</w:t>
      </w:r>
      <w:r w:rsidRPr="001F64D0">
        <w:rPr>
          <w:color w:val="auto"/>
        </w:rPr>
        <w:fldChar w:fldCharType="end"/>
      </w:r>
      <w:r w:rsidRPr="001F64D0">
        <w:rPr>
          <w:color w:val="auto"/>
        </w:rPr>
        <w:t>. Presupuesto total apropiado y ejecutado - SDDE</w:t>
      </w:r>
      <w:bookmarkEnd w:id="211"/>
      <w:bookmarkEnd w:id="212"/>
    </w:p>
    <w:tbl>
      <w:tblPr>
        <w:tblW w:w="7180" w:type="dxa"/>
        <w:jc w:val="center"/>
        <w:tblCellMar>
          <w:left w:w="70" w:type="dxa"/>
          <w:right w:w="70" w:type="dxa"/>
        </w:tblCellMar>
        <w:tblLook w:val="04A0" w:firstRow="1" w:lastRow="0" w:firstColumn="1" w:lastColumn="0" w:noHBand="0" w:noVBand="1"/>
      </w:tblPr>
      <w:tblGrid>
        <w:gridCol w:w="2120"/>
        <w:gridCol w:w="2320"/>
        <w:gridCol w:w="2740"/>
      </w:tblGrid>
      <w:tr w:rsidR="008119FC" w:rsidRPr="003C31A2" w14:paraId="0F956A88" w14:textId="77777777" w:rsidTr="00110D84">
        <w:trPr>
          <w:trHeight w:val="510"/>
          <w:tblHeader/>
          <w:jc w:val="center"/>
        </w:trPr>
        <w:tc>
          <w:tcPr>
            <w:tcW w:w="2120"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37BF50D" w14:textId="77777777" w:rsidR="008119FC" w:rsidRPr="00006F7E" w:rsidRDefault="008119FC" w:rsidP="008119FC">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320" w:type="dxa"/>
            <w:tcBorders>
              <w:top w:val="single" w:sz="4" w:space="0" w:color="auto"/>
              <w:left w:val="nil"/>
              <w:bottom w:val="single" w:sz="4" w:space="0" w:color="auto"/>
              <w:right w:val="single" w:sz="4" w:space="0" w:color="auto"/>
            </w:tcBorders>
            <w:shd w:val="clear" w:color="000000" w:fill="D9E1F2"/>
            <w:vAlign w:val="center"/>
            <w:hideMark/>
          </w:tcPr>
          <w:p w14:paraId="3574C59F" w14:textId="77777777" w:rsidR="008119FC" w:rsidRPr="00006F7E" w:rsidRDefault="008119FC" w:rsidP="008119FC">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740" w:type="dxa"/>
            <w:tcBorders>
              <w:top w:val="single" w:sz="4" w:space="0" w:color="auto"/>
              <w:left w:val="nil"/>
              <w:bottom w:val="single" w:sz="4" w:space="0" w:color="auto"/>
              <w:right w:val="single" w:sz="4" w:space="0" w:color="auto"/>
            </w:tcBorders>
            <w:shd w:val="clear" w:color="000000" w:fill="D9E1F2"/>
            <w:vAlign w:val="center"/>
            <w:hideMark/>
          </w:tcPr>
          <w:p w14:paraId="5BCE2CB1" w14:textId="77777777" w:rsidR="008119FC" w:rsidRPr="00006F7E" w:rsidRDefault="008119FC" w:rsidP="008119FC">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8119FC" w:rsidRPr="003C31A2" w14:paraId="607B6AE1" w14:textId="77777777" w:rsidTr="008119FC">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22489EB" w14:textId="77777777" w:rsidR="008119FC" w:rsidRPr="00006F7E" w:rsidRDefault="008119FC" w:rsidP="008119FC">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320" w:type="dxa"/>
            <w:tcBorders>
              <w:top w:val="nil"/>
              <w:left w:val="nil"/>
              <w:bottom w:val="single" w:sz="4" w:space="0" w:color="auto"/>
              <w:right w:val="single" w:sz="4" w:space="0" w:color="auto"/>
            </w:tcBorders>
            <w:shd w:val="clear" w:color="auto" w:fill="auto"/>
            <w:noWrap/>
            <w:vAlign w:val="center"/>
            <w:hideMark/>
          </w:tcPr>
          <w:p w14:paraId="7ECBE425" w14:textId="77777777" w:rsidR="008119FC" w:rsidRPr="00006F7E" w:rsidRDefault="008119FC" w:rsidP="0077716A">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37,7</w:t>
            </w:r>
          </w:p>
        </w:tc>
        <w:tc>
          <w:tcPr>
            <w:tcW w:w="2740" w:type="dxa"/>
            <w:tcBorders>
              <w:top w:val="nil"/>
              <w:left w:val="nil"/>
              <w:bottom w:val="single" w:sz="4" w:space="0" w:color="auto"/>
              <w:right w:val="single" w:sz="4" w:space="0" w:color="auto"/>
            </w:tcBorders>
            <w:shd w:val="clear" w:color="auto" w:fill="auto"/>
            <w:noWrap/>
            <w:vAlign w:val="center"/>
            <w:hideMark/>
          </w:tcPr>
          <w:p w14:paraId="6EFC4F4F" w14:textId="77777777" w:rsidR="008119FC" w:rsidRPr="00006F7E" w:rsidRDefault="008119FC" w:rsidP="0077716A">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34,9</w:t>
            </w:r>
          </w:p>
        </w:tc>
      </w:tr>
      <w:tr w:rsidR="008119FC" w:rsidRPr="003C31A2" w14:paraId="3D3BDABA" w14:textId="77777777" w:rsidTr="008119FC">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79C02A34" w14:textId="77777777" w:rsidR="008119FC" w:rsidRPr="00006F7E" w:rsidRDefault="008119FC" w:rsidP="008119FC">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320" w:type="dxa"/>
            <w:tcBorders>
              <w:top w:val="nil"/>
              <w:left w:val="nil"/>
              <w:bottom w:val="single" w:sz="4" w:space="0" w:color="auto"/>
              <w:right w:val="single" w:sz="4" w:space="0" w:color="auto"/>
            </w:tcBorders>
            <w:shd w:val="clear" w:color="auto" w:fill="auto"/>
            <w:noWrap/>
            <w:vAlign w:val="center"/>
            <w:hideMark/>
          </w:tcPr>
          <w:p w14:paraId="5C1FFF61" w14:textId="77777777" w:rsidR="008119FC" w:rsidRPr="00006F7E" w:rsidRDefault="008119FC" w:rsidP="0077716A">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145,2</w:t>
            </w:r>
          </w:p>
        </w:tc>
        <w:tc>
          <w:tcPr>
            <w:tcW w:w="2740" w:type="dxa"/>
            <w:tcBorders>
              <w:top w:val="nil"/>
              <w:left w:val="nil"/>
              <w:bottom w:val="single" w:sz="4" w:space="0" w:color="auto"/>
              <w:right w:val="single" w:sz="4" w:space="0" w:color="auto"/>
            </w:tcBorders>
            <w:shd w:val="clear" w:color="auto" w:fill="auto"/>
            <w:noWrap/>
            <w:vAlign w:val="center"/>
            <w:hideMark/>
          </w:tcPr>
          <w:p w14:paraId="52951B0E" w14:textId="77777777" w:rsidR="008119FC" w:rsidRPr="00006F7E" w:rsidRDefault="008119FC" w:rsidP="0077716A">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140,0</w:t>
            </w:r>
          </w:p>
        </w:tc>
      </w:tr>
      <w:tr w:rsidR="008119FC" w:rsidRPr="003C31A2" w14:paraId="04AEF922" w14:textId="77777777" w:rsidTr="008119FC">
        <w:trPr>
          <w:trHeight w:val="30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869EB65" w14:textId="77777777" w:rsidR="008119FC" w:rsidRPr="00006F7E" w:rsidRDefault="008119FC" w:rsidP="008119FC">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SDDE</w:t>
            </w:r>
          </w:p>
        </w:tc>
        <w:tc>
          <w:tcPr>
            <w:tcW w:w="2320" w:type="dxa"/>
            <w:tcBorders>
              <w:top w:val="nil"/>
              <w:left w:val="nil"/>
              <w:bottom w:val="single" w:sz="4" w:space="0" w:color="auto"/>
              <w:right w:val="single" w:sz="4" w:space="0" w:color="auto"/>
            </w:tcBorders>
            <w:shd w:val="clear" w:color="auto" w:fill="auto"/>
            <w:noWrap/>
            <w:vAlign w:val="center"/>
            <w:hideMark/>
          </w:tcPr>
          <w:p w14:paraId="62784546" w14:textId="77777777" w:rsidR="008119FC" w:rsidRPr="00006F7E" w:rsidRDefault="008119FC" w:rsidP="0077716A">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182,9</w:t>
            </w:r>
          </w:p>
        </w:tc>
        <w:tc>
          <w:tcPr>
            <w:tcW w:w="2740" w:type="dxa"/>
            <w:tcBorders>
              <w:top w:val="nil"/>
              <w:left w:val="nil"/>
              <w:bottom w:val="single" w:sz="4" w:space="0" w:color="auto"/>
              <w:right w:val="single" w:sz="4" w:space="0" w:color="auto"/>
            </w:tcBorders>
            <w:shd w:val="clear" w:color="auto" w:fill="auto"/>
            <w:noWrap/>
            <w:vAlign w:val="center"/>
            <w:hideMark/>
          </w:tcPr>
          <w:p w14:paraId="3B06887D" w14:textId="77777777" w:rsidR="008119FC" w:rsidRPr="00006F7E" w:rsidRDefault="008119FC" w:rsidP="0077716A">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174,9</w:t>
            </w:r>
          </w:p>
        </w:tc>
      </w:tr>
    </w:tbl>
    <w:p w14:paraId="1C3E646B" w14:textId="71AAB4FE" w:rsidR="00DE5A2C" w:rsidRPr="00006F7E" w:rsidRDefault="00DE5A2C" w:rsidP="00DE5A2C">
      <w:pPr>
        <w:jc w:val="center"/>
        <w:rPr>
          <w:rFonts w:asciiTheme="majorHAnsi" w:hAnsiTheme="majorHAnsi" w:cstheme="majorHAnsi"/>
          <w:i/>
          <w:sz w:val="18"/>
          <w:szCs w:val="18"/>
        </w:rPr>
      </w:pPr>
      <w:r w:rsidRPr="00006F7E">
        <w:rPr>
          <w:rFonts w:asciiTheme="majorHAnsi" w:hAnsiTheme="majorHAnsi" w:cstheme="majorHAnsi"/>
          <w:b/>
          <w:i/>
          <w:sz w:val="18"/>
          <w:szCs w:val="18"/>
        </w:rPr>
        <w:t xml:space="preserve"> Fuente</w:t>
      </w:r>
      <w:r w:rsidRPr="00006F7E">
        <w:rPr>
          <w:rFonts w:asciiTheme="majorHAnsi" w:hAnsiTheme="majorHAnsi" w:cstheme="majorHAnsi"/>
          <w:i/>
          <w:sz w:val="18"/>
          <w:szCs w:val="18"/>
        </w:rPr>
        <w:t xml:space="preserve">: Secretaría Distrital de Hacienda – </w:t>
      </w:r>
      <w:r w:rsidRPr="00006F7E">
        <w:rPr>
          <w:rFonts w:asciiTheme="majorHAnsi" w:eastAsia="Chaparral Pro" w:hAnsiTheme="majorHAnsi" w:cstheme="majorHAnsi"/>
          <w:i/>
          <w:sz w:val="18"/>
          <w:szCs w:val="18"/>
        </w:rPr>
        <w:t xml:space="preserve">Sistema de Información </w:t>
      </w:r>
      <w:r w:rsidRPr="00006F7E">
        <w:rPr>
          <w:rFonts w:asciiTheme="majorHAnsi" w:hAnsiTheme="majorHAnsi" w:cstheme="majorHAnsi"/>
          <w:i/>
          <w:sz w:val="18"/>
          <w:szCs w:val="18"/>
        </w:rPr>
        <w:t xml:space="preserve">BogData </w:t>
      </w:r>
      <w:r w:rsidR="00C55435" w:rsidRPr="00006F7E">
        <w:rPr>
          <w:rFonts w:asciiTheme="majorHAnsi" w:eastAsia="Chaparral Pro" w:hAnsiTheme="majorHAnsi" w:cstheme="majorHAnsi"/>
          <w:i/>
          <w:sz w:val="18"/>
          <w:szCs w:val="18"/>
        </w:rPr>
        <w:t>-</w:t>
      </w:r>
      <w:r w:rsidRPr="00006F7E">
        <w:rPr>
          <w:rFonts w:asciiTheme="majorHAnsi" w:eastAsia="Chaparral Pro" w:hAnsiTheme="majorHAnsi" w:cstheme="majorHAnsi"/>
          <w:i/>
          <w:sz w:val="18"/>
          <w:szCs w:val="18"/>
        </w:rPr>
        <w:t xml:space="preserve"> Cifras en </w:t>
      </w:r>
      <w:r w:rsidR="00C55435" w:rsidRPr="00006F7E">
        <w:rPr>
          <w:rFonts w:asciiTheme="majorHAnsi" w:eastAsia="Chaparral Pro" w:hAnsiTheme="majorHAnsi" w:cstheme="majorHAnsi"/>
          <w:i/>
          <w:sz w:val="18"/>
          <w:szCs w:val="18"/>
        </w:rPr>
        <w:t>Miles de Millones</w:t>
      </w:r>
    </w:p>
    <w:p w14:paraId="187B7764" w14:textId="77777777" w:rsidR="00C37718" w:rsidRPr="00200EB6" w:rsidRDefault="00C37718" w:rsidP="00200EB6">
      <w:pPr>
        <w:jc w:val="both"/>
        <w:rPr>
          <w:rFonts w:asciiTheme="majorHAnsi" w:hAnsiTheme="majorHAnsi" w:cstheme="majorHAnsi"/>
          <w:b/>
          <w:color w:val="1F4E79" w:themeColor="accent5" w:themeShade="80"/>
          <w:sz w:val="22"/>
          <w:szCs w:val="22"/>
        </w:rPr>
      </w:pPr>
    </w:p>
    <w:p w14:paraId="64CE9EC4" w14:textId="2A09F6FF" w:rsidR="00C37718" w:rsidRPr="00EA3275" w:rsidRDefault="00C37718" w:rsidP="00EE6095">
      <w:pPr>
        <w:pStyle w:val="Heading2"/>
        <w:numPr>
          <w:ilvl w:val="1"/>
          <w:numId w:val="31"/>
        </w:numPr>
        <w:jc w:val="both"/>
        <w:rPr>
          <w:rFonts w:eastAsiaTheme="minorEastAsia" w:cstheme="majorHAnsi"/>
          <w:b/>
          <w:color w:val="1F3864" w:themeColor="accent1" w:themeShade="80"/>
          <w:sz w:val="22"/>
          <w:szCs w:val="22"/>
        </w:rPr>
      </w:pPr>
      <w:bookmarkStart w:id="213" w:name="_Toc148733233"/>
      <w:bookmarkStart w:id="214" w:name="_Toc164878704"/>
      <w:r w:rsidRPr="00EA3275">
        <w:rPr>
          <w:rFonts w:eastAsiaTheme="minorEastAsia" w:cstheme="majorHAnsi"/>
          <w:b/>
          <w:color w:val="1F3864" w:themeColor="accent1" w:themeShade="80"/>
          <w:sz w:val="22"/>
          <w:szCs w:val="22"/>
        </w:rPr>
        <w:t xml:space="preserve">INSTITUTO PARA LA ECONOMÍA SOCIAL </w:t>
      </w:r>
      <w:r w:rsidR="00A51495" w:rsidRPr="00EA3275">
        <w:rPr>
          <w:rFonts w:eastAsiaTheme="minorEastAsia" w:cstheme="majorHAnsi"/>
          <w:b/>
          <w:color w:val="1F3864" w:themeColor="accent1" w:themeShade="80"/>
          <w:sz w:val="22"/>
          <w:szCs w:val="22"/>
        </w:rPr>
        <w:t>(</w:t>
      </w:r>
      <w:r w:rsidRPr="00EA3275">
        <w:rPr>
          <w:rFonts w:eastAsiaTheme="minorEastAsia" w:cstheme="majorHAnsi"/>
          <w:b/>
          <w:color w:val="1F3864" w:themeColor="accent1" w:themeShade="80"/>
          <w:sz w:val="22"/>
          <w:szCs w:val="22"/>
        </w:rPr>
        <w:t>IPES</w:t>
      </w:r>
      <w:bookmarkEnd w:id="213"/>
      <w:r w:rsidR="00A51495" w:rsidRPr="00EA3275">
        <w:rPr>
          <w:rFonts w:eastAsiaTheme="minorEastAsia" w:cstheme="majorHAnsi"/>
          <w:b/>
          <w:color w:val="1F3864" w:themeColor="accent1" w:themeShade="80"/>
          <w:sz w:val="22"/>
          <w:szCs w:val="22"/>
        </w:rPr>
        <w:t>)</w:t>
      </w:r>
      <w:bookmarkEnd w:id="214"/>
    </w:p>
    <w:p w14:paraId="60EE5D51" w14:textId="77777777" w:rsidR="00F00438" w:rsidRPr="00E55FC1" w:rsidRDefault="00F00438" w:rsidP="00F00438">
      <w:pPr>
        <w:rPr>
          <w:rFonts w:asciiTheme="majorHAnsi" w:hAnsiTheme="majorHAnsi" w:cstheme="majorHAnsi"/>
          <w:sz w:val="22"/>
          <w:szCs w:val="22"/>
        </w:rPr>
      </w:pPr>
    </w:p>
    <w:p w14:paraId="121CB80F" w14:textId="5630E766" w:rsidR="00983B01" w:rsidRDefault="00983B01" w:rsidP="00E55FC1">
      <w:pPr>
        <w:jc w:val="both"/>
        <w:rPr>
          <w:rFonts w:asciiTheme="majorHAnsi" w:hAnsiTheme="majorHAnsi" w:cstheme="majorHAnsi"/>
          <w:sz w:val="22"/>
          <w:szCs w:val="22"/>
        </w:rPr>
      </w:pPr>
      <w:r w:rsidRPr="00E55FC1">
        <w:rPr>
          <w:rFonts w:asciiTheme="majorHAnsi" w:hAnsiTheme="majorHAnsi" w:cstheme="majorHAnsi"/>
          <w:sz w:val="22"/>
          <w:szCs w:val="22"/>
        </w:rPr>
        <w:t>En la vigencia 2023</w:t>
      </w:r>
      <w:r w:rsidR="00B14394">
        <w:rPr>
          <w:rFonts w:asciiTheme="majorHAnsi" w:hAnsiTheme="majorHAnsi" w:cstheme="majorHAnsi"/>
          <w:sz w:val="22"/>
          <w:szCs w:val="22"/>
        </w:rPr>
        <w:t>,</w:t>
      </w:r>
      <w:r w:rsidRPr="00E55FC1">
        <w:rPr>
          <w:rFonts w:asciiTheme="majorHAnsi" w:hAnsiTheme="majorHAnsi" w:cstheme="majorHAnsi"/>
          <w:sz w:val="22"/>
          <w:szCs w:val="22"/>
        </w:rPr>
        <w:t xml:space="preserve"> el IPES para el cumplimiento de los objetivos misionales ejecutó recursos del presupuesto de inversión a través de </w:t>
      </w:r>
      <w:r w:rsidR="00A47E22" w:rsidRPr="00E55FC1">
        <w:rPr>
          <w:rFonts w:asciiTheme="majorHAnsi" w:hAnsiTheme="majorHAnsi" w:cstheme="majorHAnsi"/>
          <w:sz w:val="22"/>
          <w:szCs w:val="22"/>
        </w:rPr>
        <w:t>siete</w:t>
      </w:r>
      <w:r w:rsidRPr="00E55FC1">
        <w:rPr>
          <w:rFonts w:asciiTheme="majorHAnsi" w:hAnsiTheme="majorHAnsi" w:cstheme="majorHAnsi"/>
          <w:sz w:val="22"/>
          <w:szCs w:val="22"/>
        </w:rPr>
        <w:t xml:space="preserve"> (</w:t>
      </w:r>
      <w:r w:rsidR="00A47E22" w:rsidRPr="00E55FC1">
        <w:rPr>
          <w:rFonts w:asciiTheme="majorHAnsi" w:hAnsiTheme="majorHAnsi" w:cstheme="majorHAnsi"/>
          <w:sz w:val="22"/>
          <w:szCs w:val="22"/>
        </w:rPr>
        <w:t>7</w:t>
      </w:r>
      <w:r w:rsidRPr="00E55FC1">
        <w:rPr>
          <w:rFonts w:asciiTheme="majorHAnsi" w:hAnsiTheme="majorHAnsi" w:cstheme="majorHAnsi"/>
          <w:sz w:val="22"/>
          <w:szCs w:val="22"/>
        </w:rPr>
        <w:t>) productos PMR, los cuales presentaron el siguiente comportamiento:</w:t>
      </w:r>
    </w:p>
    <w:p w14:paraId="1E8C5FC6" w14:textId="77777777" w:rsidR="00110D84" w:rsidRPr="001F64D0" w:rsidRDefault="00110D84" w:rsidP="00E55FC1">
      <w:pPr>
        <w:jc w:val="both"/>
        <w:rPr>
          <w:rFonts w:asciiTheme="majorHAnsi" w:hAnsiTheme="majorHAnsi" w:cstheme="majorHAnsi"/>
        </w:rPr>
      </w:pPr>
    </w:p>
    <w:p w14:paraId="3243D3AD" w14:textId="77B8021C" w:rsidR="009D74C8" w:rsidRPr="001F64D0" w:rsidRDefault="009D74C8" w:rsidP="009D74C8">
      <w:pPr>
        <w:pStyle w:val="Caption"/>
        <w:jc w:val="center"/>
        <w:rPr>
          <w:color w:val="auto"/>
        </w:rPr>
      </w:pPr>
      <w:bookmarkStart w:id="215" w:name="_Toc164878751"/>
      <w:r w:rsidRPr="001F64D0">
        <w:rPr>
          <w:color w:val="auto"/>
        </w:rPr>
        <w:t xml:space="preserve">Gráfica  </w:t>
      </w:r>
      <w:r w:rsidRPr="001F64D0">
        <w:rPr>
          <w:color w:val="auto"/>
        </w:rPr>
        <w:fldChar w:fldCharType="begin"/>
      </w:r>
      <w:r w:rsidRPr="001F64D0">
        <w:rPr>
          <w:color w:val="auto"/>
        </w:rPr>
        <w:instrText xml:space="preserve"> SEQ Gráfica_ \* ARABIC </w:instrText>
      </w:r>
      <w:r w:rsidRPr="001F64D0">
        <w:rPr>
          <w:color w:val="auto"/>
        </w:rPr>
        <w:fldChar w:fldCharType="separate"/>
      </w:r>
      <w:r w:rsidR="00923AB9">
        <w:rPr>
          <w:noProof/>
          <w:color w:val="auto"/>
        </w:rPr>
        <w:t>33</w:t>
      </w:r>
      <w:r w:rsidRPr="001F64D0">
        <w:rPr>
          <w:color w:val="auto"/>
        </w:rPr>
        <w:fldChar w:fldCharType="end"/>
      </w:r>
      <w:r w:rsidRPr="001F64D0">
        <w:rPr>
          <w:color w:val="auto"/>
        </w:rPr>
        <w:t>. Ejecución recursos de inversión IPES</w:t>
      </w:r>
      <w:bookmarkEnd w:id="215"/>
    </w:p>
    <w:p w14:paraId="20585DAC" w14:textId="58FCC4EF" w:rsidR="00983B01" w:rsidRPr="00006F7E" w:rsidRDefault="00E55FC1" w:rsidP="004C05AE">
      <w:pPr>
        <w:jc w:val="center"/>
        <w:rPr>
          <w:rFonts w:asciiTheme="majorHAnsi" w:hAnsiTheme="majorHAnsi" w:cstheme="majorHAnsi"/>
        </w:rPr>
      </w:pPr>
      <w:r w:rsidRPr="00D85B50">
        <w:rPr>
          <w:rFonts w:asciiTheme="majorHAnsi" w:hAnsiTheme="majorHAnsi" w:cstheme="majorHAnsi"/>
          <w:noProof/>
          <w:sz w:val="14"/>
          <w:szCs w:val="14"/>
        </w:rPr>
        <w:drawing>
          <wp:inline distT="0" distB="0" distL="0" distR="0" wp14:anchorId="728DBAEB" wp14:editId="5FA01E21">
            <wp:extent cx="5612130" cy="2949934"/>
            <wp:effectExtent l="0" t="0" r="7620" b="3175"/>
            <wp:docPr id="1984740365" name="Gráfico 1">
              <a:extLst xmlns:a="http://schemas.openxmlformats.org/drawingml/2006/main">
                <a:ext uri="{FF2B5EF4-FFF2-40B4-BE49-F238E27FC236}">
                  <a16:creationId xmlns:a16="http://schemas.microsoft.com/office/drawing/2014/main" id="{1998A5BB-7B10-4242-BE73-B0CC3A8883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r w:rsidR="00983B01" w:rsidRPr="00006F7E">
        <w:rPr>
          <w:rFonts w:asciiTheme="majorHAnsi" w:hAnsiTheme="majorHAnsi" w:cstheme="majorHAnsi"/>
          <w:b/>
          <w:i/>
          <w:sz w:val="18"/>
          <w:szCs w:val="18"/>
        </w:rPr>
        <w:t>Fuente</w:t>
      </w:r>
      <w:r w:rsidR="00983B01" w:rsidRPr="00006F7E">
        <w:rPr>
          <w:rFonts w:asciiTheme="majorHAnsi" w:hAnsiTheme="majorHAnsi" w:cstheme="majorHAnsi"/>
          <w:i/>
          <w:sz w:val="18"/>
          <w:szCs w:val="18"/>
        </w:rPr>
        <w:t>: Secretaría Distrital de Hacienda – Sistema de Información BogData, módulo PMR</w:t>
      </w:r>
    </w:p>
    <w:p w14:paraId="4EEA7E1E" w14:textId="676A5F04" w:rsidR="004E39EF" w:rsidRPr="00006F7E" w:rsidRDefault="004E39EF" w:rsidP="006B20DC">
      <w:pPr>
        <w:jc w:val="both"/>
        <w:rPr>
          <w:rFonts w:asciiTheme="majorHAnsi" w:hAnsiTheme="majorHAnsi" w:cstheme="majorHAnsi"/>
          <w:sz w:val="22"/>
          <w:szCs w:val="22"/>
        </w:rPr>
      </w:pPr>
      <w:r w:rsidRPr="00006F7E">
        <w:rPr>
          <w:rFonts w:asciiTheme="majorHAnsi" w:hAnsiTheme="majorHAnsi" w:cstheme="majorHAnsi"/>
          <w:sz w:val="22"/>
          <w:szCs w:val="22"/>
        </w:rPr>
        <w:t>En concurrencia con la ejecución presupuestal, a continuación, se relaciona para el PMR del IPES el indicador de objetivo más relevante con su respectivo logro</w:t>
      </w:r>
      <w:r w:rsidR="00B14394">
        <w:rPr>
          <w:rFonts w:asciiTheme="majorHAnsi" w:hAnsiTheme="majorHAnsi" w:cstheme="majorHAnsi"/>
          <w:sz w:val="22"/>
          <w:szCs w:val="22"/>
        </w:rPr>
        <w:t>,</w:t>
      </w:r>
      <w:r w:rsidRPr="00006F7E">
        <w:rPr>
          <w:rFonts w:asciiTheme="majorHAnsi" w:hAnsiTheme="majorHAnsi" w:cstheme="majorHAnsi"/>
          <w:sz w:val="22"/>
          <w:szCs w:val="22"/>
        </w:rPr>
        <w:t xml:space="preserve"> y los productos con mayor participación del presupuesto de inversión con su porcentaje de participación.</w:t>
      </w:r>
    </w:p>
    <w:p w14:paraId="23775A22" w14:textId="3B255B24" w:rsidR="00F00438" w:rsidRDefault="004E39EF" w:rsidP="006B20DC">
      <w:pPr>
        <w:jc w:val="both"/>
        <w:rPr>
          <w:rFonts w:asciiTheme="majorHAnsi" w:hAnsiTheme="majorHAnsi" w:cstheme="majorHAnsi"/>
          <w:sz w:val="22"/>
          <w:szCs w:val="22"/>
        </w:rPr>
      </w:pPr>
      <w:r w:rsidRPr="00006F7E">
        <w:rPr>
          <w:rFonts w:asciiTheme="majorHAnsi" w:hAnsiTheme="majorHAnsi" w:cstheme="majorHAnsi"/>
          <w:sz w:val="22"/>
          <w:szCs w:val="22"/>
        </w:rPr>
        <w:t>Para los tres principales productos se presentan los avances financieros registrando la apropiación disponible y los compromisos realizados con cargo a estos. También</w:t>
      </w:r>
      <w:r w:rsidR="00B14394">
        <w:rPr>
          <w:rFonts w:asciiTheme="majorHAnsi" w:hAnsiTheme="majorHAnsi" w:cstheme="majorHAnsi"/>
          <w:sz w:val="22"/>
          <w:szCs w:val="22"/>
        </w:rPr>
        <w:t>,</w:t>
      </w:r>
      <w:r w:rsidRPr="00006F7E">
        <w:rPr>
          <w:rFonts w:asciiTheme="majorHAnsi" w:hAnsiTheme="majorHAnsi" w:cstheme="majorHAnsi"/>
          <w:sz w:val="22"/>
          <w:szCs w:val="22"/>
        </w:rPr>
        <w:t xml:space="preserve"> se presentan los avances físicos, para lo que se relaciona el indicador de producto más representativo con la meta programada y el avance alcanzado para cada uno</w:t>
      </w:r>
      <w:r w:rsidR="007B06F6" w:rsidRPr="00006F7E">
        <w:rPr>
          <w:rFonts w:asciiTheme="majorHAnsi" w:hAnsiTheme="majorHAnsi" w:cstheme="majorHAnsi"/>
          <w:sz w:val="22"/>
          <w:szCs w:val="22"/>
        </w:rPr>
        <w:t>.</w:t>
      </w:r>
    </w:p>
    <w:p w14:paraId="6891CDF7" w14:textId="77777777" w:rsidR="00E975CA" w:rsidRDefault="00E975CA" w:rsidP="006B20DC">
      <w:pPr>
        <w:jc w:val="both"/>
        <w:rPr>
          <w:rFonts w:asciiTheme="majorHAnsi" w:hAnsiTheme="majorHAnsi" w:cstheme="majorHAnsi"/>
          <w:sz w:val="22"/>
          <w:szCs w:val="22"/>
        </w:rPr>
      </w:pPr>
    </w:p>
    <w:p w14:paraId="67ACCE1B" w14:textId="77777777" w:rsidR="00186140" w:rsidRDefault="00186140" w:rsidP="006B20DC">
      <w:pPr>
        <w:jc w:val="both"/>
        <w:rPr>
          <w:rFonts w:asciiTheme="majorHAnsi" w:hAnsiTheme="majorHAnsi" w:cstheme="majorHAnsi"/>
          <w:sz w:val="22"/>
          <w:szCs w:val="22"/>
        </w:rPr>
      </w:pPr>
    </w:p>
    <w:p w14:paraId="1C1490B8" w14:textId="77777777" w:rsidR="00186140" w:rsidRDefault="00186140" w:rsidP="006B20DC">
      <w:pPr>
        <w:jc w:val="both"/>
        <w:rPr>
          <w:rFonts w:asciiTheme="majorHAnsi" w:hAnsiTheme="majorHAnsi" w:cstheme="majorHAnsi"/>
          <w:sz w:val="22"/>
          <w:szCs w:val="22"/>
        </w:rPr>
      </w:pPr>
    </w:p>
    <w:p w14:paraId="3D6EC271" w14:textId="11A45D34" w:rsidR="00C07A36" w:rsidRPr="001F64D0" w:rsidRDefault="00C07A36" w:rsidP="00C07A36">
      <w:pPr>
        <w:pStyle w:val="Caption"/>
        <w:jc w:val="center"/>
        <w:rPr>
          <w:color w:val="auto"/>
        </w:rPr>
      </w:pPr>
      <w:bookmarkStart w:id="216" w:name="_Toc164878835"/>
      <w:r w:rsidRPr="001F64D0">
        <w:rPr>
          <w:color w:val="auto"/>
        </w:rPr>
        <w:t xml:space="preserve">Ilustración </w:t>
      </w:r>
      <w:r w:rsidRPr="001F64D0">
        <w:rPr>
          <w:color w:val="auto"/>
        </w:rPr>
        <w:fldChar w:fldCharType="begin"/>
      </w:r>
      <w:r w:rsidRPr="001F64D0">
        <w:rPr>
          <w:color w:val="auto"/>
        </w:rPr>
        <w:instrText xml:space="preserve"> SEQ Ilustración \* ARABIC </w:instrText>
      </w:r>
      <w:r w:rsidRPr="001F64D0">
        <w:rPr>
          <w:color w:val="auto"/>
        </w:rPr>
        <w:fldChar w:fldCharType="separate"/>
      </w:r>
      <w:r w:rsidR="00923AB9">
        <w:rPr>
          <w:noProof/>
          <w:color w:val="auto"/>
        </w:rPr>
        <w:t>33</w:t>
      </w:r>
      <w:r w:rsidRPr="001F64D0">
        <w:rPr>
          <w:color w:val="auto"/>
        </w:rPr>
        <w:fldChar w:fldCharType="end"/>
      </w:r>
      <w:r w:rsidRPr="001F64D0">
        <w:rPr>
          <w:color w:val="auto"/>
        </w:rPr>
        <w:t>. Principales datos – PMR IPES</w:t>
      </w:r>
      <w:bookmarkEnd w:id="216"/>
    </w:p>
    <w:p w14:paraId="3F70EB03" w14:textId="11FF0B39" w:rsidR="00252849" w:rsidRPr="00006F7E" w:rsidRDefault="00A50A48" w:rsidP="004C05AE">
      <w:pPr>
        <w:jc w:val="center"/>
        <w:rPr>
          <w:rFonts w:asciiTheme="majorHAnsi" w:hAnsiTheme="majorHAnsi" w:cstheme="majorHAnsi"/>
          <w:sz w:val="18"/>
          <w:szCs w:val="18"/>
        </w:rPr>
      </w:pPr>
      <w:r w:rsidRPr="00006F7E">
        <w:rPr>
          <w:rFonts w:asciiTheme="majorHAnsi" w:hAnsiTheme="majorHAnsi" w:cstheme="majorHAnsi"/>
          <w:noProof/>
        </w:rPr>
        <w:drawing>
          <wp:inline distT="0" distB="0" distL="0" distR="0" wp14:anchorId="380BAD3F" wp14:editId="526D91A7">
            <wp:extent cx="5612130" cy="3628390"/>
            <wp:effectExtent l="0" t="0" r="7620" b="0"/>
            <wp:docPr id="17811878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77">
                      <a:extLst>
                        <a:ext uri="{28A0092B-C50C-407E-A947-70E740481C1C}">
                          <a14:useLocalDpi xmlns:a14="http://schemas.microsoft.com/office/drawing/2010/main" val="0"/>
                        </a:ext>
                      </a:extLst>
                    </a:blip>
                    <a:stretch>
                      <a:fillRect/>
                    </a:stretch>
                  </pic:blipFill>
                  <pic:spPr>
                    <a:xfrm>
                      <a:off x="0" y="0"/>
                      <a:ext cx="5612130" cy="3628390"/>
                    </a:xfrm>
                    <a:prstGeom prst="rect">
                      <a:avLst/>
                    </a:prstGeom>
                  </pic:spPr>
                </pic:pic>
              </a:graphicData>
            </a:graphic>
          </wp:inline>
        </w:drawing>
      </w:r>
      <w:r w:rsidR="00C94CFC" w:rsidRPr="00006F7E">
        <w:rPr>
          <w:rFonts w:asciiTheme="majorHAnsi" w:hAnsiTheme="majorHAnsi" w:cstheme="majorHAnsi"/>
          <w:b/>
          <w:i/>
          <w:sz w:val="18"/>
          <w:szCs w:val="18"/>
        </w:rPr>
        <w:t>Fuente:</w:t>
      </w:r>
      <w:r w:rsidR="00C94CFC" w:rsidRPr="00006F7E">
        <w:rPr>
          <w:rFonts w:asciiTheme="majorHAnsi" w:hAnsiTheme="majorHAnsi" w:cstheme="majorHAnsi"/>
          <w:i/>
          <w:sz w:val="18"/>
          <w:szCs w:val="18"/>
        </w:rPr>
        <w:t xml:space="preserve"> Secretaría </w:t>
      </w:r>
      <w:r w:rsidR="00252849" w:rsidRPr="00006F7E">
        <w:rPr>
          <w:rFonts w:asciiTheme="majorHAnsi" w:hAnsiTheme="majorHAnsi" w:cstheme="majorHAnsi"/>
          <w:i/>
          <w:sz w:val="18"/>
          <w:szCs w:val="18"/>
        </w:rPr>
        <w:t>Distrital de Hacienda – Observatorio Fiscal del Distrito</w:t>
      </w:r>
      <w:r w:rsidR="00C94CFC" w:rsidRPr="00006F7E">
        <w:rPr>
          <w:rFonts w:asciiTheme="majorHAnsi" w:hAnsiTheme="majorHAnsi" w:cstheme="majorHAnsi"/>
          <w:i/>
          <w:sz w:val="18"/>
          <w:szCs w:val="18"/>
        </w:rPr>
        <w:t xml:space="preserve"> -</w:t>
      </w:r>
      <w:r w:rsidR="00252849" w:rsidRPr="00006F7E">
        <w:rPr>
          <w:rFonts w:asciiTheme="majorHAnsi" w:hAnsiTheme="majorHAnsi" w:cstheme="majorHAnsi"/>
          <w:i/>
          <w:sz w:val="18"/>
          <w:szCs w:val="18"/>
        </w:rPr>
        <w:t>Cifras en Miles de Millones</w:t>
      </w:r>
    </w:p>
    <w:p w14:paraId="05FA813B" w14:textId="77777777" w:rsidR="00C94CFC" w:rsidRPr="00006F7E" w:rsidRDefault="00C94CFC" w:rsidP="00C94CFC">
      <w:pPr>
        <w:rPr>
          <w:rFonts w:asciiTheme="majorHAnsi" w:hAnsiTheme="majorHAnsi" w:cstheme="majorHAnsi"/>
          <w:sz w:val="18"/>
          <w:szCs w:val="18"/>
        </w:rPr>
      </w:pPr>
    </w:p>
    <w:p w14:paraId="74E28DF1" w14:textId="7EAEA739" w:rsidR="003E562F" w:rsidRPr="00006F7E" w:rsidRDefault="003E562F" w:rsidP="00E63FD1">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En la ilustración anterior se evidencia un presupuesto total de inversión asignado para la vigencia de $</w:t>
      </w:r>
      <w:r w:rsidR="00013AE5" w:rsidRPr="00006F7E">
        <w:rPr>
          <w:rFonts w:asciiTheme="majorHAnsi" w:eastAsia="Chaparral Pro" w:hAnsiTheme="majorHAnsi" w:cstheme="majorHAnsi"/>
          <w:sz w:val="22"/>
          <w:szCs w:val="22"/>
        </w:rPr>
        <w:t>45</w:t>
      </w:r>
      <w:r w:rsidR="008574FD">
        <w:rPr>
          <w:rFonts w:asciiTheme="majorHAnsi" w:eastAsia="Chaparral Pro" w:hAnsiTheme="majorHAnsi" w:cstheme="majorHAnsi"/>
          <w:sz w:val="22"/>
          <w:szCs w:val="22"/>
        </w:rPr>
        <w:t>.</w:t>
      </w:r>
      <w:r w:rsidR="00013AE5" w:rsidRPr="00006F7E">
        <w:rPr>
          <w:rFonts w:asciiTheme="majorHAnsi" w:eastAsia="Chaparral Pro" w:hAnsiTheme="majorHAnsi" w:cstheme="majorHAnsi"/>
          <w:sz w:val="22"/>
          <w:szCs w:val="22"/>
        </w:rPr>
        <w:t>3</w:t>
      </w:r>
      <w:r w:rsidRPr="00006F7E">
        <w:rPr>
          <w:rFonts w:asciiTheme="majorHAnsi" w:eastAsia="Chaparral Pro" w:hAnsiTheme="majorHAnsi" w:cstheme="majorHAnsi"/>
          <w:sz w:val="22"/>
          <w:szCs w:val="22"/>
        </w:rPr>
        <w:t xml:space="preserve"> MM, de los cuales en los tres principales productos el </w:t>
      </w:r>
      <w:r w:rsidR="00A23935" w:rsidRPr="00006F7E">
        <w:rPr>
          <w:rFonts w:asciiTheme="majorHAnsi" w:eastAsia="Chaparral Pro" w:hAnsiTheme="majorHAnsi" w:cstheme="majorHAnsi"/>
          <w:sz w:val="22"/>
          <w:szCs w:val="22"/>
        </w:rPr>
        <w:t>55,8</w:t>
      </w:r>
      <w:r w:rsidR="008574FD">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corresponde a la ejecución de recursos destinados para el producto </w:t>
      </w:r>
      <w:r w:rsidR="00463D14" w:rsidRPr="00006F7E">
        <w:rPr>
          <w:rFonts w:asciiTheme="majorHAnsi" w:eastAsia="Chaparral Pro" w:hAnsiTheme="majorHAnsi" w:cstheme="majorHAnsi"/>
          <w:b/>
          <w:i/>
          <w:sz w:val="22"/>
          <w:szCs w:val="22"/>
        </w:rPr>
        <w:t>“Mantenimiento y/o reforzamiento estructural de las plazas distritales de mercado”</w:t>
      </w:r>
      <w:r w:rsidR="00463D14" w:rsidRPr="00006F7E">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 xml:space="preserve"> seguido del producto </w:t>
      </w:r>
      <w:r w:rsidRPr="00006F7E">
        <w:rPr>
          <w:rFonts w:asciiTheme="majorHAnsi" w:eastAsia="Chaparral Pro" w:hAnsiTheme="majorHAnsi" w:cstheme="majorHAnsi"/>
          <w:b/>
          <w:i/>
          <w:sz w:val="22"/>
          <w:szCs w:val="22"/>
        </w:rPr>
        <w:t>“</w:t>
      </w:r>
      <w:r w:rsidR="00FC7215" w:rsidRPr="00006F7E">
        <w:rPr>
          <w:rFonts w:asciiTheme="majorHAnsi" w:eastAsia="Chaparral Pro" w:hAnsiTheme="majorHAnsi" w:cstheme="majorHAnsi"/>
          <w:b/>
          <w:i/>
          <w:sz w:val="22"/>
          <w:szCs w:val="22"/>
        </w:rPr>
        <w:t>Intervención integral de zonas de aglomeración en el espacio público que beneficien a los vendedores informales y bicitaxistas</w:t>
      </w:r>
      <w:r w:rsidRPr="00006F7E">
        <w:rPr>
          <w:rFonts w:asciiTheme="majorHAnsi" w:eastAsia="Chaparral Pro" w:hAnsiTheme="majorHAnsi" w:cstheme="majorHAnsi"/>
          <w:b/>
          <w:i/>
          <w:sz w:val="22"/>
          <w:szCs w:val="22"/>
        </w:rPr>
        <w:t xml:space="preserve">” </w:t>
      </w:r>
      <w:r w:rsidRPr="00006F7E">
        <w:rPr>
          <w:rFonts w:asciiTheme="majorHAnsi" w:eastAsia="Chaparral Pro" w:hAnsiTheme="majorHAnsi" w:cstheme="majorHAnsi"/>
          <w:sz w:val="22"/>
          <w:szCs w:val="22"/>
        </w:rPr>
        <w:t xml:space="preserve">con una participación presupuestal del </w:t>
      </w:r>
      <w:r w:rsidR="0052475F" w:rsidRPr="00006F7E">
        <w:rPr>
          <w:rFonts w:asciiTheme="majorHAnsi" w:eastAsia="Chaparral Pro" w:hAnsiTheme="majorHAnsi" w:cstheme="majorHAnsi"/>
          <w:sz w:val="22"/>
          <w:szCs w:val="22"/>
        </w:rPr>
        <w:t>25,9</w:t>
      </w:r>
      <w:r w:rsidR="008574FD">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y el producto </w:t>
      </w:r>
      <w:r w:rsidR="000F7651" w:rsidRPr="00006F7E">
        <w:rPr>
          <w:rFonts w:asciiTheme="majorHAnsi" w:eastAsia="Chaparral Pro" w:hAnsiTheme="majorHAnsi" w:cstheme="majorHAnsi"/>
          <w:b/>
          <w:i/>
          <w:sz w:val="22"/>
          <w:szCs w:val="22"/>
        </w:rPr>
        <w:t>“Mantenimiento y/o fortalecimiento de alternativas comerciales para vendedores informales”</w:t>
      </w:r>
      <w:r w:rsidRPr="00006F7E">
        <w:rPr>
          <w:rFonts w:asciiTheme="majorHAnsi" w:eastAsia="Chaparral Pro" w:hAnsiTheme="majorHAnsi" w:cstheme="majorHAnsi"/>
          <w:sz w:val="22"/>
          <w:szCs w:val="22"/>
        </w:rPr>
        <w:t xml:space="preserve"> con un 1</w:t>
      </w:r>
      <w:r w:rsidR="001751B2" w:rsidRPr="00006F7E">
        <w:rPr>
          <w:rFonts w:asciiTheme="majorHAnsi" w:eastAsia="Chaparral Pro" w:hAnsiTheme="majorHAnsi" w:cstheme="majorHAnsi"/>
          <w:sz w:val="22"/>
          <w:szCs w:val="22"/>
        </w:rPr>
        <w:t>2,0</w:t>
      </w:r>
      <w:r w:rsidR="008574FD">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de participación del presupuesto de inversión total. </w:t>
      </w:r>
    </w:p>
    <w:p w14:paraId="326C40BA" w14:textId="2A2B08BB" w:rsidR="003E562F" w:rsidRPr="00006F7E" w:rsidRDefault="003E562F" w:rsidP="003E562F">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 xml:space="preserve">Al revisar los tres productos con mayores recursos apropiados, se evidencia que el producto </w:t>
      </w:r>
      <w:r w:rsidR="000F7651" w:rsidRPr="00006F7E">
        <w:rPr>
          <w:rFonts w:asciiTheme="majorHAnsi" w:eastAsia="Chaparral Pro" w:hAnsiTheme="majorHAnsi" w:cstheme="majorHAnsi"/>
          <w:b/>
          <w:i/>
          <w:sz w:val="22"/>
          <w:szCs w:val="22"/>
        </w:rPr>
        <w:t>“Mantenimiento y/o reforzamiento estructural de las plazas distritales de mercado</w:t>
      </w:r>
      <w:r w:rsidR="00F43987" w:rsidRPr="00006F7E">
        <w:rPr>
          <w:rFonts w:asciiTheme="majorHAnsi" w:eastAsia="Chaparral Pro" w:hAnsiTheme="majorHAnsi" w:cstheme="majorHAnsi"/>
          <w:b/>
          <w:i/>
          <w:sz w:val="22"/>
          <w:szCs w:val="22"/>
        </w:rPr>
        <w:t>”</w:t>
      </w:r>
      <w:r w:rsidR="00F43987" w:rsidRPr="00006F7E">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 xml:space="preserve"> logró un avance de ejecución del </w:t>
      </w:r>
      <w:r w:rsidR="00DE1E28" w:rsidRPr="00006F7E">
        <w:rPr>
          <w:rFonts w:asciiTheme="majorHAnsi" w:eastAsia="Chaparral Pro" w:hAnsiTheme="majorHAnsi" w:cstheme="majorHAnsi"/>
          <w:sz w:val="22"/>
          <w:szCs w:val="22"/>
        </w:rPr>
        <w:t>98</w:t>
      </w:r>
      <w:r w:rsidR="001916BA" w:rsidRPr="00006F7E">
        <w:rPr>
          <w:rFonts w:asciiTheme="majorHAnsi" w:eastAsia="Chaparral Pro" w:hAnsiTheme="majorHAnsi" w:cstheme="majorHAnsi"/>
          <w:sz w:val="22"/>
          <w:szCs w:val="22"/>
        </w:rPr>
        <w:t>,9</w:t>
      </w:r>
      <w:r w:rsidR="008574FD">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respecto del presupuesto total asignado, y un </w:t>
      </w:r>
      <w:r w:rsidR="00B73105" w:rsidRPr="00006F7E">
        <w:rPr>
          <w:rFonts w:asciiTheme="majorHAnsi" w:eastAsia="Chaparral Pro" w:hAnsiTheme="majorHAnsi" w:cstheme="majorHAnsi"/>
          <w:sz w:val="22"/>
          <w:szCs w:val="22"/>
        </w:rPr>
        <w:t>0</w:t>
      </w:r>
      <w:r w:rsidRPr="00006F7E">
        <w:rPr>
          <w:rFonts w:asciiTheme="majorHAnsi" w:eastAsia="Chaparral Pro" w:hAnsiTheme="majorHAnsi" w:cstheme="majorHAnsi"/>
          <w:sz w:val="22"/>
          <w:szCs w:val="22"/>
        </w:rPr>
        <w:t>.0</w:t>
      </w:r>
      <w:r w:rsidR="008574FD">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de avance físico en la meta establecida para 2023. Por su parte el producto </w:t>
      </w:r>
      <w:r w:rsidRPr="00006F7E">
        <w:rPr>
          <w:rFonts w:asciiTheme="majorHAnsi" w:eastAsia="Chaparral Pro" w:hAnsiTheme="majorHAnsi" w:cstheme="majorHAnsi"/>
          <w:b/>
          <w:i/>
          <w:sz w:val="22"/>
          <w:szCs w:val="22"/>
        </w:rPr>
        <w:t>“</w:t>
      </w:r>
      <w:r w:rsidR="00463D14" w:rsidRPr="00006F7E">
        <w:rPr>
          <w:rFonts w:asciiTheme="majorHAnsi" w:eastAsia="Chaparral Pro" w:hAnsiTheme="majorHAnsi" w:cstheme="majorHAnsi"/>
          <w:b/>
          <w:i/>
          <w:sz w:val="22"/>
          <w:szCs w:val="22"/>
        </w:rPr>
        <w:t>Intervención integral de zonas de aglomeración en el espacio público que beneficien a los vendedores informales y bicitaxistas”</w:t>
      </w:r>
      <w:r w:rsidRPr="00006F7E">
        <w:rPr>
          <w:rFonts w:asciiTheme="majorHAnsi" w:eastAsia="Chaparral Pro" w:hAnsiTheme="majorHAnsi" w:cstheme="majorHAnsi"/>
          <w:sz w:val="22"/>
          <w:szCs w:val="22"/>
        </w:rPr>
        <w:t xml:space="preserve">, logró una ejecución del </w:t>
      </w:r>
      <w:r w:rsidR="00CE249D" w:rsidRPr="00006F7E">
        <w:rPr>
          <w:rFonts w:asciiTheme="majorHAnsi" w:eastAsia="Chaparral Pro" w:hAnsiTheme="majorHAnsi" w:cstheme="majorHAnsi"/>
          <w:sz w:val="22"/>
          <w:szCs w:val="22"/>
        </w:rPr>
        <w:t>80,7</w:t>
      </w:r>
      <w:r w:rsidR="008574FD">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del presupuesto total de inversión asignado y un avance físico del </w:t>
      </w:r>
      <w:r w:rsidR="00AA1F3C" w:rsidRPr="00006F7E">
        <w:rPr>
          <w:rFonts w:asciiTheme="majorHAnsi" w:eastAsia="Chaparral Pro" w:hAnsiTheme="majorHAnsi" w:cstheme="majorHAnsi"/>
          <w:sz w:val="22"/>
          <w:szCs w:val="22"/>
        </w:rPr>
        <w:t>100,0</w:t>
      </w:r>
      <w:r w:rsidR="008574FD">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en el logro de la meta propuesta para 2023. Por último, se aprecia el producto </w:t>
      </w:r>
      <w:r w:rsidRPr="00006F7E">
        <w:rPr>
          <w:rFonts w:asciiTheme="majorHAnsi" w:eastAsia="Chaparral Pro" w:hAnsiTheme="majorHAnsi" w:cstheme="majorHAnsi"/>
          <w:b/>
          <w:sz w:val="22"/>
          <w:szCs w:val="22"/>
        </w:rPr>
        <w:t>“</w:t>
      </w:r>
      <w:r w:rsidR="00463D14" w:rsidRPr="00006F7E">
        <w:rPr>
          <w:rFonts w:asciiTheme="majorHAnsi" w:eastAsia="Chaparral Pro" w:hAnsiTheme="majorHAnsi" w:cstheme="majorHAnsi"/>
          <w:b/>
          <w:i/>
          <w:sz w:val="22"/>
          <w:szCs w:val="22"/>
        </w:rPr>
        <w:t>Mantenimiento y/o fortalecimiento de alternativas comerciales para vendedores informales”</w:t>
      </w:r>
      <w:r w:rsidR="00463D14"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con un avance en la ejecución del presupuesto de inversión del </w:t>
      </w:r>
      <w:r w:rsidR="00A50A67" w:rsidRPr="00006F7E">
        <w:rPr>
          <w:rFonts w:asciiTheme="majorHAnsi" w:eastAsia="Chaparral Pro" w:hAnsiTheme="majorHAnsi" w:cstheme="majorHAnsi"/>
          <w:sz w:val="22"/>
          <w:szCs w:val="22"/>
        </w:rPr>
        <w:t>82,3</w:t>
      </w:r>
      <w:r w:rsidR="00DC5FE1">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y un</w:t>
      </w:r>
      <w:r>
        <w:rPr>
          <w:rFonts w:asciiTheme="majorHAnsi" w:eastAsia="Chaparral Pro" w:hAnsiTheme="majorHAnsi" w:cstheme="majorHAnsi"/>
          <w:sz w:val="22"/>
          <w:szCs w:val="22"/>
        </w:rPr>
        <w:t xml:space="preserve"> </w:t>
      </w:r>
      <w:r w:rsidR="00DC5FE1">
        <w:rPr>
          <w:rFonts w:asciiTheme="majorHAnsi" w:eastAsia="Chaparral Pro" w:hAnsiTheme="majorHAnsi" w:cstheme="majorHAnsi"/>
          <w:sz w:val="22"/>
          <w:szCs w:val="22"/>
        </w:rPr>
        <w:t>sobrecumplimiento del</w:t>
      </w:r>
      <w:r w:rsidRPr="00006F7E">
        <w:rPr>
          <w:rFonts w:asciiTheme="majorHAnsi" w:eastAsia="Chaparral Pro" w:hAnsiTheme="majorHAnsi" w:cstheme="majorHAnsi"/>
          <w:sz w:val="22"/>
          <w:szCs w:val="22"/>
        </w:rPr>
        <w:t xml:space="preserve"> avance físico </w:t>
      </w:r>
      <w:r w:rsidR="00DC5FE1">
        <w:rPr>
          <w:rFonts w:asciiTheme="majorHAnsi" w:eastAsia="Chaparral Pro" w:hAnsiTheme="majorHAnsi" w:cstheme="majorHAnsi"/>
          <w:sz w:val="22"/>
          <w:szCs w:val="22"/>
        </w:rPr>
        <w:t xml:space="preserve">en 1,5 p.p. con respecto a </w:t>
      </w:r>
      <w:r w:rsidRPr="00006F7E">
        <w:rPr>
          <w:rFonts w:asciiTheme="majorHAnsi" w:eastAsia="Chaparral Pro" w:hAnsiTheme="majorHAnsi" w:cstheme="majorHAnsi"/>
          <w:sz w:val="22"/>
          <w:szCs w:val="22"/>
        </w:rPr>
        <w:t xml:space="preserve">la meta 2023. </w:t>
      </w:r>
    </w:p>
    <w:p w14:paraId="2DF8882A" w14:textId="1593308C" w:rsidR="00C37718" w:rsidRDefault="003E562F" w:rsidP="003E562F">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Para la vigencia 2023</w:t>
      </w:r>
      <w:r w:rsidR="00DC5FE1">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 xml:space="preserve"> el presupuesto total apropiado y ejecutado (compromisos) por el </w:t>
      </w:r>
      <w:r w:rsidR="00252849" w:rsidRPr="00006F7E">
        <w:rPr>
          <w:rFonts w:asciiTheme="majorHAnsi" w:eastAsia="Chaparral Pro" w:hAnsiTheme="majorHAnsi" w:cstheme="majorHAnsi"/>
          <w:sz w:val="22"/>
          <w:szCs w:val="22"/>
        </w:rPr>
        <w:t>IPES fue</w:t>
      </w:r>
      <w:r w:rsidRPr="00006F7E">
        <w:rPr>
          <w:rFonts w:asciiTheme="majorHAnsi" w:eastAsia="Chaparral Pro" w:hAnsiTheme="majorHAnsi" w:cstheme="majorHAnsi"/>
          <w:sz w:val="22"/>
          <w:szCs w:val="22"/>
        </w:rPr>
        <w:t xml:space="preserve"> de:</w:t>
      </w:r>
    </w:p>
    <w:p w14:paraId="37E8BD8B" w14:textId="653FC005" w:rsidR="00C07A36" w:rsidRPr="001F64D0" w:rsidRDefault="00C07A36" w:rsidP="00C07A36">
      <w:pPr>
        <w:pStyle w:val="Caption"/>
        <w:keepNext/>
        <w:jc w:val="center"/>
        <w:rPr>
          <w:rFonts w:asciiTheme="majorHAnsi" w:eastAsia="Chaparral Pro" w:hAnsiTheme="majorHAnsi" w:cstheme="majorHAnsi"/>
          <w:color w:val="auto"/>
        </w:rPr>
      </w:pPr>
      <w:bookmarkStart w:id="217" w:name="_Toc164851944"/>
      <w:bookmarkStart w:id="218" w:name="_Toc164878793"/>
      <w:r w:rsidRPr="001F64D0">
        <w:rPr>
          <w:color w:val="auto"/>
        </w:rPr>
        <w:t xml:space="preserve">Tabla </w:t>
      </w:r>
      <w:r w:rsidRPr="001F64D0">
        <w:rPr>
          <w:color w:val="auto"/>
        </w:rPr>
        <w:fldChar w:fldCharType="begin"/>
      </w:r>
      <w:r w:rsidRPr="001F64D0">
        <w:rPr>
          <w:color w:val="auto"/>
        </w:rPr>
        <w:instrText xml:space="preserve"> SEQ Tabla \* ARABIC </w:instrText>
      </w:r>
      <w:r w:rsidRPr="001F64D0">
        <w:rPr>
          <w:color w:val="auto"/>
        </w:rPr>
        <w:fldChar w:fldCharType="separate"/>
      </w:r>
      <w:r w:rsidR="00923AB9">
        <w:rPr>
          <w:noProof/>
          <w:color w:val="auto"/>
        </w:rPr>
        <w:t>33</w:t>
      </w:r>
      <w:r w:rsidRPr="001F64D0">
        <w:rPr>
          <w:color w:val="auto"/>
        </w:rPr>
        <w:fldChar w:fldCharType="end"/>
      </w:r>
      <w:r w:rsidRPr="001F64D0">
        <w:rPr>
          <w:color w:val="auto"/>
        </w:rPr>
        <w:t>. Presupuesto total apropiado y ejecutado – IPES</w:t>
      </w:r>
      <w:bookmarkEnd w:id="217"/>
      <w:bookmarkEnd w:id="218"/>
    </w:p>
    <w:tbl>
      <w:tblPr>
        <w:tblW w:w="7580" w:type="dxa"/>
        <w:jc w:val="center"/>
        <w:tblCellMar>
          <w:left w:w="70" w:type="dxa"/>
          <w:right w:w="70" w:type="dxa"/>
        </w:tblCellMar>
        <w:tblLook w:val="04A0" w:firstRow="1" w:lastRow="0" w:firstColumn="1" w:lastColumn="0" w:noHBand="0" w:noVBand="1"/>
      </w:tblPr>
      <w:tblGrid>
        <w:gridCol w:w="2238"/>
        <w:gridCol w:w="2449"/>
        <w:gridCol w:w="2893"/>
      </w:tblGrid>
      <w:tr w:rsidR="004A2E47" w:rsidRPr="003C31A2" w14:paraId="5ADAB0A8" w14:textId="77777777" w:rsidTr="004A2E47">
        <w:trPr>
          <w:trHeight w:val="548"/>
          <w:jc w:val="center"/>
        </w:trPr>
        <w:tc>
          <w:tcPr>
            <w:tcW w:w="223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CB44538" w14:textId="01D2EBA9" w:rsidR="004A2E47" w:rsidRPr="003C31A2" w:rsidRDefault="004A2E47" w:rsidP="004A2E47">
            <w:pPr>
              <w:spacing w:after="0" w:line="240" w:lineRule="auto"/>
              <w:jc w:val="center"/>
              <w:rPr>
                <w:rFonts w:asciiTheme="majorHAnsi" w:eastAsia="Times New Roman" w:hAnsiTheme="majorHAnsi" w:cstheme="majorHAnsi"/>
                <w:b/>
                <w:bCs/>
                <w:color w:val="000000"/>
                <w:lang w:val="es-CO" w:eastAsia="es-CO"/>
              </w:rPr>
            </w:pPr>
            <w:r w:rsidRPr="003C31A2">
              <w:rPr>
                <w:rFonts w:asciiTheme="majorHAnsi" w:eastAsia="Times New Roman" w:hAnsiTheme="majorHAnsi" w:cstheme="majorHAnsi"/>
                <w:b/>
                <w:bCs/>
                <w:color w:val="000000"/>
                <w:lang w:val="es-CO" w:eastAsia="es-CO"/>
              </w:rPr>
              <w:t>DESCRI</w:t>
            </w:r>
            <w:r w:rsidRPr="00C07A36">
              <w:rPr>
                <w:rFonts w:asciiTheme="majorHAnsi" w:eastAsia="Times New Roman" w:hAnsiTheme="majorHAnsi" w:cstheme="majorHAnsi"/>
                <w:color w:val="000000"/>
                <w:lang w:val="es-CO" w:eastAsia="es-CO"/>
              </w:rPr>
              <w:t>PCIÓN</w:t>
            </w:r>
          </w:p>
        </w:tc>
        <w:tc>
          <w:tcPr>
            <w:tcW w:w="2449" w:type="dxa"/>
            <w:tcBorders>
              <w:top w:val="single" w:sz="4" w:space="0" w:color="auto"/>
              <w:left w:val="nil"/>
              <w:bottom w:val="single" w:sz="4" w:space="0" w:color="auto"/>
              <w:right w:val="single" w:sz="4" w:space="0" w:color="auto"/>
            </w:tcBorders>
            <w:shd w:val="clear" w:color="000000" w:fill="D9E1F2"/>
            <w:vAlign w:val="center"/>
            <w:hideMark/>
          </w:tcPr>
          <w:p w14:paraId="7AD02166" w14:textId="77777777" w:rsidR="004A2E47" w:rsidRPr="003C31A2" w:rsidRDefault="004A2E47" w:rsidP="004A2E47">
            <w:pPr>
              <w:spacing w:after="0" w:line="240" w:lineRule="auto"/>
              <w:jc w:val="center"/>
              <w:rPr>
                <w:rFonts w:asciiTheme="majorHAnsi" w:eastAsia="Times New Roman" w:hAnsiTheme="majorHAnsi" w:cstheme="majorHAnsi"/>
                <w:b/>
                <w:bCs/>
                <w:color w:val="000000"/>
                <w:lang w:val="es-CO" w:eastAsia="es-CO"/>
              </w:rPr>
            </w:pPr>
            <w:r w:rsidRPr="003C31A2">
              <w:rPr>
                <w:rFonts w:asciiTheme="majorHAnsi" w:eastAsia="Times New Roman" w:hAnsiTheme="majorHAnsi" w:cstheme="majorHAnsi"/>
                <w:b/>
                <w:bCs/>
                <w:color w:val="000000"/>
                <w:lang w:val="es-CO" w:eastAsia="es-CO"/>
              </w:rPr>
              <w:t>APROPIACIÓN DISPONIBLE</w:t>
            </w:r>
          </w:p>
        </w:tc>
        <w:tc>
          <w:tcPr>
            <w:tcW w:w="2893" w:type="dxa"/>
            <w:tcBorders>
              <w:top w:val="single" w:sz="4" w:space="0" w:color="auto"/>
              <w:left w:val="nil"/>
              <w:bottom w:val="single" w:sz="4" w:space="0" w:color="auto"/>
              <w:right w:val="single" w:sz="4" w:space="0" w:color="auto"/>
            </w:tcBorders>
            <w:shd w:val="clear" w:color="000000" w:fill="D9E1F2"/>
            <w:vAlign w:val="center"/>
            <w:hideMark/>
          </w:tcPr>
          <w:p w14:paraId="1D9E3EC4" w14:textId="77777777" w:rsidR="004A2E47" w:rsidRPr="003C31A2" w:rsidRDefault="004A2E47" w:rsidP="004A2E47">
            <w:pPr>
              <w:spacing w:after="0" w:line="240" w:lineRule="auto"/>
              <w:jc w:val="center"/>
              <w:rPr>
                <w:rFonts w:asciiTheme="majorHAnsi" w:eastAsia="Times New Roman" w:hAnsiTheme="majorHAnsi" w:cstheme="majorHAnsi"/>
                <w:b/>
                <w:bCs/>
                <w:color w:val="000000"/>
                <w:lang w:val="es-CO" w:eastAsia="es-CO"/>
              </w:rPr>
            </w:pPr>
            <w:r w:rsidRPr="003C31A2">
              <w:rPr>
                <w:rFonts w:asciiTheme="majorHAnsi" w:eastAsia="Times New Roman" w:hAnsiTheme="majorHAnsi" w:cstheme="majorHAnsi"/>
                <w:b/>
                <w:bCs/>
                <w:color w:val="000000"/>
                <w:lang w:val="es-CO" w:eastAsia="es-CO"/>
              </w:rPr>
              <w:t>RECURSOS COMPROMETIDOS</w:t>
            </w:r>
          </w:p>
        </w:tc>
      </w:tr>
      <w:tr w:rsidR="004A2E47" w:rsidRPr="003C31A2" w14:paraId="46062CD5" w14:textId="77777777" w:rsidTr="004A2E47">
        <w:trPr>
          <w:trHeight w:val="322"/>
          <w:jc w:val="center"/>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12B7F380" w14:textId="77777777" w:rsidR="004A2E47" w:rsidRPr="003C31A2" w:rsidRDefault="004A2E47" w:rsidP="004A2E47">
            <w:pPr>
              <w:spacing w:after="0" w:line="240" w:lineRule="auto"/>
              <w:rPr>
                <w:rFonts w:asciiTheme="majorHAnsi" w:eastAsia="Times New Roman" w:hAnsiTheme="majorHAnsi" w:cstheme="majorHAnsi"/>
                <w:color w:val="000000"/>
                <w:lang w:val="es-CO" w:eastAsia="es-CO"/>
              </w:rPr>
            </w:pPr>
            <w:r w:rsidRPr="003C31A2">
              <w:rPr>
                <w:rFonts w:asciiTheme="majorHAnsi" w:eastAsia="Times New Roman" w:hAnsiTheme="majorHAnsi" w:cstheme="majorHAnsi"/>
                <w:color w:val="000000"/>
                <w:lang w:val="es-CO" w:eastAsia="es-CO"/>
              </w:rPr>
              <w:t>Funcionamiento</w:t>
            </w:r>
          </w:p>
        </w:tc>
        <w:tc>
          <w:tcPr>
            <w:tcW w:w="2449" w:type="dxa"/>
            <w:tcBorders>
              <w:top w:val="nil"/>
              <w:left w:val="nil"/>
              <w:bottom w:val="single" w:sz="4" w:space="0" w:color="auto"/>
              <w:right w:val="single" w:sz="4" w:space="0" w:color="auto"/>
            </w:tcBorders>
            <w:shd w:val="clear" w:color="auto" w:fill="auto"/>
            <w:noWrap/>
            <w:vAlign w:val="center"/>
            <w:hideMark/>
          </w:tcPr>
          <w:p w14:paraId="36054081" w14:textId="77777777" w:rsidR="004A2E47" w:rsidRPr="003C31A2" w:rsidRDefault="004A2E47" w:rsidP="00C42680">
            <w:pPr>
              <w:spacing w:after="0" w:line="240" w:lineRule="auto"/>
              <w:jc w:val="right"/>
              <w:rPr>
                <w:rFonts w:asciiTheme="majorHAnsi" w:eastAsia="Times New Roman" w:hAnsiTheme="majorHAnsi" w:cstheme="majorHAnsi"/>
                <w:color w:val="000000"/>
                <w:lang w:val="es-CO" w:eastAsia="es-CO"/>
              </w:rPr>
            </w:pPr>
            <w:r w:rsidRPr="003C31A2">
              <w:rPr>
                <w:rFonts w:asciiTheme="majorHAnsi" w:eastAsia="Times New Roman" w:hAnsiTheme="majorHAnsi" w:cstheme="majorHAnsi"/>
                <w:color w:val="000000"/>
                <w:lang w:val="es-CO" w:eastAsia="es-CO"/>
              </w:rPr>
              <w:t>18,8</w:t>
            </w:r>
          </w:p>
        </w:tc>
        <w:tc>
          <w:tcPr>
            <w:tcW w:w="2893" w:type="dxa"/>
            <w:tcBorders>
              <w:top w:val="nil"/>
              <w:left w:val="nil"/>
              <w:bottom w:val="single" w:sz="4" w:space="0" w:color="auto"/>
              <w:right w:val="single" w:sz="4" w:space="0" w:color="auto"/>
            </w:tcBorders>
            <w:shd w:val="clear" w:color="auto" w:fill="auto"/>
            <w:noWrap/>
            <w:vAlign w:val="center"/>
            <w:hideMark/>
          </w:tcPr>
          <w:p w14:paraId="028867E3" w14:textId="77777777" w:rsidR="004A2E47" w:rsidRPr="003C31A2" w:rsidRDefault="004A2E47" w:rsidP="00C42680">
            <w:pPr>
              <w:spacing w:after="0" w:line="240" w:lineRule="auto"/>
              <w:jc w:val="right"/>
              <w:rPr>
                <w:rFonts w:asciiTheme="majorHAnsi" w:eastAsia="Times New Roman" w:hAnsiTheme="majorHAnsi" w:cstheme="majorHAnsi"/>
                <w:color w:val="000000"/>
                <w:lang w:val="es-CO" w:eastAsia="es-CO"/>
              </w:rPr>
            </w:pPr>
            <w:r w:rsidRPr="003C31A2">
              <w:rPr>
                <w:rFonts w:asciiTheme="majorHAnsi" w:eastAsia="Times New Roman" w:hAnsiTheme="majorHAnsi" w:cstheme="majorHAnsi"/>
                <w:color w:val="000000"/>
                <w:lang w:val="es-CO" w:eastAsia="es-CO"/>
              </w:rPr>
              <w:t>17,9</w:t>
            </w:r>
          </w:p>
        </w:tc>
      </w:tr>
      <w:tr w:rsidR="004A2E47" w:rsidRPr="003C31A2" w14:paraId="5B65D5AB" w14:textId="77777777" w:rsidTr="004A2E47">
        <w:trPr>
          <w:trHeight w:val="322"/>
          <w:jc w:val="center"/>
        </w:trPr>
        <w:tc>
          <w:tcPr>
            <w:tcW w:w="2238" w:type="dxa"/>
            <w:tcBorders>
              <w:top w:val="nil"/>
              <w:left w:val="single" w:sz="4" w:space="0" w:color="auto"/>
              <w:bottom w:val="single" w:sz="4" w:space="0" w:color="auto"/>
              <w:right w:val="single" w:sz="4" w:space="0" w:color="auto"/>
            </w:tcBorders>
            <w:shd w:val="clear" w:color="auto" w:fill="auto"/>
            <w:noWrap/>
            <w:vAlign w:val="bottom"/>
            <w:hideMark/>
          </w:tcPr>
          <w:p w14:paraId="75F2B827" w14:textId="77777777" w:rsidR="004A2E47" w:rsidRPr="003C31A2" w:rsidRDefault="004A2E47" w:rsidP="004A2E47">
            <w:pPr>
              <w:spacing w:after="0" w:line="240" w:lineRule="auto"/>
              <w:rPr>
                <w:rFonts w:asciiTheme="majorHAnsi" w:eastAsia="Times New Roman" w:hAnsiTheme="majorHAnsi" w:cstheme="majorHAnsi"/>
                <w:color w:val="000000"/>
                <w:lang w:val="es-CO" w:eastAsia="es-CO"/>
              </w:rPr>
            </w:pPr>
            <w:r w:rsidRPr="003C31A2">
              <w:rPr>
                <w:rFonts w:asciiTheme="majorHAnsi" w:eastAsia="Times New Roman" w:hAnsiTheme="majorHAnsi" w:cstheme="majorHAnsi"/>
                <w:color w:val="000000"/>
                <w:lang w:val="es-CO" w:eastAsia="es-CO"/>
              </w:rPr>
              <w:t>Inversión directa</w:t>
            </w:r>
          </w:p>
        </w:tc>
        <w:tc>
          <w:tcPr>
            <w:tcW w:w="2449" w:type="dxa"/>
            <w:tcBorders>
              <w:top w:val="nil"/>
              <w:left w:val="nil"/>
              <w:bottom w:val="single" w:sz="4" w:space="0" w:color="auto"/>
              <w:right w:val="single" w:sz="4" w:space="0" w:color="auto"/>
            </w:tcBorders>
            <w:shd w:val="clear" w:color="auto" w:fill="auto"/>
            <w:noWrap/>
            <w:vAlign w:val="center"/>
            <w:hideMark/>
          </w:tcPr>
          <w:p w14:paraId="7B8F99AA" w14:textId="77777777" w:rsidR="004A2E47" w:rsidRPr="003C31A2" w:rsidRDefault="004A2E47" w:rsidP="00C42680">
            <w:pPr>
              <w:spacing w:after="0" w:line="240" w:lineRule="auto"/>
              <w:jc w:val="right"/>
              <w:rPr>
                <w:rFonts w:asciiTheme="majorHAnsi" w:eastAsia="Times New Roman" w:hAnsiTheme="majorHAnsi" w:cstheme="majorHAnsi"/>
                <w:color w:val="000000"/>
                <w:lang w:val="es-CO" w:eastAsia="es-CO"/>
              </w:rPr>
            </w:pPr>
            <w:r w:rsidRPr="003C31A2">
              <w:rPr>
                <w:rFonts w:asciiTheme="majorHAnsi" w:eastAsia="Times New Roman" w:hAnsiTheme="majorHAnsi" w:cstheme="majorHAnsi"/>
                <w:color w:val="000000"/>
                <w:lang w:val="es-CO" w:eastAsia="es-CO"/>
              </w:rPr>
              <w:t>45,3</w:t>
            </w:r>
          </w:p>
        </w:tc>
        <w:tc>
          <w:tcPr>
            <w:tcW w:w="2893" w:type="dxa"/>
            <w:tcBorders>
              <w:top w:val="nil"/>
              <w:left w:val="nil"/>
              <w:bottom w:val="single" w:sz="4" w:space="0" w:color="auto"/>
              <w:right w:val="single" w:sz="4" w:space="0" w:color="auto"/>
            </w:tcBorders>
            <w:shd w:val="clear" w:color="auto" w:fill="auto"/>
            <w:noWrap/>
            <w:vAlign w:val="center"/>
            <w:hideMark/>
          </w:tcPr>
          <w:p w14:paraId="4F07055E" w14:textId="77777777" w:rsidR="004A2E47" w:rsidRPr="003C31A2" w:rsidRDefault="004A2E47" w:rsidP="00C42680">
            <w:pPr>
              <w:spacing w:after="0" w:line="240" w:lineRule="auto"/>
              <w:jc w:val="right"/>
              <w:rPr>
                <w:rFonts w:asciiTheme="majorHAnsi" w:eastAsia="Times New Roman" w:hAnsiTheme="majorHAnsi" w:cstheme="majorHAnsi"/>
                <w:color w:val="000000"/>
                <w:lang w:val="es-CO" w:eastAsia="es-CO"/>
              </w:rPr>
            </w:pPr>
            <w:r w:rsidRPr="003C31A2">
              <w:rPr>
                <w:rFonts w:asciiTheme="majorHAnsi" w:eastAsia="Times New Roman" w:hAnsiTheme="majorHAnsi" w:cstheme="majorHAnsi"/>
                <w:color w:val="000000"/>
                <w:lang w:val="es-CO" w:eastAsia="es-CO"/>
              </w:rPr>
              <w:t>41,8</w:t>
            </w:r>
          </w:p>
        </w:tc>
      </w:tr>
      <w:tr w:rsidR="004A2E47" w:rsidRPr="003C31A2" w14:paraId="0B619EA6" w14:textId="77777777" w:rsidTr="004A2E47">
        <w:trPr>
          <w:trHeight w:val="322"/>
          <w:jc w:val="center"/>
        </w:trPr>
        <w:tc>
          <w:tcPr>
            <w:tcW w:w="2238" w:type="dxa"/>
            <w:tcBorders>
              <w:top w:val="nil"/>
              <w:left w:val="single" w:sz="4" w:space="0" w:color="auto"/>
              <w:bottom w:val="single" w:sz="4" w:space="0" w:color="auto"/>
              <w:right w:val="single" w:sz="4" w:space="0" w:color="auto"/>
            </w:tcBorders>
            <w:shd w:val="clear" w:color="auto" w:fill="auto"/>
            <w:noWrap/>
            <w:vAlign w:val="center"/>
            <w:hideMark/>
          </w:tcPr>
          <w:p w14:paraId="19C5F74C" w14:textId="77777777" w:rsidR="004A2E47" w:rsidRPr="003C31A2" w:rsidRDefault="004A2E47" w:rsidP="004A2E47">
            <w:pPr>
              <w:spacing w:after="0" w:line="240" w:lineRule="auto"/>
              <w:jc w:val="center"/>
              <w:rPr>
                <w:rFonts w:asciiTheme="majorHAnsi" w:eastAsia="Times New Roman" w:hAnsiTheme="majorHAnsi" w:cstheme="majorHAnsi"/>
                <w:b/>
                <w:bCs/>
                <w:color w:val="000000"/>
                <w:lang w:val="es-CO" w:eastAsia="es-CO"/>
              </w:rPr>
            </w:pPr>
            <w:r w:rsidRPr="003C31A2">
              <w:rPr>
                <w:rFonts w:asciiTheme="majorHAnsi" w:eastAsia="Times New Roman" w:hAnsiTheme="majorHAnsi" w:cstheme="majorHAnsi"/>
                <w:b/>
                <w:bCs/>
                <w:color w:val="000000"/>
                <w:lang w:val="es-CO" w:eastAsia="es-CO"/>
              </w:rPr>
              <w:t>TOTAL IPES</w:t>
            </w:r>
          </w:p>
        </w:tc>
        <w:tc>
          <w:tcPr>
            <w:tcW w:w="2449" w:type="dxa"/>
            <w:tcBorders>
              <w:top w:val="nil"/>
              <w:left w:val="nil"/>
              <w:bottom w:val="single" w:sz="4" w:space="0" w:color="auto"/>
              <w:right w:val="single" w:sz="4" w:space="0" w:color="auto"/>
            </w:tcBorders>
            <w:shd w:val="clear" w:color="auto" w:fill="auto"/>
            <w:noWrap/>
            <w:vAlign w:val="center"/>
            <w:hideMark/>
          </w:tcPr>
          <w:p w14:paraId="5AACEBC9" w14:textId="77777777" w:rsidR="004A2E47" w:rsidRPr="003C31A2" w:rsidRDefault="004A2E47" w:rsidP="00C42680">
            <w:pPr>
              <w:spacing w:after="0" w:line="240" w:lineRule="auto"/>
              <w:jc w:val="right"/>
              <w:rPr>
                <w:rFonts w:asciiTheme="majorHAnsi" w:eastAsia="Times New Roman" w:hAnsiTheme="majorHAnsi" w:cstheme="majorHAnsi"/>
                <w:b/>
                <w:bCs/>
                <w:color w:val="000000"/>
                <w:lang w:val="es-CO" w:eastAsia="es-CO"/>
              </w:rPr>
            </w:pPr>
            <w:r w:rsidRPr="003C31A2">
              <w:rPr>
                <w:rFonts w:asciiTheme="majorHAnsi" w:eastAsia="Times New Roman" w:hAnsiTheme="majorHAnsi" w:cstheme="majorHAnsi"/>
                <w:b/>
                <w:bCs/>
                <w:color w:val="000000"/>
                <w:lang w:val="es-CO" w:eastAsia="es-CO"/>
              </w:rPr>
              <w:t>64,1</w:t>
            </w:r>
          </w:p>
        </w:tc>
        <w:tc>
          <w:tcPr>
            <w:tcW w:w="2893" w:type="dxa"/>
            <w:tcBorders>
              <w:top w:val="nil"/>
              <w:left w:val="nil"/>
              <w:bottom w:val="single" w:sz="4" w:space="0" w:color="auto"/>
              <w:right w:val="single" w:sz="4" w:space="0" w:color="auto"/>
            </w:tcBorders>
            <w:shd w:val="clear" w:color="auto" w:fill="auto"/>
            <w:noWrap/>
            <w:vAlign w:val="center"/>
            <w:hideMark/>
          </w:tcPr>
          <w:p w14:paraId="36DE5B4E" w14:textId="77777777" w:rsidR="004A2E47" w:rsidRPr="003C31A2" w:rsidRDefault="004A2E47" w:rsidP="00C42680">
            <w:pPr>
              <w:spacing w:after="0" w:line="240" w:lineRule="auto"/>
              <w:jc w:val="right"/>
              <w:rPr>
                <w:rFonts w:asciiTheme="majorHAnsi" w:eastAsia="Times New Roman" w:hAnsiTheme="majorHAnsi" w:cstheme="majorHAnsi"/>
                <w:b/>
                <w:bCs/>
                <w:color w:val="000000"/>
                <w:lang w:val="es-CO" w:eastAsia="es-CO"/>
              </w:rPr>
            </w:pPr>
            <w:r w:rsidRPr="003C31A2">
              <w:rPr>
                <w:rFonts w:asciiTheme="majorHAnsi" w:eastAsia="Times New Roman" w:hAnsiTheme="majorHAnsi" w:cstheme="majorHAnsi"/>
                <w:b/>
                <w:bCs/>
                <w:color w:val="000000"/>
                <w:lang w:val="es-CO" w:eastAsia="es-CO"/>
              </w:rPr>
              <w:t>59,6</w:t>
            </w:r>
          </w:p>
        </w:tc>
      </w:tr>
    </w:tbl>
    <w:p w14:paraId="148B6ADE" w14:textId="44BC7B75" w:rsidR="00273AAA" w:rsidRPr="00006F7E" w:rsidRDefault="00273AAA" w:rsidP="00273AAA">
      <w:pPr>
        <w:jc w:val="center"/>
        <w:rPr>
          <w:rFonts w:asciiTheme="majorHAnsi" w:hAnsiTheme="majorHAnsi" w:cstheme="majorHAnsi"/>
          <w:i/>
          <w:sz w:val="18"/>
          <w:szCs w:val="18"/>
        </w:rPr>
      </w:pPr>
      <w:r w:rsidRPr="00006F7E">
        <w:rPr>
          <w:rFonts w:asciiTheme="majorHAnsi" w:hAnsiTheme="majorHAnsi" w:cstheme="majorHAnsi"/>
          <w:b/>
          <w:i/>
          <w:sz w:val="18"/>
          <w:szCs w:val="18"/>
        </w:rPr>
        <w:t xml:space="preserve"> Fuente</w:t>
      </w:r>
      <w:r w:rsidRPr="00006F7E">
        <w:rPr>
          <w:rFonts w:asciiTheme="majorHAnsi" w:hAnsiTheme="majorHAnsi" w:cstheme="majorHAnsi"/>
          <w:i/>
          <w:sz w:val="18"/>
          <w:szCs w:val="18"/>
        </w:rPr>
        <w:t xml:space="preserve">: Secretaría Distrital de Hacienda – </w:t>
      </w:r>
      <w:r w:rsidRPr="00006F7E">
        <w:rPr>
          <w:rFonts w:asciiTheme="majorHAnsi" w:eastAsia="Chaparral Pro" w:hAnsiTheme="majorHAnsi" w:cstheme="majorHAnsi"/>
          <w:i/>
          <w:sz w:val="18"/>
          <w:szCs w:val="18"/>
        </w:rPr>
        <w:t xml:space="preserve">Sistema de Información </w:t>
      </w:r>
      <w:r w:rsidRPr="00006F7E">
        <w:rPr>
          <w:rFonts w:asciiTheme="majorHAnsi" w:hAnsiTheme="majorHAnsi" w:cstheme="majorHAnsi"/>
          <w:i/>
          <w:sz w:val="18"/>
          <w:szCs w:val="18"/>
        </w:rPr>
        <w:t xml:space="preserve">BogData </w:t>
      </w:r>
      <w:r w:rsidRPr="00006F7E">
        <w:rPr>
          <w:rFonts w:asciiTheme="majorHAnsi" w:eastAsia="Chaparral Pro" w:hAnsiTheme="majorHAnsi" w:cstheme="majorHAnsi"/>
          <w:i/>
          <w:sz w:val="18"/>
          <w:szCs w:val="18"/>
        </w:rPr>
        <w:t>– Cifras en Miles de Millones.</w:t>
      </w:r>
    </w:p>
    <w:p w14:paraId="3273187E" w14:textId="77777777" w:rsidR="00273AAA" w:rsidRPr="00006F7E" w:rsidRDefault="00273AAA" w:rsidP="00200EB6">
      <w:pPr>
        <w:jc w:val="both"/>
        <w:rPr>
          <w:rFonts w:asciiTheme="majorHAnsi" w:eastAsia="Chaparral Pro" w:hAnsiTheme="majorHAnsi" w:cstheme="majorHAnsi"/>
          <w:sz w:val="22"/>
          <w:szCs w:val="22"/>
        </w:rPr>
      </w:pPr>
    </w:p>
    <w:p w14:paraId="519591B7" w14:textId="233FE9B8" w:rsidR="00C37718" w:rsidRPr="00006F7E" w:rsidRDefault="00C37718" w:rsidP="00EE6095">
      <w:pPr>
        <w:pStyle w:val="Heading2"/>
        <w:numPr>
          <w:ilvl w:val="1"/>
          <w:numId w:val="31"/>
        </w:numPr>
        <w:jc w:val="both"/>
        <w:rPr>
          <w:rFonts w:eastAsiaTheme="minorEastAsia" w:cstheme="majorHAnsi"/>
          <w:b/>
          <w:color w:val="1F4E79" w:themeColor="accent5" w:themeShade="80"/>
          <w:sz w:val="22"/>
          <w:szCs w:val="22"/>
        </w:rPr>
      </w:pPr>
      <w:bookmarkStart w:id="219" w:name="_Toc148733234"/>
      <w:bookmarkStart w:id="220" w:name="_Toc164878705"/>
      <w:r w:rsidRPr="00006F7E">
        <w:rPr>
          <w:rFonts w:eastAsiaTheme="minorEastAsia" w:cstheme="majorHAnsi"/>
          <w:b/>
          <w:color w:val="1F4E79" w:themeColor="accent5" w:themeShade="80"/>
          <w:sz w:val="22"/>
          <w:szCs w:val="22"/>
        </w:rPr>
        <w:t xml:space="preserve">INSTITUTO DISTRITAL DE TURISMO </w:t>
      </w:r>
      <w:r w:rsidR="00E43503" w:rsidRPr="00006F7E">
        <w:rPr>
          <w:rFonts w:eastAsiaTheme="minorEastAsia" w:cstheme="majorHAnsi"/>
          <w:b/>
          <w:color w:val="1F4E79" w:themeColor="accent5" w:themeShade="80"/>
          <w:sz w:val="22"/>
          <w:szCs w:val="22"/>
        </w:rPr>
        <w:t>(</w:t>
      </w:r>
      <w:r w:rsidRPr="00006F7E">
        <w:rPr>
          <w:rFonts w:eastAsiaTheme="minorEastAsia" w:cstheme="majorHAnsi"/>
          <w:b/>
          <w:color w:val="1F4E79" w:themeColor="accent5" w:themeShade="80"/>
          <w:sz w:val="22"/>
          <w:szCs w:val="22"/>
        </w:rPr>
        <w:t>IDT</w:t>
      </w:r>
      <w:bookmarkEnd w:id="219"/>
      <w:r w:rsidR="00E43503" w:rsidRPr="00006F7E">
        <w:rPr>
          <w:rFonts w:eastAsiaTheme="minorEastAsia" w:cstheme="majorHAnsi"/>
          <w:b/>
          <w:color w:val="1F4E79" w:themeColor="accent5" w:themeShade="80"/>
          <w:sz w:val="22"/>
          <w:szCs w:val="22"/>
        </w:rPr>
        <w:t>)</w:t>
      </w:r>
      <w:bookmarkEnd w:id="220"/>
    </w:p>
    <w:p w14:paraId="6D164BB4" w14:textId="5626FCB0" w:rsidR="00200EB6" w:rsidRPr="00006F7E" w:rsidRDefault="00200EB6" w:rsidP="00200EB6">
      <w:pPr>
        <w:rPr>
          <w:rFonts w:asciiTheme="majorHAnsi" w:hAnsiTheme="majorHAnsi" w:cstheme="majorHAnsi"/>
        </w:rPr>
      </w:pPr>
    </w:p>
    <w:p w14:paraId="65794898" w14:textId="0CC131CC" w:rsidR="00F3746A" w:rsidRDefault="00F3746A" w:rsidP="00F3746A">
      <w:pPr>
        <w:rPr>
          <w:rFonts w:asciiTheme="majorHAnsi" w:eastAsia="Chaparral Pro" w:hAnsiTheme="majorHAnsi" w:cstheme="majorHAnsi"/>
        </w:rPr>
      </w:pPr>
      <w:r w:rsidRPr="00006F7E">
        <w:rPr>
          <w:rFonts w:asciiTheme="majorHAnsi" w:eastAsia="Chaparral Pro" w:hAnsiTheme="majorHAnsi" w:cstheme="majorHAnsi"/>
        </w:rPr>
        <w:t>En la vigencia 2023</w:t>
      </w:r>
      <w:r w:rsidR="00DC5FE1">
        <w:rPr>
          <w:rFonts w:asciiTheme="majorHAnsi" w:eastAsia="Chaparral Pro" w:hAnsiTheme="majorHAnsi" w:cstheme="majorHAnsi"/>
        </w:rPr>
        <w:t>,</w:t>
      </w:r>
      <w:r w:rsidRPr="00006F7E">
        <w:rPr>
          <w:rFonts w:asciiTheme="majorHAnsi" w:eastAsia="Chaparral Pro" w:hAnsiTheme="majorHAnsi" w:cstheme="majorHAnsi"/>
        </w:rPr>
        <w:t xml:space="preserve"> el ID</w:t>
      </w:r>
      <w:r w:rsidR="00810D27" w:rsidRPr="00006F7E">
        <w:rPr>
          <w:rFonts w:asciiTheme="majorHAnsi" w:eastAsia="Chaparral Pro" w:hAnsiTheme="majorHAnsi" w:cstheme="majorHAnsi"/>
        </w:rPr>
        <w:t>T</w:t>
      </w:r>
      <w:r w:rsidRPr="00006F7E">
        <w:rPr>
          <w:rFonts w:asciiTheme="majorHAnsi" w:eastAsia="Chaparral Pro" w:hAnsiTheme="majorHAnsi" w:cstheme="majorHAnsi"/>
        </w:rPr>
        <w:t xml:space="preserve"> ejecutó recursos del presupuesto de inversión a través de </w:t>
      </w:r>
      <w:r w:rsidR="00810D27" w:rsidRPr="00006F7E">
        <w:rPr>
          <w:rFonts w:asciiTheme="majorHAnsi" w:eastAsia="Chaparral Pro" w:hAnsiTheme="majorHAnsi" w:cstheme="majorHAnsi"/>
        </w:rPr>
        <w:t>dos</w:t>
      </w:r>
      <w:r w:rsidRPr="00006F7E">
        <w:rPr>
          <w:rFonts w:asciiTheme="majorHAnsi" w:eastAsia="Chaparral Pro" w:hAnsiTheme="majorHAnsi" w:cstheme="majorHAnsi"/>
        </w:rPr>
        <w:t xml:space="preserve"> (</w:t>
      </w:r>
      <w:r w:rsidR="00810D27" w:rsidRPr="00006F7E">
        <w:rPr>
          <w:rFonts w:asciiTheme="majorHAnsi" w:eastAsia="Chaparral Pro" w:hAnsiTheme="majorHAnsi" w:cstheme="majorHAnsi"/>
        </w:rPr>
        <w:t>2</w:t>
      </w:r>
      <w:r w:rsidRPr="00006F7E">
        <w:rPr>
          <w:rFonts w:asciiTheme="majorHAnsi" w:eastAsia="Chaparral Pro" w:hAnsiTheme="majorHAnsi" w:cstheme="majorHAnsi"/>
        </w:rPr>
        <w:t>) productos PMR</w:t>
      </w:r>
      <w:r w:rsidR="00BD2454">
        <w:rPr>
          <w:rFonts w:asciiTheme="majorHAnsi" w:eastAsia="Chaparral Pro" w:hAnsiTheme="majorHAnsi" w:cstheme="majorHAnsi"/>
        </w:rPr>
        <w:t xml:space="preserve"> </w:t>
      </w:r>
      <w:r w:rsidR="00BD2454" w:rsidRPr="001C453C">
        <w:rPr>
          <w:rFonts w:asciiTheme="majorHAnsi" w:eastAsia="Chaparral Pro" w:hAnsiTheme="majorHAnsi" w:cstheme="majorHAnsi"/>
        </w:rPr>
        <w:t>para el cumplimiento de los objetivos misionales</w:t>
      </w:r>
      <w:r w:rsidRPr="00006F7E">
        <w:rPr>
          <w:rFonts w:asciiTheme="majorHAnsi" w:eastAsia="Chaparral Pro" w:hAnsiTheme="majorHAnsi" w:cstheme="majorHAnsi"/>
        </w:rPr>
        <w:t>, los cuales presentaron el siguiente comportamiento:</w:t>
      </w:r>
    </w:p>
    <w:p w14:paraId="2053D9C7" w14:textId="77777777" w:rsidR="00186140" w:rsidRPr="001F64D0" w:rsidRDefault="00186140" w:rsidP="00F3746A">
      <w:pPr>
        <w:rPr>
          <w:rFonts w:asciiTheme="majorHAnsi" w:eastAsia="Chaparral Pro" w:hAnsiTheme="majorHAnsi" w:cstheme="majorHAnsi"/>
        </w:rPr>
      </w:pPr>
    </w:p>
    <w:p w14:paraId="08AFEF18" w14:textId="47B7EBD8" w:rsidR="009D74C8" w:rsidRPr="001F64D0" w:rsidRDefault="009D74C8" w:rsidP="009D74C8">
      <w:pPr>
        <w:pStyle w:val="Caption"/>
        <w:jc w:val="center"/>
        <w:rPr>
          <w:color w:val="auto"/>
        </w:rPr>
      </w:pPr>
      <w:bookmarkStart w:id="221" w:name="_Toc164878752"/>
      <w:r w:rsidRPr="001F64D0">
        <w:rPr>
          <w:color w:val="auto"/>
        </w:rPr>
        <w:t xml:space="preserve">Gráfica  </w:t>
      </w:r>
      <w:r w:rsidRPr="001F64D0">
        <w:rPr>
          <w:color w:val="auto"/>
        </w:rPr>
        <w:fldChar w:fldCharType="begin"/>
      </w:r>
      <w:r w:rsidRPr="001F64D0">
        <w:rPr>
          <w:color w:val="auto"/>
        </w:rPr>
        <w:instrText xml:space="preserve"> SEQ Gráfica_ \* ARABIC </w:instrText>
      </w:r>
      <w:r w:rsidRPr="001F64D0">
        <w:rPr>
          <w:color w:val="auto"/>
        </w:rPr>
        <w:fldChar w:fldCharType="separate"/>
      </w:r>
      <w:r w:rsidR="00923AB9">
        <w:rPr>
          <w:noProof/>
          <w:color w:val="auto"/>
        </w:rPr>
        <w:t>34</w:t>
      </w:r>
      <w:r w:rsidRPr="001F64D0">
        <w:rPr>
          <w:color w:val="auto"/>
        </w:rPr>
        <w:fldChar w:fldCharType="end"/>
      </w:r>
      <w:r w:rsidRPr="001F64D0">
        <w:rPr>
          <w:color w:val="auto"/>
        </w:rPr>
        <w:t>. Ejecución recursos de inversión IDT</w:t>
      </w:r>
      <w:bookmarkEnd w:id="221"/>
    </w:p>
    <w:p w14:paraId="68769D48" w14:textId="5F3E5407" w:rsidR="00C37718" w:rsidRPr="00006F7E" w:rsidRDefault="00352A7B" w:rsidP="005D492F">
      <w:pPr>
        <w:jc w:val="center"/>
        <w:rPr>
          <w:rFonts w:asciiTheme="majorHAnsi" w:eastAsia="Chaparral Pro" w:hAnsiTheme="majorHAnsi" w:cstheme="majorHAnsi"/>
          <w:sz w:val="16"/>
          <w:szCs w:val="16"/>
        </w:rPr>
      </w:pPr>
      <w:r w:rsidRPr="00006F7E">
        <w:rPr>
          <w:rFonts w:asciiTheme="majorHAnsi" w:hAnsiTheme="majorHAnsi" w:cstheme="majorHAnsi"/>
          <w:noProof/>
        </w:rPr>
        <w:drawing>
          <wp:inline distT="0" distB="0" distL="0" distR="0" wp14:anchorId="14EA8152" wp14:editId="0920F251">
            <wp:extent cx="5612130" cy="3237230"/>
            <wp:effectExtent l="0" t="0" r="7620" b="1270"/>
            <wp:docPr id="1804586232" name="Gráfico 1">
              <a:extLst xmlns:a="http://schemas.openxmlformats.org/drawingml/2006/main">
                <a:ext uri="{FF2B5EF4-FFF2-40B4-BE49-F238E27FC236}">
                  <a16:creationId xmlns:a16="http://schemas.microsoft.com/office/drawing/2014/main" id="{CB0406EE-F310-46A1-9A6F-20A4A6D389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r w:rsidR="00F3746A" w:rsidRPr="00006F7E">
        <w:rPr>
          <w:rFonts w:asciiTheme="majorHAnsi" w:eastAsia="Chaparral Pro" w:hAnsiTheme="majorHAnsi" w:cstheme="majorHAnsi"/>
          <w:i/>
          <w:sz w:val="18"/>
          <w:szCs w:val="18"/>
        </w:rPr>
        <w:t>Fuente: Secretaría Distrital de Hacienda – Sistema de Información BogData, módulo PMR.</w:t>
      </w:r>
    </w:p>
    <w:p w14:paraId="2BBCD71F" w14:textId="5980CAF4" w:rsidR="00A552A9" w:rsidRPr="00006F7E" w:rsidRDefault="00A552A9" w:rsidP="00A552A9">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En concurrencia con la ejecución presupuestal, a continuación, se relaciona para el PMR del IDT el indicador de objetivo más relevante con su respectivo logro</w:t>
      </w:r>
      <w:r w:rsidR="00BD2454">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 xml:space="preserve"> y los productos con mayor participación del presupuesto de inversión con su porcentaje de participación.</w:t>
      </w:r>
    </w:p>
    <w:p w14:paraId="29F51C63" w14:textId="0EA33062" w:rsidR="00A552A9" w:rsidRDefault="00A552A9" w:rsidP="00A552A9">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Para los principales productos se presentan los avances financieros registrando la apropiación disponible y los compromisos realizados con cargo a estos. También</w:t>
      </w:r>
      <w:r w:rsidR="00BD2454">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 xml:space="preserve"> se presentan los avances físicos, para lo que se relaciona el indicador de producto más representativo con la meta programada y el avance alcanzado para cada uno.</w:t>
      </w:r>
    </w:p>
    <w:p w14:paraId="5CC6FC04" w14:textId="77777777" w:rsidR="005D5CCD" w:rsidRDefault="005D5CCD" w:rsidP="00A552A9">
      <w:pPr>
        <w:jc w:val="both"/>
        <w:rPr>
          <w:rFonts w:asciiTheme="majorHAnsi" w:eastAsia="Chaparral Pro" w:hAnsiTheme="majorHAnsi" w:cstheme="majorHAnsi"/>
          <w:sz w:val="22"/>
          <w:szCs w:val="22"/>
        </w:rPr>
      </w:pPr>
    </w:p>
    <w:p w14:paraId="7D3EFCE0" w14:textId="77777777" w:rsidR="00186140" w:rsidRPr="00006F7E" w:rsidRDefault="00186140" w:rsidP="00A552A9">
      <w:pPr>
        <w:jc w:val="both"/>
        <w:rPr>
          <w:rFonts w:asciiTheme="majorHAnsi" w:eastAsia="Chaparral Pro" w:hAnsiTheme="majorHAnsi" w:cstheme="majorHAnsi"/>
          <w:sz w:val="22"/>
          <w:szCs w:val="22"/>
        </w:rPr>
      </w:pPr>
    </w:p>
    <w:p w14:paraId="710CF136" w14:textId="3339914E" w:rsidR="00F556FC" w:rsidRPr="001F64D0" w:rsidRDefault="00F556FC" w:rsidP="00F556FC">
      <w:pPr>
        <w:pStyle w:val="Caption"/>
        <w:jc w:val="center"/>
        <w:rPr>
          <w:color w:val="auto"/>
        </w:rPr>
      </w:pPr>
      <w:bookmarkStart w:id="222" w:name="_Toc164878836"/>
      <w:r w:rsidRPr="001F64D0">
        <w:rPr>
          <w:color w:val="auto"/>
        </w:rPr>
        <w:t xml:space="preserve">Ilustración </w:t>
      </w:r>
      <w:r w:rsidRPr="001F64D0">
        <w:rPr>
          <w:color w:val="auto"/>
        </w:rPr>
        <w:fldChar w:fldCharType="begin"/>
      </w:r>
      <w:r w:rsidRPr="001F64D0">
        <w:rPr>
          <w:color w:val="auto"/>
        </w:rPr>
        <w:instrText xml:space="preserve"> SEQ Ilustración \* ARABIC </w:instrText>
      </w:r>
      <w:r w:rsidRPr="001F64D0">
        <w:rPr>
          <w:color w:val="auto"/>
        </w:rPr>
        <w:fldChar w:fldCharType="separate"/>
      </w:r>
      <w:r w:rsidR="00923AB9">
        <w:rPr>
          <w:noProof/>
          <w:color w:val="auto"/>
        </w:rPr>
        <w:t>34</w:t>
      </w:r>
      <w:r w:rsidRPr="001F64D0">
        <w:rPr>
          <w:color w:val="auto"/>
        </w:rPr>
        <w:fldChar w:fldCharType="end"/>
      </w:r>
      <w:r w:rsidRPr="001F64D0">
        <w:rPr>
          <w:color w:val="auto"/>
        </w:rPr>
        <w:t>. Principales datos – PMR IDT</w:t>
      </w:r>
      <w:bookmarkEnd w:id="222"/>
    </w:p>
    <w:p w14:paraId="567AB688" w14:textId="19A81EFB" w:rsidR="00A552A9" w:rsidRPr="00006F7E" w:rsidRDefault="003C0866" w:rsidP="00EB2CC9">
      <w:pPr>
        <w:jc w:val="center"/>
        <w:rPr>
          <w:rFonts w:asciiTheme="majorHAnsi" w:hAnsiTheme="majorHAnsi" w:cstheme="majorHAnsi"/>
          <w:sz w:val="16"/>
          <w:szCs w:val="16"/>
        </w:rPr>
      </w:pPr>
      <w:r w:rsidRPr="00006F7E">
        <w:rPr>
          <w:rFonts w:asciiTheme="majorHAnsi" w:hAnsiTheme="majorHAnsi" w:cstheme="majorHAnsi"/>
          <w:noProof/>
        </w:rPr>
        <w:drawing>
          <wp:inline distT="0" distB="0" distL="0" distR="0" wp14:anchorId="789043B5" wp14:editId="7A888652">
            <wp:extent cx="5612130" cy="3501390"/>
            <wp:effectExtent l="0" t="0" r="7620" b="3810"/>
            <wp:docPr id="722064018" name="Imagen 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79">
                      <a:extLst>
                        <a:ext uri="{28A0092B-C50C-407E-A947-70E740481C1C}">
                          <a14:useLocalDpi xmlns:a14="http://schemas.microsoft.com/office/drawing/2010/main" val="0"/>
                        </a:ext>
                      </a:extLst>
                    </a:blip>
                    <a:stretch>
                      <a:fillRect/>
                    </a:stretch>
                  </pic:blipFill>
                  <pic:spPr>
                    <a:xfrm>
                      <a:off x="0" y="0"/>
                      <a:ext cx="5612130" cy="3501390"/>
                    </a:xfrm>
                    <a:prstGeom prst="rect">
                      <a:avLst/>
                    </a:prstGeom>
                  </pic:spPr>
                </pic:pic>
              </a:graphicData>
            </a:graphic>
          </wp:inline>
        </w:drawing>
      </w:r>
      <w:r w:rsidR="00EB2CC9" w:rsidRPr="00006F7E">
        <w:rPr>
          <w:rFonts w:asciiTheme="majorHAnsi" w:hAnsiTheme="majorHAnsi" w:cstheme="majorHAnsi"/>
          <w:b/>
          <w:i/>
          <w:sz w:val="18"/>
          <w:szCs w:val="18"/>
        </w:rPr>
        <w:t>Fuente:</w:t>
      </w:r>
      <w:r w:rsidR="00EB2CC9" w:rsidRPr="00006F7E">
        <w:rPr>
          <w:rFonts w:asciiTheme="majorHAnsi" w:hAnsiTheme="majorHAnsi" w:cstheme="majorHAnsi"/>
          <w:i/>
          <w:sz w:val="18"/>
          <w:szCs w:val="18"/>
        </w:rPr>
        <w:t xml:space="preserve"> Secretaría </w:t>
      </w:r>
      <w:r w:rsidR="007D673D" w:rsidRPr="00006F7E">
        <w:rPr>
          <w:rFonts w:asciiTheme="majorHAnsi" w:hAnsiTheme="majorHAnsi" w:cstheme="majorHAnsi"/>
          <w:i/>
          <w:sz w:val="18"/>
          <w:szCs w:val="18"/>
        </w:rPr>
        <w:t>Distrital de Hacienda – Observatorio Fiscal del Distrito</w:t>
      </w:r>
      <w:r w:rsidR="00EB2CC9" w:rsidRPr="00006F7E">
        <w:rPr>
          <w:rFonts w:asciiTheme="majorHAnsi" w:hAnsiTheme="majorHAnsi" w:cstheme="majorHAnsi"/>
          <w:i/>
          <w:sz w:val="18"/>
          <w:szCs w:val="18"/>
        </w:rPr>
        <w:t xml:space="preserve"> -</w:t>
      </w:r>
      <w:r w:rsidR="007D673D" w:rsidRPr="00006F7E">
        <w:rPr>
          <w:rFonts w:asciiTheme="majorHAnsi" w:hAnsiTheme="majorHAnsi" w:cstheme="majorHAnsi"/>
          <w:i/>
          <w:sz w:val="18"/>
          <w:szCs w:val="18"/>
        </w:rPr>
        <w:t>Cifras en Miles de Millones</w:t>
      </w:r>
    </w:p>
    <w:p w14:paraId="28673C96" w14:textId="77777777" w:rsidR="004503C6" w:rsidRPr="00006F7E" w:rsidRDefault="004503C6" w:rsidP="00926B10">
      <w:pPr>
        <w:jc w:val="both"/>
        <w:rPr>
          <w:rFonts w:asciiTheme="majorHAnsi" w:eastAsia="Chaparral Pro" w:hAnsiTheme="majorHAnsi" w:cstheme="majorHAnsi"/>
          <w:sz w:val="22"/>
          <w:szCs w:val="22"/>
        </w:rPr>
      </w:pPr>
    </w:p>
    <w:p w14:paraId="2A4ACF69" w14:textId="0ACF900B" w:rsidR="00926B10" w:rsidRPr="00006F7E" w:rsidRDefault="00926B10" w:rsidP="00926B10">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En la ilustración anterior se evidencia un presupuesto total de inversión asignado para la vigencia de $</w:t>
      </w:r>
      <w:r w:rsidR="00A3437D" w:rsidRPr="00006F7E">
        <w:rPr>
          <w:rFonts w:asciiTheme="majorHAnsi" w:eastAsia="Chaparral Pro" w:hAnsiTheme="majorHAnsi" w:cstheme="majorHAnsi"/>
          <w:sz w:val="22"/>
          <w:szCs w:val="22"/>
        </w:rPr>
        <w:t>13</w:t>
      </w:r>
      <w:r w:rsidR="00703336">
        <w:rPr>
          <w:rFonts w:asciiTheme="majorHAnsi" w:eastAsia="Chaparral Pro" w:hAnsiTheme="majorHAnsi" w:cstheme="majorHAnsi"/>
          <w:sz w:val="22"/>
          <w:szCs w:val="22"/>
        </w:rPr>
        <w:t>.</w:t>
      </w:r>
      <w:r w:rsidR="00A3437D" w:rsidRPr="00006F7E">
        <w:rPr>
          <w:rFonts w:asciiTheme="majorHAnsi" w:eastAsia="Chaparral Pro" w:hAnsiTheme="majorHAnsi" w:cstheme="majorHAnsi"/>
          <w:sz w:val="22"/>
          <w:szCs w:val="22"/>
        </w:rPr>
        <w:t>1</w:t>
      </w:r>
      <w:r w:rsidRPr="00006F7E">
        <w:rPr>
          <w:rFonts w:asciiTheme="majorHAnsi" w:eastAsia="Chaparral Pro" w:hAnsiTheme="majorHAnsi" w:cstheme="majorHAnsi"/>
          <w:sz w:val="22"/>
          <w:szCs w:val="22"/>
        </w:rPr>
        <w:t>MM, de los cuales el 7</w:t>
      </w:r>
      <w:r w:rsidR="00620B4C" w:rsidRPr="00006F7E">
        <w:rPr>
          <w:rFonts w:asciiTheme="majorHAnsi" w:eastAsia="Chaparral Pro" w:hAnsiTheme="majorHAnsi" w:cstheme="majorHAnsi"/>
          <w:sz w:val="22"/>
          <w:szCs w:val="22"/>
        </w:rPr>
        <w:t>1</w:t>
      </w:r>
      <w:r w:rsidRPr="00006F7E">
        <w:rPr>
          <w:rFonts w:asciiTheme="majorHAnsi" w:eastAsia="Chaparral Pro" w:hAnsiTheme="majorHAnsi" w:cstheme="majorHAnsi"/>
          <w:sz w:val="22"/>
          <w:szCs w:val="22"/>
        </w:rPr>
        <w:t>,7</w:t>
      </w:r>
      <w:r w:rsidR="00703336">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corresponde a la ejecución de recursos destinados para el producto </w:t>
      </w:r>
      <w:r w:rsidRPr="00006F7E">
        <w:rPr>
          <w:rFonts w:asciiTheme="majorHAnsi" w:eastAsia="Chaparral Pro" w:hAnsiTheme="majorHAnsi" w:cstheme="majorHAnsi"/>
          <w:b/>
          <w:i/>
          <w:sz w:val="22"/>
          <w:szCs w:val="22"/>
        </w:rPr>
        <w:t>“Destino competitivo y sostenible”</w:t>
      </w:r>
      <w:r w:rsidRPr="00006F7E">
        <w:rPr>
          <w:rFonts w:asciiTheme="majorHAnsi" w:eastAsia="Chaparral Pro" w:hAnsiTheme="majorHAnsi" w:cstheme="majorHAnsi"/>
          <w:sz w:val="22"/>
          <w:szCs w:val="22"/>
        </w:rPr>
        <w:t xml:space="preserve"> </w:t>
      </w:r>
      <w:r w:rsidR="00620B4C" w:rsidRPr="00006F7E">
        <w:rPr>
          <w:rFonts w:asciiTheme="majorHAnsi" w:eastAsia="Chaparral Pro" w:hAnsiTheme="majorHAnsi" w:cstheme="majorHAnsi"/>
          <w:sz w:val="22"/>
          <w:szCs w:val="22"/>
        </w:rPr>
        <w:t>y el 28,3</w:t>
      </w:r>
      <w:r w:rsidR="00703336">
        <w:rPr>
          <w:rFonts w:asciiTheme="majorHAnsi" w:eastAsia="Chaparral Pro" w:hAnsiTheme="majorHAnsi" w:cstheme="majorHAnsi"/>
          <w:sz w:val="22"/>
          <w:szCs w:val="22"/>
        </w:rPr>
        <w:t xml:space="preserve"> </w:t>
      </w:r>
      <w:r w:rsidR="00620B4C" w:rsidRPr="00006F7E">
        <w:rPr>
          <w:rFonts w:asciiTheme="majorHAnsi" w:eastAsia="Chaparral Pro" w:hAnsiTheme="majorHAnsi" w:cstheme="majorHAnsi"/>
          <w:sz w:val="22"/>
          <w:szCs w:val="22"/>
        </w:rPr>
        <w:t>% al</w:t>
      </w:r>
      <w:r w:rsidRPr="00006F7E">
        <w:rPr>
          <w:rFonts w:asciiTheme="majorHAnsi" w:eastAsia="Chaparral Pro" w:hAnsiTheme="majorHAnsi" w:cstheme="majorHAnsi"/>
          <w:sz w:val="22"/>
          <w:szCs w:val="22"/>
        </w:rPr>
        <w:t xml:space="preserve"> producto</w:t>
      </w:r>
      <w:r w:rsidR="00596537"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b/>
          <w:i/>
          <w:sz w:val="22"/>
          <w:szCs w:val="22"/>
        </w:rPr>
        <w:t>“Ciudad posicionada a nivel nacional e internacional”</w:t>
      </w:r>
      <w:r w:rsidR="00440B11" w:rsidRPr="00006F7E">
        <w:rPr>
          <w:rFonts w:asciiTheme="majorHAnsi" w:eastAsia="Chaparral Pro" w:hAnsiTheme="majorHAnsi" w:cstheme="majorHAnsi"/>
          <w:sz w:val="22"/>
          <w:szCs w:val="22"/>
        </w:rPr>
        <w:t>.</w:t>
      </w:r>
    </w:p>
    <w:p w14:paraId="1303C3BE" w14:textId="29F23387" w:rsidR="00926B10" w:rsidRPr="00006F7E" w:rsidRDefault="00926B10" w:rsidP="00926B10">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 xml:space="preserve">Al revisar los productos </w:t>
      </w:r>
      <w:r w:rsidR="00440B11" w:rsidRPr="00006F7E">
        <w:rPr>
          <w:rFonts w:asciiTheme="majorHAnsi" w:eastAsia="Chaparral Pro" w:hAnsiTheme="majorHAnsi" w:cstheme="majorHAnsi"/>
          <w:sz w:val="22"/>
          <w:szCs w:val="22"/>
        </w:rPr>
        <w:t>y los</w:t>
      </w:r>
      <w:r w:rsidRPr="00006F7E">
        <w:rPr>
          <w:rFonts w:asciiTheme="majorHAnsi" w:eastAsia="Chaparral Pro" w:hAnsiTheme="majorHAnsi" w:cstheme="majorHAnsi"/>
          <w:sz w:val="22"/>
          <w:szCs w:val="22"/>
        </w:rPr>
        <w:t xml:space="preserve"> recursos apropiados, se evidencia que el producto </w:t>
      </w:r>
      <w:r w:rsidRPr="00006F7E">
        <w:rPr>
          <w:rFonts w:asciiTheme="majorHAnsi" w:eastAsia="Chaparral Pro" w:hAnsiTheme="majorHAnsi" w:cstheme="majorHAnsi"/>
          <w:b/>
          <w:i/>
          <w:sz w:val="22"/>
          <w:szCs w:val="22"/>
        </w:rPr>
        <w:t>“Destino competitivo y sostenible”</w:t>
      </w:r>
      <w:r w:rsidRPr="00006F7E">
        <w:rPr>
          <w:rFonts w:asciiTheme="majorHAnsi" w:eastAsia="Chaparral Pro" w:hAnsiTheme="majorHAnsi" w:cstheme="majorHAnsi"/>
          <w:sz w:val="22"/>
          <w:szCs w:val="22"/>
        </w:rPr>
        <w:t xml:space="preserve"> logró un avance de ejecución del </w:t>
      </w:r>
      <w:r w:rsidR="004558DA" w:rsidRPr="00006F7E">
        <w:rPr>
          <w:rFonts w:asciiTheme="majorHAnsi" w:eastAsia="Chaparral Pro" w:hAnsiTheme="majorHAnsi" w:cstheme="majorHAnsi"/>
          <w:sz w:val="22"/>
          <w:szCs w:val="22"/>
        </w:rPr>
        <w:t>97,8</w:t>
      </w:r>
      <w:r w:rsidR="00703336">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respecto del presupuesto total asignado, y un </w:t>
      </w:r>
      <w:r w:rsidR="008438FF" w:rsidRPr="00006F7E">
        <w:rPr>
          <w:rFonts w:asciiTheme="majorHAnsi" w:eastAsia="Chaparral Pro" w:hAnsiTheme="majorHAnsi" w:cstheme="majorHAnsi"/>
          <w:sz w:val="22"/>
          <w:szCs w:val="22"/>
        </w:rPr>
        <w:t>94,9</w:t>
      </w:r>
      <w:r w:rsidR="00703336">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de avance físico en la meta establecida para el 2023. Por su parte el producto </w:t>
      </w:r>
      <w:r w:rsidR="00596537" w:rsidRPr="00006F7E">
        <w:rPr>
          <w:rFonts w:asciiTheme="majorHAnsi" w:eastAsia="Chaparral Pro" w:hAnsiTheme="majorHAnsi" w:cstheme="majorHAnsi"/>
          <w:b/>
          <w:i/>
          <w:sz w:val="22"/>
          <w:szCs w:val="22"/>
        </w:rPr>
        <w:t>“Ciudad posicionada a nivel nacional e internacional”</w:t>
      </w:r>
      <w:r w:rsidR="00880EBB"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logró una ejecución del 100</w:t>
      </w:r>
      <w:r w:rsidR="00703336">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0</w:t>
      </w:r>
      <w:r w:rsidR="00703336">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del presupuesto total de inversión asignado y un</w:t>
      </w:r>
      <w:r>
        <w:rPr>
          <w:rFonts w:asciiTheme="majorHAnsi" w:eastAsia="Chaparral Pro" w:hAnsiTheme="majorHAnsi" w:cstheme="majorHAnsi"/>
          <w:sz w:val="22"/>
          <w:szCs w:val="22"/>
        </w:rPr>
        <w:t xml:space="preserve"> </w:t>
      </w:r>
      <w:r w:rsidR="00703336">
        <w:rPr>
          <w:rFonts w:asciiTheme="majorHAnsi" w:eastAsia="Chaparral Pro" w:hAnsiTheme="majorHAnsi" w:cstheme="majorHAnsi"/>
          <w:sz w:val="22"/>
          <w:szCs w:val="22"/>
        </w:rPr>
        <w:t>sobrecumplimiento del</w:t>
      </w:r>
      <w:r w:rsidRPr="00006F7E">
        <w:rPr>
          <w:rFonts w:asciiTheme="majorHAnsi" w:eastAsia="Chaparral Pro" w:hAnsiTheme="majorHAnsi" w:cstheme="majorHAnsi"/>
          <w:sz w:val="22"/>
          <w:szCs w:val="22"/>
        </w:rPr>
        <w:t xml:space="preserve"> avance físico </w:t>
      </w:r>
      <w:r w:rsidR="00703336">
        <w:rPr>
          <w:rFonts w:asciiTheme="majorHAnsi" w:eastAsia="Chaparral Pro" w:hAnsiTheme="majorHAnsi" w:cstheme="majorHAnsi"/>
          <w:sz w:val="22"/>
          <w:szCs w:val="22"/>
        </w:rPr>
        <w:t xml:space="preserve">en 19,3 p.p. con respecto a </w:t>
      </w:r>
      <w:r w:rsidRPr="00006F7E">
        <w:rPr>
          <w:rFonts w:asciiTheme="majorHAnsi" w:eastAsia="Chaparral Pro" w:hAnsiTheme="majorHAnsi" w:cstheme="majorHAnsi"/>
          <w:sz w:val="22"/>
          <w:szCs w:val="22"/>
        </w:rPr>
        <w:t xml:space="preserve">la meta </w:t>
      </w:r>
      <w:r w:rsidR="00703336">
        <w:rPr>
          <w:rFonts w:asciiTheme="majorHAnsi" w:eastAsia="Chaparral Pro" w:hAnsiTheme="majorHAnsi" w:cstheme="majorHAnsi"/>
          <w:sz w:val="22"/>
          <w:szCs w:val="22"/>
        </w:rPr>
        <w:t>programada</w:t>
      </w:r>
      <w:r w:rsidR="00703336"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para 2023. </w:t>
      </w:r>
    </w:p>
    <w:p w14:paraId="06A76E12" w14:textId="1E06544B" w:rsidR="00C02E6F" w:rsidRDefault="00926B10" w:rsidP="00926B10">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 xml:space="preserve">Para la vigencia 2023 el presupuesto total apropiado y ejecutado (compromisos) por el </w:t>
      </w:r>
      <w:r w:rsidR="002851E9" w:rsidRPr="00006F7E">
        <w:rPr>
          <w:rFonts w:asciiTheme="majorHAnsi" w:eastAsia="Chaparral Pro" w:hAnsiTheme="majorHAnsi" w:cstheme="majorHAnsi"/>
          <w:sz w:val="22"/>
          <w:szCs w:val="22"/>
        </w:rPr>
        <w:t>IDT fue</w:t>
      </w:r>
      <w:r w:rsidRPr="00006F7E">
        <w:rPr>
          <w:rFonts w:asciiTheme="majorHAnsi" w:eastAsia="Chaparral Pro" w:hAnsiTheme="majorHAnsi" w:cstheme="majorHAnsi"/>
          <w:sz w:val="22"/>
          <w:szCs w:val="22"/>
        </w:rPr>
        <w:t xml:space="preserve"> de:</w:t>
      </w:r>
    </w:p>
    <w:p w14:paraId="3431321F" w14:textId="2488D84A" w:rsidR="005D5CCD" w:rsidRPr="001F64D0" w:rsidRDefault="00F556FC" w:rsidP="00F556FC">
      <w:pPr>
        <w:pStyle w:val="Caption"/>
        <w:keepNext/>
        <w:jc w:val="center"/>
        <w:rPr>
          <w:color w:val="auto"/>
        </w:rPr>
      </w:pPr>
      <w:bookmarkStart w:id="223" w:name="_Toc164851945"/>
      <w:bookmarkStart w:id="224" w:name="_Toc164878794"/>
      <w:r w:rsidRPr="001F64D0">
        <w:rPr>
          <w:color w:val="auto"/>
        </w:rPr>
        <w:t xml:space="preserve">Tabla </w:t>
      </w:r>
      <w:r w:rsidRPr="001F64D0">
        <w:rPr>
          <w:color w:val="auto"/>
        </w:rPr>
        <w:fldChar w:fldCharType="begin"/>
      </w:r>
      <w:r w:rsidRPr="001F64D0">
        <w:rPr>
          <w:color w:val="auto"/>
        </w:rPr>
        <w:instrText xml:space="preserve"> SEQ Tabla \* ARABIC </w:instrText>
      </w:r>
      <w:r w:rsidRPr="001F64D0">
        <w:rPr>
          <w:color w:val="auto"/>
        </w:rPr>
        <w:fldChar w:fldCharType="separate"/>
      </w:r>
      <w:r w:rsidR="00923AB9">
        <w:rPr>
          <w:noProof/>
          <w:color w:val="auto"/>
        </w:rPr>
        <w:t>34</w:t>
      </w:r>
      <w:r w:rsidRPr="001F64D0">
        <w:rPr>
          <w:color w:val="auto"/>
        </w:rPr>
        <w:fldChar w:fldCharType="end"/>
      </w:r>
      <w:r w:rsidRPr="001F64D0">
        <w:rPr>
          <w:color w:val="auto"/>
        </w:rPr>
        <w:t>. Presupuesto total apropiado y ejecutado - IDT</w:t>
      </w:r>
      <w:bookmarkEnd w:id="223"/>
      <w:bookmarkEnd w:id="224"/>
    </w:p>
    <w:tbl>
      <w:tblPr>
        <w:tblW w:w="7814" w:type="dxa"/>
        <w:jc w:val="center"/>
        <w:tblCellMar>
          <w:left w:w="70" w:type="dxa"/>
          <w:right w:w="70" w:type="dxa"/>
        </w:tblCellMar>
        <w:tblLook w:val="04A0" w:firstRow="1" w:lastRow="0" w:firstColumn="1" w:lastColumn="0" w:noHBand="0" w:noVBand="1"/>
      </w:tblPr>
      <w:tblGrid>
        <w:gridCol w:w="2547"/>
        <w:gridCol w:w="2285"/>
        <w:gridCol w:w="2982"/>
      </w:tblGrid>
      <w:tr w:rsidR="002851E9" w:rsidRPr="003C31A2" w14:paraId="02468CC7" w14:textId="77777777" w:rsidTr="00127F65">
        <w:trPr>
          <w:trHeight w:val="553"/>
          <w:tblHeader/>
          <w:jc w:val="center"/>
        </w:trPr>
        <w:tc>
          <w:tcPr>
            <w:tcW w:w="2547"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4602B00" w14:textId="77777777" w:rsidR="002851E9" w:rsidRPr="003C31A2" w:rsidRDefault="002851E9" w:rsidP="002851E9">
            <w:pPr>
              <w:spacing w:after="0" w:line="240" w:lineRule="auto"/>
              <w:jc w:val="center"/>
              <w:rPr>
                <w:rFonts w:asciiTheme="majorHAnsi" w:eastAsia="Times New Roman" w:hAnsiTheme="majorHAnsi" w:cstheme="majorHAnsi"/>
                <w:b/>
                <w:bCs/>
                <w:color w:val="000000"/>
                <w:lang w:val="es-CO" w:eastAsia="es-CO"/>
              </w:rPr>
            </w:pPr>
            <w:r w:rsidRPr="003C31A2">
              <w:rPr>
                <w:rFonts w:asciiTheme="majorHAnsi" w:eastAsia="Times New Roman" w:hAnsiTheme="majorHAnsi" w:cstheme="majorHAnsi"/>
                <w:b/>
                <w:bCs/>
                <w:color w:val="000000"/>
                <w:lang w:val="es-CO" w:eastAsia="es-CO"/>
              </w:rPr>
              <w:t>DESCRIPCIÓN</w:t>
            </w:r>
          </w:p>
        </w:tc>
        <w:tc>
          <w:tcPr>
            <w:tcW w:w="2285" w:type="dxa"/>
            <w:tcBorders>
              <w:top w:val="single" w:sz="4" w:space="0" w:color="auto"/>
              <w:left w:val="nil"/>
              <w:bottom w:val="single" w:sz="4" w:space="0" w:color="auto"/>
              <w:right w:val="single" w:sz="4" w:space="0" w:color="auto"/>
            </w:tcBorders>
            <w:shd w:val="clear" w:color="000000" w:fill="D9E1F2"/>
            <w:vAlign w:val="center"/>
            <w:hideMark/>
          </w:tcPr>
          <w:p w14:paraId="685E734B" w14:textId="77777777" w:rsidR="002851E9" w:rsidRPr="003C31A2" w:rsidRDefault="002851E9" w:rsidP="002851E9">
            <w:pPr>
              <w:spacing w:after="0" w:line="240" w:lineRule="auto"/>
              <w:jc w:val="center"/>
              <w:rPr>
                <w:rFonts w:asciiTheme="majorHAnsi" w:eastAsia="Times New Roman" w:hAnsiTheme="majorHAnsi" w:cstheme="majorHAnsi"/>
                <w:b/>
                <w:bCs/>
                <w:color w:val="000000"/>
                <w:lang w:val="es-CO" w:eastAsia="es-CO"/>
              </w:rPr>
            </w:pPr>
            <w:r w:rsidRPr="003C31A2">
              <w:rPr>
                <w:rFonts w:asciiTheme="majorHAnsi" w:eastAsia="Times New Roman" w:hAnsiTheme="majorHAnsi" w:cstheme="majorHAnsi"/>
                <w:b/>
                <w:bCs/>
                <w:color w:val="000000"/>
                <w:lang w:val="es-CO" w:eastAsia="es-CO"/>
              </w:rPr>
              <w:t>APROPIACIÓN DISPONIBLE</w:t>
            </w:r>
          </w:p>
        </w:tc>
        <w:tc>
          <w:tcPr>
            <w:tcW w:w="2982" w:type="dxa"/>
            <w:tcBorders>
              <w:top w:val="single" w:sz="4" w:space="0" w:color="auto"/>
              <w:left w:val="nil"/>
              <w:bottom w:val="single" w:sz="4" w:space="0" w:color="auto"/>
              <w:right w:val="single" w:sz="4" w:space="0" w:color="auto"/>
            </w:tcBorders>
            <w:shd w:val="clear" w:color="000000" w:fill="D9E1F2"/>
            <w:vAlign w:val="center"/>
            <w:hideMark/>
          </w:tcPr>
          <w:p w14:paraId="0A79EB5A" w14:textId="77777777" w:rsidR="002851E9" w:rsidRPr="003C31A2" w:rsidRDefault="002851E9" w:rsidP="002851E9">
            <w:pPr>
              <w:spacing w:after="0" w:line="240" w:lineRule="auto"/>
              <w:jc w:val="center"/>
              <w:rPr>
                <w:rFonts w:asciiTheme="majorHAnsi" w:eastAsia="Times New Roman" w:hAnsiTheme="majorHAnsi" w:cstheme="majorHAnsi"/>
                <w:b/>
                <w:bCs/>
                <w:color w:val="000000"/>
                <w:lang w:val="es-CO" w:eastAsia="es-CO"/>
              </w:rPr>
            </w:pPr>
            <w:r w:rsidRPr="003C31A2">
              <w:rPr>
                <w:rFonts w:asciiTheme="majorHAnsi" w:eastAsia="Times New Roman" w:hAnsiTheme="majorHAnsi" w:cstheme="majorHAnsi"/>
                <w:b/>
                <w:bCs/>
                <w:color w:val="000000"/>
                <w:lang w:val="es-CO" w:eastAsia="es-CO"/>
              </w:rPr>
              <w:t>RECURSOS COMPROMETIDOS</w:t>
            </w:r>
          </w:p>
        </w:tc>
      </w:tr>
      <w:tr w:rsidR="002851E9" w:rsidRPr="003C31A2" w14:paraId="2A61721C" w14:textId="77777777" w:rsidTr="002851E9">
        <w:trPr>
          <w:trHeight w:val="325"/>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679360CB" w14:textId="77777777" w:rsidR="002851E9" w:rsidRPr="003C31A2" w:rsidRDefault="002851E9" w:rsidP="002851E9">
            <w:pPr>
              <w:spacing w:after="0" w:line="240" w:lineRule="auto"/>
              <w:rPr>
                <w:rFonts w:asciiTheme="majorHAnsi" w:eastAsia="Times New Roman" w:hAnsiTheme="majorHAnsi" w:cstheme="majorHAnsi"/>
                <w:color w:val="000000"/>
                <w:lang w:val="es-CO" w:eastAsia="es-CO"/>
              </w:rPr>
            </w:pPr>
            <w:r w:rsidRPr="003C31A2">
              <w:rPr>
                <w:rFonts w:asciiTheme="majorHAnsi" w:eastAsia="Times New Roman" w:hAnsiTheme="majorHAnsi" w:cstheme="majorHAnsi"/>
                <w:color w:val="000000"/>
                <w:lang w:val="es-CO" w:eastAsia="es-CO"/>
              </w:rPr>
              <w:t>Funcionamiento</w:t>
            </w:r>
          </w:p>
        </w:tc>
        <w:tc>
          <w:tcPr>
            <w:tcW w:w="2285" w:type="dxa"/>
            <w:tcBorders>
              <w:top w:val="nil"/>
              <w:left w:val="nil"/>
              <w:bottom w:val="single" w:sz="4" w:space="0" w:color="auto"/>
              <w:right w:val="single" w:sz="4" w:space="0" w:color="auto"/>
            </w:tcBorders>
            <w:shd w:val="clear" w:color="auto" w:fill="auto"/>
            <w:noWrap/>
            <w:vAlign w:val="center"/>
            <w:hideMark/>
          </w:tcPr>
          <w:p w14:paraId="1BF535ED" w14:textId="77777777" w:rsidR="002851E9" w:rsidRPr="003C31A2" w:rsidRDefault="002851E9" w:rsidP="00136761">
            <w:pPr>
              <w:spacing w:after="0" w:line="240" w:lineRule="auto"/>
              <w:jc w:val="right"/>
              <w:rPr>
                <w:rFonts w:asciiTheme="majorHAnsi" w:eastAsia="Times New Roman" w:hAnsiTheme="majorHAnsi" w:cstheme="majorHAnsi"/>
                <w:color w:val="000000"/>
                <w:lang w:val="es-CO" w:eastAsia="es-CO"/>
              </w:rPr>
            </w:pPr>
            <w:r w:rsidRPr="003C31A2">
              <w:rPr>
                <w:rFonts w:asciiTheme="majorHAnsi" w:eastAsia="Times New Roman" w:hAnsiTheme="majorHAnsi" w:cstheme="majorHAnsi"/>
                <w:color w:val="000000"/>
                <w:lang w:val="es-CO" w:eastAsia="es-CO"/>
              </w:rPr>
              <w:t>15,1</w:t>
            </w:r>
          </w:p>
        </w:tc>
        <w:tc>
          <w:tcPr>
            <w:tcW w:w="2982" w:type="dxa"/>
            <w:tcBorders>
              <w:top w:val="nil"/>
              <w:left w:val="nil"/>
              <w:bottom w:val="single" w:sz="4" w:space="0" w:color="auto"/>
              <w:right w:val="single" w:sz="4" w:space="0" w:color="auto"/>
            </w:tcBorders>
            <w:shd w:val="clear" w:color="auto" w:fill="auto"/>
            <w:noWrap/>
            <w:vAlign w:val="center"/>
            <w:hideMark/>
          </w:tcPr>
          <w:p w14:paraId="292277FA" w14:textId="77777777" w:rsidR="002851E9" w:rsidRPr="003C31A2" w:rsidRDefault="002851E9" w:rsidP="00136761">
            <w:pPr>
              <w:spacing w:after="0" w:line="240" w:lineRule="auto"/>
              <w:jc w:val="right"/>
              <w:rPr>
                <w:rFonts w:asciiTheme="majorHAnsi" w:eastAsia="Times New Roman" w:hAnsiTheme="majorHAnsi" w:cstheme="majorHAnsi"/>
                <w:color w:val="000000"/>
                <w:lang w:val="es-CO" w:eastAsia="es-CO"/>
              </w:rPr>
            </w:pPr>
            <w:r w:rsidRPr="003C31A2">
              <w:rPr>
                <w:rFonts w:asciiTheme="majorHAnsi" w:eastAsia="Times New Roman" w:hAnsiTheme="majorHAnsi" w:cstheme="majorHAnsi"/>
                <w:color w:val="000000"/>
                <w:lang w:val="es-CO" w:eastAsia="es-CO"/>
              </w:rPr>
              <w:t>13,2</w:t>
            </w:r>
          </w:p>
        </w:tc>
      </w:tr>
      <w:tr w:rsidR="002851E9" w:rsidRPr="003C31A2" w14:paraId="468971D8" w14:textId="77777777" w:rsidTr="002851E9">
        <w:trPr>
          <w:trHeight w:val="325"/>
          <w:jc w:val="center"/>
        </w:trPr>
        <w:tc>
          <w:tcPr>
            <w:tcW w:w="2547" w:type="dxa"/>
            <w:tcBorders>
              <w:top w:val="nil"/>
              <w:left w:val="single" w:sz="4" w:space="0" w:color="auto"/>
              <w:bottom w:val="single" w:sz="4" w:space="0" w:color="auto"/>
              <w:right w:val="single" w:sz="4" w:space="0" w:color="auto"/>
            </w:tcBorders>
            <w:shd w:val="clear" w:color="auto" w:fill="auto"/>
            <w:noWrap/>
            <w:vAlign w:val="bottom"/>
            <w:hideMark/>
          </w:tcPr>
          <w:p w14:paraId="7763702A" w14:textId="77777777" w:rsidR="002851E9" w:rsidRPr="003C31A2" w:rsidRDefault="002851E9" w:rsidP="002851E9">
            <w:pPr>
              <w:spacing w:after="0" w:line="240" w:lineRule="auto"/>
              <w:rPr>
                <w:rFonts w:asciiTheme="majorHAnsi" w:eastAsia="Times New Roman" w:hAnsiTheme="majorHAnsi" w:cstheme="majorHAnsi"/>
                <w:color w:val="000000"/>
                <w:lang w:val="es-CO" w:eastAsia="es-CO"/>
              </w:rPr>
            </w:pPr>
            <w:r w:rsidRPr="003C31A2">
              <w:rPr>
                <w:rFonts w:asciiTheme="majorHAnsi" w:eastAsia="Times New Roman" w:hAnsiTheme="majorHAnsi" w:cstheme="majorHAnsi"/>
                <w:color w:val="000000"/>
                <w:lang w:val="es-CO" w:eastAsia="es-CO"/>
              </w:rPr>
              <w:t>Inversión directa</w:t>
            </w:r>
          </w:p>
        </w:tc>
        <w:tc>
          <w:tcPr>
            <w:tcW w:w="2285" w:type="dxa"/>
            <w:tcBorders>
              <w:top w:val="nil"/>
              <w:left w:val="nil"/>
              <w:bottom w:val="single" w:sz="4" w:space="0" w:color="auto"/>
              <w:right w:val="single" w:sz="4" w:space="0" w:color="auto"/>
            </w:tcBorders>
            <w:shd w:val="clear" w:color="auto" w:fill="auto"/>
            <w:noWrap/>
            <w:vAlign w:val="center"/>
            <w:hideMark/>
          </w:tcPr>
          <w:p w14:paraId="3CD2ECDA" w14:textId="77777777" w:rsidR="002851E9" w:rsidRPr="003C31A2" w:rsidRDefault="002851E9" w:rsidP="00136761">
            <w:pPr>
              <w:spacing w:after="0" w:line="240" w:lineRule="auto"/>
              <w:jc w:val="right"/>
              <w:rPr>
                <w:rFonts w:asciiTheme="majorHAnsi" w:eastAsia="Times New Roman" w:hAnsiTheme="majorHAnsi" w:cstheme="majorHAnsi"/>
                <w:color w:val="000000"/>
                <w:lang w:val="es-CO" w:eastAsia="es-CO"/>
              </w:rPr>
            </w:pPr>
            <w:r w:rsidRPr="003C31A2">
              <w:rPr>
                <w:rFonts w:asciiTheme="majorHAnsi" w:eastAsia="Times New Roman" w:hAnsiTheme="majorHAnsi" w:cstheme="majorHAnsi"/>
                <w:color w:val="000000"/>
                <w:lang w:val="es-CO" w:eastAsia="es-CO"/>
              </w:rPr>
              <w:t>13,1</w:t>
            </w:r>
          </w:p>
        </w:tc>
        <w:tc>
          <w:tcPr>
            <w:tcW w:w="2982" w:type="dxa"/>
            <w:tcBorders>
              <w:top w:val="nil"/>
              <w:left w:val="nil"/>
              <w:bottom w:val="single" w:sz="4" w:space="0" w:color="auto"/>
              <w:right w:val="single" w:sz="4" w:space="0" w:color="auto"/>
            </w:tcBorders>
            <w:shd w:val="clear" w:color="auto" w:fill="auto"/>
            <w:noWrap/>
            <w:vAlign w:val="center"/>
            <w:hideMark/>
          </w:tcPr>
          <w:p w14:paraId="02D528C3" w14:textId="77777777" w:rsidR="002851E9" w:rsidRPr="003C31A2" w:rsidRDefault="002851E9" w:rsidP="00136761">
            <w:pPr>
              <w:spacing w:after="0" w:line="240" w:lineRule="auto"/>
              <w:jc w:val="right"/>
              <w:rPr>
                <w:rFonts w:asciiTheme="majorHAnsi" w:eastAsia="Times New Roman" w:hAnsiTheme="majorHAnsi" w:cstheme="majorHAnsi"/>
                <w:color w:val="000000"/>
                <w:lang w:val="es-CO" w:eastAsia="es-CO"/>
              </w:rPr>
            </w:pPr>
            <w:r w:rsidRPr="003C31A2">
              <w:rPr>
                <w:rFonts w:asciiTheme="majorHAnsi" w:eastAsia="Times New Roman" w:hAnsiTheme="majorHAnsi" w:cstheme="majorHAnsi"/>
                <w:color w:val="000000"/>
                <w:lang w:val="es-CO" w:eastAsia="es-CO"/>
              </w:rPr>
              <w:t>12,9</w:t>
            </w:r>
          </w:p>
        </w:tc>
      </w:tr>
      <w:tr w:rsidR="002851E9" w:rsidRPr="003C31A2" w14:paraId="79B31374" w14:textId="77777777" w:rsidTr="002851E9">
        <w:trPr>
          <w:trHeight w:val="325"/>
          <w:jc w:val="center"/>
        </w:trPr>
        <w:tc>
          <w:tcPr>
            <w:tcW w:w="2547" w:type="dxa"/>
            <w:tcBorders>
              <w:top w:val="nil"/>
              <w:left w:val="single" w:sz="4" w:space="0" w:color="auto"/>
              <w:bottom w:val="single" w:sz="4" w:space="0" w:color="auto"/>
              <w:right w:val="single" w:sz="4" w:space="0" w:color="auto"/>
            </w:tcBorders>
            <w:shd w:val="clear" w:color="auto" w:fill="auto"/>
            <w:noWrap/>
            <w:vAlign w:val="center"/>
            <w:hideMark/>
          </w:tcPr>
          <w:p w14:paraId="5B6BAE54" w14:textId="77777777" w:rsidR="002851E9" w:rsidRPr="003C31A2" w:rsidRDefault="002851E9" w:rsidP="002851E9">
            <w:pPr>
              <w:spacing w:after="0" w:line="240" w:lineRule="auto"/>
              <w:jc w:val="center"/>
              <w:rPr>
                <w:rFonts w:asciiTheme="majorHAnsi" w:eastAsia="Times New Roman" w:hAnsiTheme="majorHAnsi" w:cstheme="majorHAnsi"/>
                <w:b/>
                <w:bCs/>
                <w:color w:val="000000"/>
                <w:lang w:val="es-CO" w:eastAsia="es-CO"/>
              </w:rPr>
            </w:pPr>
            <w:r w:rsidRPr="003C31A2">
              <w:rPr>
                <w:rFonts w:asciiTheme="majorHAnsi" w:eastAsia="Times New Roman" w:hAnsiTheme="majorHAnsi" w:cstheme="majorHAnsi"/>
                <w:b/>
                <w:bCs/>
                <w:color w:val="000000"/>
                <w:lang w:val="es-CO" w:eastAsia="es-CO"/>
              </w:rPr>
              <w:t>TOTAL IDT</w:t>
            </w:r>
          </w:p>
        </w:tc>
        <w:tc>
          <w:tcPr>
            <w:tcW w:w="2285" w:type="dxa"/>
            <w:tcBorders>
              <w:top w:val="nil"/>
              <w:left w:val="nil"/>
              <w:bottom w:val="single" w:sz="4" w:space="0" w:color="auto"/>
              <w:right w:val="single" w:sz="4" w:space="0" w:color="auto"/>
            </w:tcBorders>
            <w:shd w:val="clear" w:color="auto" w:fill="auto"/>
            <w:noWrap/>
            <w:vAlign w:val="center"/>
            <w:hideMark/>
          </w:tcPr>
          <w:p w14:paraId="4D0BB557" w14:textId="77777777" w:rsidR="002851E9" w:rsidRPr="003C31A2" w:rsidRDefault="002851E9" w:rsidP="00136761">
            <w:pPr>
              <w:spacing w:after="0" w:line="240" w:lineRule="auto"/>
              <w:jc w:val="right"/>
              <w:rPr>
                <w:rFonts w:asciiTheme="majorHAnsi" w:eastAsia="Times New Roman" w:hAnsiTheme="majorHAnsi" w:cstheme="majorHAnsi"/>
                <w:b/>
                <w:bCs/>
                <w:color w:val="000000"/>
                <w:lang w:val="es-CO" w:eastAsia="es-CO"/>
              </w:rPr>
            </w:pPr>
            <w:r w:rsidRPr="003C31A2">
              <w:rPr>
                <w:rFonts w:asciiTheme="majorHAnsi" w:eastAsia="Times New Roman" w:hAnsiTheme="majorHAnsi" w:cstheme="majorHAnsi"/>
                <w:b/>
                <w:bCs/>
                <w:color w:val="000000"/>
                <w:lang w:val="es-CO" w:eastAsia="es-CO"/>
              </w:rPr>
              <w:t>28,2</w:t>
            </w:r>
          </w:p>
        </w:tc>
        <w:tc>
          <w:tcPr>
            <w:tcW w:w="2982" w:type="dxa"/>
            <w:tcBorders>
              <w:top w:val="nil"/>
              <w:left w:val="nil"/>
              <w:bottom w:val="single" w:sz="4" w:space="0" w:color="auto"/>
              <w:right w:val="single" w:sz="4" w:space="0" w:color="auto"/>
            </w:tcBorders>
            <w:shd w:val="clear" w:color="auto" w:fill="auto"/>
            <w:noWrap/>
            <w:vAlign w:val="center"/>
            <w:hideMark/>
          </w:tcPr>
          <w:p w14:paraId="5538A8DD" w14:textId="77777777" w:rsidR="002851E9" w:rsidRPr="003C31A2" w:rsidRDefault="002851E9" w:rsidP="00136761">
            <w:pPr>
              <w:spacing w:after="0" w:line="240" w:lineRule="auto"/>
              <w:jc w:val="right"/>
              <w:rPr>
                <w:rFonts w:asciiTheme="majorHAnsi" w:eastAsia="Times New Roman" w:hAnsiTheme="majorHAnsi" w:cstheme="majorHAnsi"/>
                <w:b/>
                <w:bCs/>
                <w:color w:val="000000"/>
                <w:lang w:val="es-CO" w:eastAsia="es-CO"/>
              </w:rPr>
            </w:pPr>
            <w:r w:rsidRPr="003C31A2">
              <w:rPr>
                <w:rFonts w:asciiTheme="majorHAnsi" w:eastAsia="Times New Roman" w:hAnsiTheme="majorHAnsi" w:cstheme="majorHAnsi"/>
                <w:b/>
                <w:bCs/>
                <w:color w:val="000000"/>
                <w:lang w:val="es-CO" w:eastAsia="es-CO"/>
              </w:rPr>
              <w:t>26,2</w:t>
            </w:r>
          </w:p>
        </w:tc>
      </w:tr>
    </w:tbl>
    <w:p w14:paraId="3B33C8B0" w14:textId="3D28E8C2" w:rsidR="00C715BB" w:rsidRPr="00006F7E" w:rsidRDefault="00C715BB" w:rsidP="00C715BB">
      <w:pPr>
        <w:jc w:val="center"/>
        <w:rPr>
          <w:rFonts w:asciiTheme="majorHAnsi" w:hAnsiTheme="majorHAnsi" w:cstheme="majorHAnsi"/>
          <w:sz w:val="18"/>
          <w:szCs w:val="18"/>
        </w:rPr>
      </w:pPr>
      <w:r w:rsidRPr="00006F7E">
        <w:rPr>
          <w:rFonts w:asciiTheme="majorHAnsi" w:hAnsiTheme="majorHAnsi" w:cstheme="majorHAnsi"/>
          <w:b/>
          <w:i/>
          <w:sz w:val="18"/>
          <w:szCs w:val="18"/>
        </w:rPr>
        <w:t xml:space="preserve"> Fuente</w:t>
      </w:r>
      <w:r w:rsidRPr="00006F7E">
        <w:rPr>
          <w:rFonts w:asciiTheme="majorHAnsi" w:hAnsiTheme="majorHAnsi" w:cstheme="majorHAnsi"/>
          <w:i/>
          <w:sz w:val="18"/>
          <w:szCs w:val="18"/>
        </w:rPr>
        <w:t xml:space="preserve">: Secretaría Distrital de Hacienda – </w:t>
      </w:r>
      <w:r w:rsidRPr="00006F7E">
        <w:rPr>
          <w:rFonts w:asciiTheme="majorHAnsi" w:eastAsia="Chaparral Pro" w:hAnsiTheme="majorHAnsi" w:cstheme="majorHAnsi"/>
          <w:i/>
          <w:sz w:val="18"/>
          <w:szCs w:val="18"/>
        </w:rPr>
        <w:t xml:space="preserve">Sistema de Información </w:t>
      </w:r>
      <w:r w:rsidRPr="00006F7E">
        <w:rPr>
          <w:rFonts w:asciiTheme="majorHAnsi" w:hAnsiTheme="majorHAnsi" w:cstheme="majorHAnsi"/>
          <w:i/>
          <w:sz w:val="18"/>
          <w:szCs w:val="18"/>
        </w:rPr>
        <w:t xml:space="preserve">BogData </w:t>
      </w:r>
      <w:r w:rsidRPr="00006F7E">
        <w:rPr>
          <w:rFonts w:asciiTheme="majorHAnsi" w:eastAsia="Chaparral Pro" w:hAnsiTheme="majorHAnsi" w:cstheme="majorHAnsi"/>
          <w:i/>
          <w:sz w:val="18"/>
          <w:szCs w:val="18"/>
        </w:rPr>
        <w:t>– Cifras en Miles de Millones</w:t>
      </w:r>
      <w:r w:rsidRPr="00006F7E">
        <w:rPr>
          <w:rFonts w:asciiTheme="majorHAnsi" w:eastAsia="Chaparral Pro" w:hAnsiTheme="majorHAnsi" w:cstheme="majorHAnsi"/>
          <w:sz w:val="18"/>
          <w:szCs w:val="18"/>
        </w:rPr>
        <w:t>.</w:t>
      </w:r>
    </w:p>
    <w:p w14:paraId="3A419D94" w14:textId="77777777" w:rsidR="00C37718" w:rsidRPr="00200EB6" w:rsidRDefault="00C37718" w:rsidP="005E0B29">
      <w:pPr>
        <w:pStyle w:val="Titulo1"/>
      </w:pPr>
      <w:bookmarkStart w:id="225" w:name="_Toc148733235"/>
      <w:bookmarkStart w:id="226" w:name="_Toc164878706"/>
      <w:r w:rsidRPr="00200EB6">
        <w:t>SECTOR GESTIÓN</w:t>
      </w:r>
      <w:bookmarkEnd w:id="225"/>
      <w:bookmarkEnd w:id="226"/>
    </w:p>
    <w:p w14:paraId="78F37765" w14:textId="77777777" w:rsidR="00C37718" w:rsidRPr="00006F7E" w:rsidRDefault="00C37718" w:rsidP="00200EB6">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rPr>
        <w:t>El sector gestión pública lo conforman dos entidades.  La Secretaría General impulsa la modernización institucional, la incorporación de prácticas de transparencia y eficiencia en la gestión; y trabaja para modernizar y robustecer la red multicanal de servicio a la ciudadanía, hacen parte esta Secretaría, los temas de tecnologías de la información y comunicaciones; y de víctimas, paz y reconciliación</w:t>
      </w:r>
      <w:r w:rsidRPr="00006F7E">
        <w:rPr>
          <w:rStyle w:val="FootnoteReference"/>
          <w:rFonts w:asciiTheme="majorHAnsi" w:eastAsia="Arial" w:hAnsiTheme="majorHAnsi" w:cstheme="majorHAnsi"/>
          <w:sz w:val="22"/>
          <w:szCs w:val="22"/>
        </w:rPr>
        <w:footnoteReference w:id="39"/>
      </w:r>
      <w:r w:rsidRPr="00006F7E">
        <w:rPr>
          <w:rFonts w:asciiTheme="majorHAnsi" w:eastAsia="Arial" w:hAnsiTheme="majorHAnsi" w:cstheme="majorHAnsi"/>
          <w:sz w:val="22"/>
          <w:szCs w:val="22"/>
        </w:rPr>
        <w:t>. El Departamento Administrativo del Servicio Civil Distrital (DASCD), asesora jurídica y técnicamente a las entidades del Distrito Capital en los temas relacionados con la Gestión del Talento Humano</w:t>
      </w:r>
      <w:r w:rsidRPr="00006F7E">
        <w:rPr>
          <w:rStyle w:val="FootnoteReference"/>
          <w:rFonts w:asciiTheme="majorHAnsi" w:eastAsia="Arial" w:hAnsiTheme="majorHAnsi" w:cstheme="majorHAnsi"/>
          <w:sz w:val="22"/>
          <w:szCs w:val="22"/>
        </w:rPr>
        <w:footnoteReference w:id="40"/>
      </w:r>
      <w:r w:rsidRPr="00006F7E">
        <w:rPr>
          <w:rFonts w:asciiTheme="majorHAnsi" w:eastAsia="Arial" w:hAnsiTheme="majorHAnsi" w:cstheme="majorHAnsi"/>
          <w:sz w:val="22"/>
          <w:szCs w:val="22"/>
        </w:rPr>
        <w:t>.</w:t>
      </w:r>
    </w:p>
    <w:p w14:paraId="2F3854C2" w14:textId="77777777" w:rsidR="00C37718" w:rsidRPr="00006F7E" w:rsidRDefault="00C37718" w:rsidP="00200EB6">
      <w:pPr>
        <w:spacing w:after="0"/>
        <w:jc w:val="both"/>
        <w:rPr>
          <w:rFonts w:asciiTheme="majorHAnsi" w:hAnsiTheme="majorHAnsi" w:cstheme="majorHAnsi"/>
          <w:b/>
          <w:color w:val="1F4E79" w:themeColor="accent5" w:themeShade="80"/>
          <w:sz w:val="22"/>
          <w:szCs w:val="22"/>
        </w:rPr>
      </w:pPr>
    </w:p>
    <w:p w14:paraId="03275851" w14:textId="3A3E4A02" w:rsidR="00C37718" w:rsidRPr="00006F7E" w:rsidRDefault="00C37718" w:rsidP="00EE6095">
      <w:pPr>
        <w:pStyle w:val="Heading2"/>
        <w:numPr>
          <w:ilvl w:val="1"/>
          <w:numId w:val="31"/>
        </w:numPr>
        <w:jc w:val="both"/>
        <w:rPr>
          <w:rFonts w:eastAsiaTheme="minorEastAsia" w:cstheme="majorHAnsi"/>
          <w:b/>
          <w:color w:val="1F3864" w:themeColor="accent1" w:themeShade="80"/>
          <w:sz w:val="22"/>
          <w:szCs w:val="22"/>
        </w:rPr>
      </w:pPr>
      <w:bookmarkStart w:id="227" w:name="_Toc148733236"/>
      <w:bookmarkStart w:id="228" w:name="_Toc164878707"/>
      <w:r w:rsidRPr="00006F7E">
        <w:rPr>
          <w:rFonts w:eastAsiaTheme="minorEastAsia" w:cstheme="majorHAnsi"/>
          <w:b/>
          <w:color w:val="1F3864" w:themeColor="accent1" w:themeShade="80"/>
          <w:sz w:val="22"/>
          <w:szCs w:val="22"/>
        </w:rPr>
        <w:t xml:space="preserve">SECRETARÍA GENERAL DE LA ALCALDÍA MAYOR </w:t>
      </w:r>
      <w:bookmarkEnd w:id="227"/>
      <w:r w:rsidR="000144B0" w:rsidRPr="00006F7E">
        <w:rPr>
          <w:rFonts w:eastAsiaTheme="minorEastAsia" w:cstheme="majorHAnsi"/>
          <w:b/>
          <w:color w:val="1F3864" w:themeColor="accent1" w:themeShade="80"/>
          <w:sz w:val="22"/>
          <w:szCs w:val="22"/>
        </w:rPr>
        <w:t>(</w:t>
      </w:r>
      <w:r w:rsidRPr="00006F7E">
        <w:rPr>
          <w:rFonts w:eastAsiaTheme="minorEastAsia" w:cstheme="majorHAnsi"/>
          <w:b/>
          <w:color w:val="1F3864" w:themeColor="accent1" w:themeShade="80"/>
          <w:sz w:val="22"/>
          <w:szCs w:val="22"/>
        </w:rPr>
        <w:t>S</w:t>
      </w:r>
      <w:r w:rsidR="000144B0" w:rsidRPr="00006F7E">
        <w:rPr>
          <w:rFonts w:eastAsiaTheme="minorEastAsia" w:cstheme="majorHAnsi"/>
          <w:b/>
          <w:color w:val="1F3864" w:themeColor="accent1" w:themeShade="80"/>
          <w:sz w:val="22"/>
          <w:szCs w:val="22"/>
        </w:rPr>
        <w:t xml:space="preserve">EC </w:t>
      </w:r>
      <w:r w:rsidRPr="00006F7E">
        <w:rPr>
          <w:rFonts w:eastAsiaTheme="minorEastAsia" w:cstheme="majorHAnsi"/>
          <w:b/>
          <w:color w:val="1F3864" w:themeColor="accent1" w:themeShade="80"/>
          <w:sz w:val="22"/>
          <w:szCs w:val="22"/>
        </w:rPr>
        <w:t>GRAL</w:t>
      </w:r>
      <w:r w:rsidR="000144B0" w:rsidRPr="00006F7E">
        <w:rPr>
          <w:rFonts w:eastAsiaTheme="minorEastAsia" w:cstheme="majorHAnsi"/>
          <w:b/>
          <w:color w:val="1F3864" w:themeColor="accent1" w:themeShade="80"/>
          <w:sz w:val="22"/>
          <w:szCs w:val="22"/>
        </w:rPr>
        <w:t>)</w:t>
      </w:r>
      <w:bookmarkEnd w:id="228"/>
    </w:p>
    <w:p w14:paraId="58452696" w14:textId="77777777" w:rsidR="00553E80" w:rsidRPr="00006F7E" w:rsidRDefault="00553E80" w:rsidP="00200EB6">
      <w:pPr>
        <w:jc w:val="both"/>
        <w:rPr>
          <w:rFonts w:asciiTheme="majorHAnsi" w:hAnsiTheme="majorHAnsi" w:cstheme="majorHAnsi"/>
          <w:sz w:val="22"/>
          <w:szCs w:val="22"/>
        </w:rPr>
      </w:pPr>
    </w:p>
    <w:p w14:paraId="07D0F0C3" w14:textId="429CA395" w:rsidR="00CD59E3" w:rsidRDefault="00CD59E3" w:rsidP="00CD59E3">
      <w:pPr>
        <w:jc w:val="both"/>
        <w:rPr>
          <w:rFonts w:asciiTheme="majorHAnsi" w:hAnsiTheme="majorHAnsi" w:cstheme="majorHAnsi"/>
          <w:sz w:val="22"/>
          <w:szCs w:val="22"/>
        </w:rPr>
      </w:pPr>
      <w:r w:rsidRPr="00006F7E">
        <w:rPr>
          <w:rFonts w:asciiTheme="majorHAnsi" w:hAnsiTheme="majorHAnsi" w:cstheme="majorHAnsi"/>
          <w:sz w:val="22"/>
          <w:szCs w:val="22"/>
        </w:rPr>
        <w:t>En la vigencia 2023</w:t>
      </w:r>
      <w:r w:rsidR="008E6D8B">
        <w:rPr>
          <w:rFonts w:asciiTheme="majorHAnsi" w:hAnsiTheme="majorHAnsi" w:cstheme="majorHAnsi"/>
          <w:sz w:val="22"/>
          <w:szCs w:val="22"/>
        </w:rPr>
        <w:t>,</w:t>
      </w:r>
      <w:r w:rsidRPr="00006F7E">
        <w:rPr>
          <w:rFonts w:asciiTheme="majorHAnsi" w:hAnsiTheme="majorHAnsi" w:cstheme="majorHAnsi"/>
          <w:sz w:val="22"/>
          <w:szCs w:val="22"/>
        </w:rPr>
        <w:t xml:space="preserve"> la SEGE para el cumplimiento de los objetivos misionales ejecutó recursos del presupuesto de inversión a través de </w:t>
      </w:r>
      <w:r w:rsidR="006734A5" w:rsidRPr="00006F7E">
        <w:rPr>
          <w:rFonts w:asciiTheme="majorHAnsi" w:hAnsiTheme="majorHAnsi" w:cstheme="majorHAnsi"/>
          <w:sz w:val="22"/>
          <w:szCs w:val="22"/>
        </w:rPr>
        <w:t>seis</w:t>
      </w:r>
      <w:r w:rsidRPr="00006F7E">
        <w:rPr>
          <w:rFonts w:asciiTheme="majorHAnsi" w:hAnsiTheme="majorHAnsi" w:cstheme="majorHAnsi"/>
          <w:sz w:val="22"/>
          <w:szCs w:val="22"/>
        </w:rPr>
        <w:t xml:space="preserve"> (</w:t>
      </w:r>
      <w:r w:rsidR="006734A5" w:rsidRPr="00006F7E">
        <w:rPr>
          <w:rFonts w:asciiTheme="majorHAnsi" w:hAnsiTheme="majorHAnsi" w:cstheme="majorHAnsi"/>
          <w:sz w:val="22"/>
          <w:szCs w:val="22"/>
        </w:rPr>
        <w:t>6</w:t>
      </w:r>
      <w:r w:rsidRPr="00006F7E">
        <w:rPr>
          <w:rFonts w:asciiTheme="majorHAnsi" w:hAnsiTheme="majorHAnsi" w:cstheme="majorHAnsi"/>
          <w:sz w:val="22"/>
          <w:szCs w:val="22"/>
        </w:rPr>
        <w:t>) productos PMR, los cuales presentaron el siguiente comportamiento:</w:t>
      </w:r>
    </w:p>
    <w:p w14:paraId="38EED45B" w14:textId="77777777" w:rsidR="00186140" w:rsidRPr="00006F7E" w:rsidRDefault="00186140" w:rsidP="00CD59E3">
      <w:pPr>
        <w:jc w:val="both"/>
        <w:rPr>
          <w:rFonts w:asciiTheme="majorHAnsi" w:hAnsiTheme="majorHAnsi" w:cstheme="majorHAnsi"/>
          <w:sz w:val="22"/>
          <w:szCs w:val="22"/>
        </w:rPr>
      </w:pPr>
    </w:p>
    <w:p w14:paraId="1DE88EC8" w14:textId="274B763A" w:rsidR="009D74C8" w:rsidRPr="001F64D0" w:rsidRDefault="009D74C8" w:rsidP="009D74C8">
      <w:pPr>
        <w:pStyle w:val="Caption"/>
        <w:jc w:val="center"/>
        <w:rPr>
          <w:color w:val="auto"/>
        </w:rPr>
      </w:pPr>
      <w:bookmarkStart w:id="229" w:name="_Toc164878753"/>
      <w:r w:rsidRPr="001F64D0">
        <w:rPr>
          <w:color w:val="auto"/>
        </w:rPr>
        <w:t xml:space="preserve">Gráfica  </w:t>
      </w:r>
      <w:r w:rsidRPr="001F64D0">
        <w:rPr>
          <w:color w:val="auto"/>
        </w:rPr>
        <w:fldChar w:fldCharType="begin"/>
      </w:r>
      <w:r w:rsidRPr="001F64D0">
        <w:rPr>
          <w:color w:val="auto"/>
        </w:rPr>
        <w:instrText xml:space="preserve"> SEQ Gráfica_ \* ARABIC </w:instrText>
      </w:r>
      <w:r w:rsidRPr="001F64D0">
        <w:rPr>
          <w:color w:val="auto"/>
        </w:rPr>
        <w:fldChar w:fldCharType="separate"/>
      </w:r>
      <w:r w:rsidR="00923AB9">
        <w:rPr>
          <w:noProof/>
          <w:color w:val="auto"/>
        </w:rPr>
        <w:t>35</w:t>
      </w:r>
      <w:r w:rsidRPr="001F64D0">
        <w:rPr>
          <w:color w:val="auto"/>
        </w:rPr>
        <w:fldChar w:fldCharType="end"/>
      </w:r>
      <w:r w:rsidRPr="001F64D0">
        <w:rPr>
          <w:color w:val="auto"/>
        </w:rPr>
        <w:t>. Ejecución recursos de inversión SEC GRAL</w:t>
      </w:r>
      <w:bookmarkEnd w:id="229"/>
    </w:p>
    <w:p w14:paraId="2C01392F" w14:textId="72BA6E84" w:rsidR="00CD59E3" w:rsidRPr="00006F7E" w:rsidRDefault="00F155CF" w:rsidP="005D492F">
      <w:pPr>
        <w:jc w:val="center"/>
        <w:rPr>
          <w:rFonts w:asciiTheme="majorHAnsi" w:hAnsiTheme="majorHAnsi" w:cstheme="majorHAnsi"/>
          <w:sz w:val="22"/>
          <w:szCs w:val="22"/>
        </w:rPr>
      </w:pPr>
      <w:r w:rsidRPr="00006F7E">
        <w:rPr>
          <w:rFonts w:asciiTheme="majorHAnsi" w:hAnsiTheme="majorHAnsi" w:cstheme="majorHAnsi"/>
          <w:noProof/>
        </w:rPr>
        <w:drawing>
          <wp:inline distT="0" distB="0" distL="0" distR="0" wp14:anchorId="17E6AB6C" wp14:editId="48517534">
            <wp:extent cx="5612130" cy="3103880"/>
            <wp:effectExtent l="0" t="0" r="7620" b="1270"/>
            <wp:docPr id="1726487391" name="Gráfico 1">
              <a:extLst xmlns:a="http://schemas.openxmlformats.org/drawingml/2006/main">
                <a:ext uri="{FF2B5EF4-FFF2-40B4-BE49-F238E27FC236}">
                  <a16:creationId xmlns:a16="http://schemas.microsoft.com/office/drawing/2014/main" id="{B2D74450-52C7-4771-BC02-88007E9103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r w:rsidR="00CD59E3" w:rsidRPr="00006F7E">
        <w:rPr>
          <w:rFonts w:asciiTheme="majorHAnsi" w:hAnsiTheme="majorHAnsi" w:cstheme="majorHAnsi"/>
          <w:b/>
          <w:i/>
          <w:sz w:val="18"/>
          <w:szCs w:val="18"/>
        </w:rPr>
        <w:t>Fuente:</w:t>
      </w:r>
      <w:r w:rsidR="00CD59E3" w:rsidRPr="00006F7E">
        <w:rPr>
          <w:rFonts w:asciiTheme="majorHAnsi" w:hAnsiTheme="majorHAnsi" w:cstheme="majorHAnsi"/>
          <w:i/>
          <w:sz w:val="18"/>
          <w:szCs w:val="18"/>
        </w:rPr>
        <w:t xml:space="preserve"> Secretaría Distrital de Hacienda – Sistema de Información BogData, módulo PMR.</w:t>
      </w:r>
    </w:p>
    <w:p w14:paraId="45FB8AA1" w14:textId="77777777" w:rsidR="00F155CF" w:rsidRPr="00006F7E" w:rsidRDefault="00F155CF" w:rsidP="00CD59E3">
      <w:pPr>
        <w:jc w:val="both"/>
        <w:rPr>
          <w:rFonts w:asciiTheme="majorHAnsi" w:hAnsiTheme="majorHAnsi" w:cstheme="majorHAnsi"/>
          <w:sz w:val="22"/>
          <w:szCs w:val="22"/>
        </w:rPr>
      </w:pPr>
    </w:p>
    <w:p w14:paraId="107BC5E9" w14:textId="659C7B22" w:rsidR="00CD59E3" w:rsidRPr="00006F7E" w:rsidRDefault="00CD59E3" w:rsidP="00F155CF">
      <w:pPr>
        <w:jc w:val="both"/>
        <w:rPr>
          <w:rFonts w:asciiTheme="majorHAnsi" w:hAnsiTheme="majorHAnsi" w:cstheme="majorHAnsi"/>
          <w:sz w:val="22"/>
          <w:szCs w:val="22"/>
        </w:rPr>
      </w:pPr>
      <w:r w:rsidRPr="00006F7E">
        <w:rPr>
          <w:rFonts w:asciiTheme="majorHAnsi" w:hAnsiTheme="majorHAnsi" w:cstheme="majorHAnsi"/>
          <w:sz w:val="22"/>
          <w:szCs w:val="22"/>
        </w:rPr>
        <w:t>En concurrencia con la ejecución presupuestal, a continuación, se relaciona para el PMR de</w:t>
      </w:r>
      <w:r w:rsidR="00F155CF" w:rsidRPr="00006F7E">
        <w:rPr>
          <w:rFonts w:asciiTheme="majorHAnsi" w:hAnsiTheme="majorHAnsi" w:cstheme="majorHAnsi"/>
          <w:sz w:val="22"/>
          <w:szCs w:val="22"/>
        </w:rPr>
        <w:t xml:space="preserve"> la SEGE</w:t>
      </w:r>
      <w:r w:rsidRPr="00006F7E">
        <w:rPr>
          <w:rFonts w:asciiTheme="majorHAnsi" w:hAnsiTheme="majorHAnsi" w:cstheme="majorHAnsi"/>
          <w:sz w:val="22"/>
          <w:szCs w:val="22"/>
        </w:rPr>
        <w:t xml:space="preserve"> el indicador de objetivo más relevante con su respectivo logro</w:t>
      </w:r>
      <w:r w:rsidR="008E6D8B">
        <w:rPr>
          <w:rFonts w:asciiTheme="majorHAnsi" w:hAnsiTheme="majorHAnsi" w:cstheme="majorHAnsi"/>
          <w:sz w:val="22"/>
          <w:szCs w:val="22"/>
        </w:rPr>
        <w:t>,</w:t>
      </w:r>
      <w:r w:rsidRPr="00006F7E">
        <w:rPr>
          <w:rFonts w:asciiTheme="majorHAnsi" w:hAnsiTheme="majorHAnsi" w:cstheme="majorHAnsi"/>
          <w:sz w:val="22"/>
          <w:szCs w:val="22"/>
        </w:rPr>
        <w:t xml:space="preserve"> y los productos con mayor participación del presupuesto de inversión con su porcentaje de participación.</w:t>
      </w:r>
    </w:p>
    <w:p w14:paraId="00445476" w14:textId="1846B535" w:rsidR="00CD59E3" w:rsidRDefault="00CD59E3" w:rsidP="00F155CF">
      <w:pPr>
        <w:jc w:val="both"/>
        <w:rPr>
          <w:rFonts w:asciiTheme="majorHAnsi" w:hAnsiTheme="majorHAnsi" w:cstheme="majorHAnsi"/>
          <w:sz w:val="22"/>
          <w:szCs w:val="22"/>
        </w:rPr>
      </w:pPr>
      <w:r w:rsidRPr="00006F7E">
        <w:rPr>
          <w:rFonts w:asciiTheme="majorHAnsi" w:hAnsiTheme="majorHAnsi" w:cstheme="majorHAnsi"/>
          <w:sz w:val="22"/>
          <w:szCs w:val="22"/>
        </w:rPr>
        <w:t>Para los tres principales productos se presentan los avances financieros registrando la apropiación disponible y los compromisos realizados con cargo a estos. También</w:t>
      </w:r>
      <w:r w:rsidR="008E6D8B">
        <w:rPr>
          <w:rFonts w:asciiTheme="majorHAnsi" w:hAnsiTheme="majorHAnsi" w:cstheme="majorHAnsi"/>
          <w:sz w:val="22"/>
          <w:szCs w:val="22"/>
        </w:rPr>
        <w:t>,</w:t>
      </w:r>
      <w:r w:rsidRPr="00006F7E">
        <w:rPr>
          <w:rFonts w:asciiTheme="majorHAnsi" w:hAnsiTheme="majorHAnsi" w:cstheme="majorHAnsi"/>
          <w:sz w:val="22"/>
          <w:szCs w:val="22"/>
        </w:rPr>
        <w:t xml:space="preserve"> se presentan los avances físicos, para lo que se relaciona el indicador de producto más representativo con la meta programada y el avance alcanzado para cada uno.</w:t>
      </w:r>
    </w:p>
    <w:p w14:paraId="535B2FDD" w14:textId="77777777" w:rsidR="005B09F4" w:rsidRPr="00006F7E" w:rsidRDefault="005B09F4" w:rsidP="00F155CF">
      <w:pPr>
        <w:jc w:val="both"/>
        <w:rPr>
          <w:rFonts w:asciiTheme="majorHAnsi" w:hAnsiTheme="majorHAnsi" w:cstheme="majorHAnsi"/>
          <w:sz w:val="22"/>
          <w:szCs w:val="22"/>
        </w:rPr>
      </w:pPr>
    </w:p>
    <w:p w14:paraId="33E79A57" w14:textId="6835D4BB" w:rsidR="00F556FC" w:rsidRPr="001F64D0" w:rsidRDefault="00F556FC" w:rsidP="00F556FC">
      <w:pPr>
        <w:pStyle w:val="Caption"/>
        <w:jc w:val="center"/>
        <w:rPr>
          <w:color w:val="auto"/>
        </w:rPr>
      </w:pPr>
      <w:bookmarkStart w:id="230" w:name="_Toc164878837"/>
      <w:r w:rsidRPr="001F64D0">
        <w:rPr>
          <w:color w:val="auto"/>
        </w:rPr>
        <w:t xml:space="preserve">Ilustración </w:t>
      </w:r>
      <w:r w:rsidRPr="001F64D0">
        <w:rPr>
          <w:color w:val="auto"/>
        </w:rPr>
        <w:fldChar w:fldCharType="begin"/>
      </w:r>
      <w:r w:rsidRPr="001F64D0">
        <w:rPr>
          <w:color w:val="auto"/>
        </w:rPr>
        <w:instrText xml:space="preserve"> SEQ Ilustración \* ARABIC </w:instrText>
      </w:r>
      <w:r w:rsidRPr="001F64D0">
        <w:rPr>
          <w:color w:val="auto"/>
        </w:rPr>
        <w:fldChar w:fldCharType="separate"/>
      </w:r>
      <w:r w:rsidR="00923AB9">
        <w:rPr>
          <w:noProof/>
          <w:color w:val="auto"/>
        </w:rPr>
        <w:t>35</w:t>
      </w:r>
      <w:r w:rsidRPr="001F64D0">
        <w:rPr>
          <w:color w:val="auto"/>
        </w:rPr>
        <w:fldChar w:fldCharType="end"/>
      </w:r>
      <w:r w:rsidRPr="001F64D0">
        <w:rPr>
          <w:color w:val="auto"/>
        </w:rPr>
        <w:t>. Principales datos – PMR SEC GRAL</w:t>
      </w:r>
      <w:bookmarkEnd w:id="230"/>
    </w:p>
    <w:p w14:paraId="4A150DB4" w14:textId="48647C7E" w:rsidR="00C37EB9" w:rsidRPr="00006F7E" w:rsidRDefault="00A449BA" w:rsidP="004503C6">
      <w:pPr>
        <w:jc w:val="center"/>
        <w:rPr>
          <w:rFonts w:asciiTheme="majorHAnsi" w:hAnsiTheme="majorHAnsi" w:cstheme="majorHAnsi"/>
          <w:sz w:val="16"/>
          <w:szCs w:val="16"/>
        </w:rPr>
      </w:pPr>
      <w:r w:rsidRPr="00006F7E">
        <w:rPr>
          <w:rFonts w:asciiTheme="majorHAnsi" w:hAnsiTheme="majorHAnsi" w:cstheme="majorHAnsi"/>
          <w:noProof/>
        </w:rPr>
        <w:drawing>
          <wp:inline distT="0" distB="0" distL="0" distR="0" wp14:anchorId="30729E6F" wp14:editId="0540BF4A">
            <wp:extent cx="5612130" cy="3415030"/>
            <wp:effectExtent l="0" t="0" r="7620" b="0"/>
            <wp:docPr id="2670765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81">
                      <a:extLst>
                        <a:ext uri="{28A0092B-C50C-407E-A947-70E740481C1C}">
                          <a14:useLocalDpi xmlns:a14="http://schemas.microsoft.com/office/drawing/2010/main" val="0"/>
                        </a:ext>
                      </a:extLst>
                    </a:blip>
                    <a:stretch>
                      <a:fillRect/>
                    </a:stretch>
                  </pic:blipFill>
                  <pic:spPr>
                    <a:xfrm>
                      <a:off x="0" y="0"/>
                      <a:ext cx="5612130" cy="3415030"/>
                    </a:xfrm>
                    <a:prstGeom prst="rect">
                      <a:avLst/>
                    </a:prstGeom>
                  </pic:spPr>
                </pic:pic>
              </a:graphicData>
            </a:graphic>
          </wp:inline>
        </w:drawing>
      </w:r>
      <w:r w:rsidR="004503C6" w:rsidRPr="00006F7E">
        <w:rPr>
          <w:rFonts w:asciiTheme="majorHAnsi" w:hAnsiTheme="majorHAnsi" w:cstheme="majorHAnsi"/>
          <w:b/>
          <w:i/>
          <w:sz w:val="18"/>
          <w:szCs w:val="18"/>
        </w:rPr>
        <w:t>Fuente:</w:t>
      </w:r>
      <w:r w:rsidR="004503C6" w:rsidRPr="00006F7E">
        <w:rPr>
          <w:rFonts w:asciiTheme="majorHAnsi" w:hAnsiTheme="majorHAnsi" w:cstheme="majorHAnsi"/>
          <w:i/>
          <w:sz w:val="18"/>
          <w:szCs w:val="18"/>
        </w:rPr>
        <w:t xml:space="preserve"> Secretaría </w:t>
      </w:r>
      <w:r w:rsidR="00C37EB9" w:rsidRPr="00006F7E">
        <w:rPr>
          <w:rFonts w:asciiTheme="majorHAnsi" w:hAnsiTheme="majorHAnsi" w:cstheme="majorHAnsi"/>
          <w:i/>
          <w:sz w:val="18"/>
          <w:szCs w:val="18"/>
        </w:rPr>
        <w:t>Distrital de Hacienda – Observatorio Fiscal del Distrito</w:t>
      </w:r>
      <w:r w:rsidR="004503C6" w:rsidRPr="00006F7E">
        <w:rPr>
          <w:rFonts w:asciiTheme="majorHAnsi" w:hAnsiTheme="majorHAnsi" w:cstheme="majorHAnsi"/>
          <w:i/>
          <w:sz w:val="18"/>
          <w:szCs w:val="18"/>
        </w:rPr>
        <w:t xml:space="preserve"> -</w:t>
      </w:r>
      <w:r w:rsidR="00C37EB9" w:rsidRPr="00006F7E">
        <w:rPr>
          <w:rFonts w:asciiTheme="majorHAnsi" w:hAnsiTheme="majorHAnsi" w:cstheme="majorHAnsi"/>
          <w:i/>
          <w:sz w:val="18"/>
          <w:szCs w:val="18"/>
        </w:rPr>
        <w:t xml:space="preserve"> Cifras en Miles de Millones</w:t>
      </w:r>
    </w:p>
    <w:p w14:paraId="070D9A75" w14:textId="77777777" w:rsidR="004503C6" w:rsidRPr="00006F7E" w:rsidRDefault="004503C6" w:rsidP="00200EB6">
      <w:pPr>
        <w:jc w:val="both"/>
        <w:rPr>
          <w:rFonts w:asciiTheme="majorHAnsi" w:hAnsiTheme="majorHAnsi" w:cstheme="majorHAnsi"/>
          <w:sz w:val="22"/>
          <w:szCs w:val="22"/>
        </w:rPr>
      </w:pPr>
    </w:p>
    <w:p w14:paraId="36905EB3" w14:textId="69A4A8D5" w:rsidR="002C266B" w:rsidRPr="00006F7E" w:rsidRDefault="002C266B" w:rsidP="002C266B">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En la ilustración anterior se evidencia un presupuesto total de inversión asignado para la vigencia de $</w:t>
      </w:r>
      <w:r w:rsidR="002940CA" w:rsidRPr="00006F7E">
        <w:rPr>
          <w:rFonts w:asciiTheme="majorHAnsi" w:eastAsia="Chaparral Pro" w:hAnsiTheme="majorHAnsi" w:cstheme="majorHAnsi"/>
          <w:sz w:val="22"/>
          <w:szCs w:val="22"/>
        </w:rPr>
        <w:t>82</w:t>
      </w:r>
      <w:r w:rsidR="008E6D8B">
        <w:rPr>
          <w:rFonts w:asciiTheme="majorHAnsi" w:eastAsia="Chaparral Pro" w:hAnsiTheme="majorHAnsi" w:cstheme="majorHAnsi"/>
          <w:sz w:val="22"/>
          <w:szCs w:val="22"/>
        </w:rPr>
        <w:t>.</w:t>
      </w:r>
      <w:r w:rsidR="002940CA" w:rsidRPr="00006F7E">
        <w:rPr>
          <w:rFonts w:asciiTheme="majorHAnsi" w:eastAsia="Chaparral Pro" w:hAnsiTheme="majorHAnsi" w:cstheme="majorHAnsi"/>
          <w:sz w:val="22"/>
          <w:szCs w:val="22"/>
        </w:rPr>
        <w:t>8</w:t>
      </w:r>
      <w:r w:rsidRPr="00006F7E">
        <w:rPr>
          <w:rFonts w:asciiTheme="majorHAnsi" w:eastAsia="Chaparral Pro" w:hAnsiTheme="majorHAnsi" w:cstheme="majorHAnsi"/>
          <w:sz w:val="22"/>
          <w:szCs w:val="22"/>
        </w:rPr>
        <w:t xml:space="preserve">MM, de los cuales en los tres principales productos el </w:t>
      </w:r>
      <w:r w:rsidR="00012061" w:rsidRPr="00006F7E">
        <w:rPr>
          <w:rFonts w:asciiTheme="majorHAnsi" w:eastAsia="Chaparral Pro" w:hAnsiTheme="majorHAnsi" w:cstheme="majorHAnsi"/>
          <w:sz w:val="22"/>
          <w:szCs w:val="22"/>
        </w:rPr>
        <w:t>31,3</w:t>
      </w:r>
      <w:r w:rsidR="008E6D8B">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corresponde a la ejecución de recursos destinados para el producto </w:t>
      </w:r>
      <w:r w:rsidRPr="00006F7E">
        <w:rPr>
          <w:rFonts w:asciiTheme="majorHAnsi" w:eastAsia="Chaparral Pro" w:hAnsiTheme="majorHAnsi" w:cstheme="majorHAnsi"/>
          <w:b/>
          <w:i/>
          <w:sz w:val="22"/>
          <w:szCs w:val="22"/>
        </w:rPr>
        <w:t>“Implementación de los acuerdos de paz y atención a víctimas en Bogotá”</w:t>
      </w:r>
      <w:r w:rsidRPr="00006F7E">
        <w:rPr>
          <w:rFonts w:asciiTheme="majorHAnsi" w:eastAsia="Chaparral Pro" w:hAnsiTheme="majorHAnsi" w:cstheme="majorHAnsi"/>
          <w:sz w:val="22"/>
          <w:szCs w:val="22"/>
        </w:rPr>
        <w:t xml:space="preserve"> seguido del producto </w:t>
      </w:r>
      <w:r w:rsidRPr="00006F7E">
        <w:rPr>
          <w:rFonts w:asciiTheme="majorHAnsi" w:eastAsia="Chaparral Pro" w:hAnsiTheme="majorHAnsi" w:cstheme="majorHAnsi"/>
          <w:b/>
          <w:i/>
          <w:sz w:val="22"/>
          <w:szCs w:val="22"/>
        </w:rPr>
        <w:t>“Lineamientos de comunicación distrital”</w:t>
      </w:r>
      <w:r w:rsidR="00346E46"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con una participación presupuestal del </w:t>
      </w:r>
      <w:r w:rsidR="00C108B5" w:rsidRPr="00006F7E">
        <w:rPr>
          <w:rFonts w:asciiTheme="majorHAnsi" w:eastAsia="Chaparral Pro" w:hAnsiTheme="majorHAnsi" w:cstheme="majorHAnsi"/>
          <w:sz w:val="22"/>
          <w:szCs w:val="22"/>
        </w:rPr>
        <w:t>27,3</w:t>
      </w:r>
      <w:r w:rsidR="008E6D8B">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y el producto </w:t>
      </w:r>
      <w:r w:rsidR="00346E46" w:rsidRPr="00006F7E">
        <w:rPr>
          <w:rFonts w:asciiTheme="majorHAnsi" w:eastAsia="Chaparral Pro" w:hAnsiTheme="majorHAnsi" w:cstheme="majorHAnsi"/>
          <w:b/>
          <w:i/>
          <w:sz w:val="22"/>
          <w:szCs w:val="22"/>
        </w:rPr>
        <w:t>“Lineamientos para el fortalecimiento de la gestión pública eficiente”</w:t>
      </w:r>
      <w:r w:rsidR="00346E46"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con un </w:t>
      </w:r>
      <w:r w:rsidR="00D20D5D" w:rsidRPr="00006F7E">
        <w:rPr>
          <w:rFonts w:asciiTheme="majorHAnsi" w:eastAsia="Chaparral Pro" w:hAnsiTheme="majorHAnsi" w:cstheme="majorHAnsi"/>
          <w:sz w:val="22"/>
          <w:szCs w:val="22"/>
        </w:rPr>
        <w:t>20,1</w:t>
      </w:r>
      <w:r w:rsidR="008E6D8B">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de participación del presupuesto de inversión total. </w:t>
      </w:r>
    </w:p>
    <w:p w14:paraId="5B8DD005" w14:textId="6B830726" w:rsidR="002C266B" w:rsidRPr="00006F7E" w:rsidRDefault="002C266B" w:rsidP="002C266B">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 xml:space="preserve">Al revisar los tres productos con mayores recursos apropiados, se evidencia que el producto </w:t>
      </w:r>
      <w:r w:rsidR="00E813A1" w:rsidRPr="00006F7E">
        <w:rPr>
          <w:rFonts w:asciiTheme="majorHAnsi" w:eastAsia="Chaparral Pro" w:hAnsiTheme="majorHAnsi" w:cstheme="majorHAnsi"/>
          <w:b/>
          <w:i/>
          <w:sz w:val="22"/>
          <w:szCs w:val="22"/>
        </w:rPr>
        <w:t>“Implementación de los acuerdos de paz y atención a víctimas en Bogotá”</w:t>
      </w:r>
      <w:r w:rsidRPr="00006F7E">
        <w:rPr>
          <w:rFonts w:asciiTheme="majorHAnsi" w:eastAsia="Chaparral Pro" w:hAnsiTheme="majorHAnsi" w:cstheme="majorHAnsi"/>
          <w:sz w:val="22"/>
          <w:szCs w:val="22"/>
        </w:rPr>
        <w:t xml:space="preserve"> logró un avance de ejecución del </w:t>
      </w:r>
      <w:r w:rsidR="00D20D5D" w:rsidRPr="00006F7E">
        <w:rPr>
          <w:rFonts w:asciiTheme="majorHAnsi" w:eastAsia="Chaparral Pro" w:hAnsiTheme="majorHAnsi" w:cstheme="majorHAnsi"/>
          <w:sz w:val="22"/>
          <w:szCs w:val="22"/>
        </w:rPr>
        <w:t>100,0</w:t>
      </w:r>
      <w:r w:rsidR="008E6D8B">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respecto del presupuesto total asignado, y un </w:t>
      </w:r>
      <w:r w:rsidR="00A8206B" w:rsidRPr="00006F7E">
        <w:rPr>
          <w:rFonts w:asciiTheme="majorHAnsi" w:eastAsia="Chaparral Pro" w:hAnsiTheme="majorHAnsi" w:cstheme="majorHAnsi"/>
          <w:sz w:val="22"/>
          <w:szCs w:val="22"/>
        </w:rPr>
        <w:t>100,</w:t>
      </w:r>
      <w:r w:rsidRPr="00006F7E">
        <w:rPr>
          <w:rFonts w:asciiTheme="majorHAnsi" w:eastAsia="Chaparral Pro" w:hAnsiTheme="majorHAnsi" w:cstheme="majorHAnsi"/>
          <w:sz w:val="22"/>
          <w:szCs w:val="22"/>
        </w:rPr>
        <w:t>0</w:t>
      </w:r>
      <w:r w:rsidR="008E6D8B">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de avance físico en la meta </w:t>
      </w:r>
      <w:r w:rsidR="00020B68">
        <w:rPr>
          <w:rFonts w:asciiTheme="majorHAnsi" w:eastAsia="Chaparral Pro" w:hAnsiTheme="majorHAnsi" w:cstheme="majorHAnsi"/>
          <w:sz w:val="22"/>
          <w:szCs w:val="22"/>
        </w:rPr>
        <w:t>programada</w:t>
      </w:r>
      <w:r w:rsidRPr="00006F7E">
        <w:rPr>
          <w:rFonts w:asciiTheme="majorHAnsi" w:eastAsia="Chaparral Pro" w:hAnsiTheme="majorHAnsi" w:cstheme="majorHAnsi"/>
          <w:sz w:val="22"/>
          <w:szCs w:val="22"/>
        </w:rPr>
        <w:t xml:space="preserve"> para  2023. Por su parte</w:t>
      </w:r>
      <w:r w:rsidR="00D0161C">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 xml:space="preserve"> el producto </w:t>
      </w:r>
      <w:r w:rsidR="00E813A1" w:rsidRPr="00006F7E">
        <w:rPr>
          <w:rFonts w:asciiTheme="majorHAnsi" w:eastAsia="Chaparral Pro" w:hAnsiTheme="majorHAnsi" w:cstheme="majorHAnsi"/>
          <w:b/>
          <w:i/>
          <w:sz w:val="22"/>
          <w:szCs w:val="22"/>
        </w:rPr>
        <w:t>“Lineamientos de comunicación distrital”</w:t>
      </w:r>
      <w:r w:rsidRPr="00006F7E">
        <w:rPr>
          <w:rFonts w:asciiTheme="majorHAnsi" w:eastAsia="Chaparral Pro" w:hAnsiTheme="majorHAnsi" w:cstheme="majorHAnsi"/>
          <w:sz w:val="22"/>
          <w:szCs w:val="22"/>
        </w:rPr>
        <w:t>, logró una ejecución del 100</w:t>
      </w:r>
      <w:r w:rsidR="00D24457" w:rsidRPr="00006F7E">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0</w:t>
      </w:r>
      <w:r w:rsidR="00D0161C">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del presupuesto total de inversión asignado y un avance físico del </w:t>
      </w:r>
      <w:r w:rsidR="002A5368" w:rsidRPr="00006F7E">
        <w:rPr>
          <w:rFonts w:asciiTheme="majorHAnsi" w:eastAsia="Chaparral Pro" w:hAnsiTheme="majorHAnsi" w:cstheme="majorHAnsi"/>
          <w:sz w:val="22"/>
          <w:szCs w:val="22"/>
        </w:rPr>
        <w:t>0,0</w:t>
      </w:r>
      <w:r w:rsidR="00D0161C">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en el logro de la meta propuesta para 2023. Por último, se aprecia el producto </w:t>
      </w:r>
      <w:r w:rsidR="00E813A1" w:rsidRPr="00006F7E">
        <w:rPr>
          <w:rFonts w:asciiTheme="majorHAnsi" w:eastAsia="Chaparral Pro" w:hAnsiTheme="majorHAnsi" w:cstheme="majorHAnsi"/>
          <w:b/>
          <w:i/>
          <w:sz w:val="22"/>
          <w:szCs w:val="22"/>
        </w:rPr>
        <w:t>“Lineamientos para el fortalecimiento de la gestión pública eficiente”</w:t>
      </w:r>
      <w:r w:rsidRPr="00006F7E">
        <w:rPr>
          <w:rFonts w:asciiTheme="majorHAnsi" w:eastAsia="Chaparral Pro" w:hAnsiTheme="majorHAnsi" w:cstheme="majorHAnsi"/>
          <w:sz w:val="22"/>
          <w:szCs w:val="22"/>
        </w:rPr>
        <w:t xml:space="preserve"> con un avance en la ejecución del presupuesto de inversión del </w:t>
      </w:r>
      <w:r w:rsidR="009E5960" w:rsidRPr="00006F7E">
        <w:rPr>
          <w:rFonts w:asciiTheme="majorHAnsi" w:eastAsia="Chaparral Pro" w:hAnsiTheme="majorHAnsi" w:cstheme="majorHAnsi"/>
          <w:sz w:val="22"/>
          <w:szCs w:val="22"/>
        </w:rPr>
        <w:t>99,8</w:t>
      </w:r>
      <w:r w:rsidR="00D0161C">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y un </w:t>
      </w:r>
      <w:r w:rsidR="009E5960" w:rsidRPr="00006F7E">
        <w:rPr>
          <w:rFonts w:asciiTheme="majorHAnsi" w:eastAsia="Chaparral Pro" w:hAnsiTheme="majorHAnsi" w:cstheme="majorHAnsi"/>
          <w:sz w:val="22"/>
          <w:szCs w:val="22"/>
        </w:rPr>
        <w:t>10</w:t>
      </w:r>
      <w:r w:rsidRPr="00006F7E">
        <w:rPr>
          <w:rFonts w:asciiTheme="majorHAnsi" w:eastAsia="Chaparral Pro" w:hAnsiTheme="majorHAnsi" w:cstheme="majorHAnsi"/>
          <w:sz w:val="22"/>
          <w:szCs w:val="22"/>
        </w:rPr>
        <w:t>0.0</w:t>
      </w:r>
      <w:r w:rsidR="00D0161C">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correspondiente al avance físico de la meta 2023. </w:t>
      </w:r>
    </w:p>
    <w:p w14:paraId="6A72253B" w14:textId="44B7316B" w:rsidR="002C266B" w:rsidRDefault="002C266B" w:rsidP="002C266B">
      <w:pPr>
        <w:jc w:val="both"/>
        <w:rPr>
          <w:rFonts w:asciiTheme="majorHAnsi" w:eastAsia="Chaparral Pro" w:hAnsiTheme="majorHAnsi" w:cstheme="majorHAnsi"/>
          <w:sz w:val="22"/>
          <w:szCs w:val="22"/>
        </w:rPr>
      </w:pPr>
    </w:p>
    <w:p w14:paraId="32D7151C" w14:textId="77777777" w:rsidR="00E60E61" w:rsidRPr="00006F7E" w:rsidRDefault="00E60E61" w:rsidP="002C266B">
      <w:pPr>
        <w:jc w:val="both"/>
        <w:rPr>
          <w:rFonts w:asciiTheme="majorHAnsi" w:eastAsia="Chaparral Pro" w:hAnsiTheme="majorHAnsi" w:cstheme="majorHAnsi"/>
          <w:sz w:val="22"/>
          <w:szCs w:val="22"/>
        </w:rPr>
      </w:pPr>
    </w:p>
    <w:p w14:paraId="36533298" w14:textId="696D6F1A" w:rsidR="002C266B" w:rsidRDefault="002C266B" w:rsidP="002C266B">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 xml:space="preserve">Para la vigencia 2023 el presupuesto total apropiado y ejecutado (compromisos) por </w:t>
      </w:r>
      <w:r w:rsidR="00E04A6E" w:rsidRPr="00006F7E">
        <w:rPr>
          <w:rFonts w:asciiTheme="majorHAnsi" w:eastAsia="Chaparral Pro" w:hAnsiTheme="majorHAnsi" w:cstheme="majorHAnsi"/>
          <w:sz w:val="22"/>
          <w:szCs w:val="22"/>
        </w:rPr>
        <w:t>la SE</w:t>
      </w:r>
      <w:r w:rsidR="00F9321C" w:rsidRPr="00006F7E">
        <w:rPr>
          <w:rFonts w:asciiTheme="majorHAnsi" w:eastAsia="Chaparral Pro" w:hAnsiTheme="majorHAnsi" w:cstheme="majorHAnsi"/>
          <w:sz w:val="22"/>
          <w:szCs w:val="22"/>
        </w:rPr>
        <w:t>C</w:t>
      </w:r>
      <w:r w:rsidR="00E04A6E" w:rsidRPr="00006F7E">
        <w:rPr>
          <w:rFonts w:asciiTheme="majorHAnsi" w:eastAsia="Chaparral Pro" w:hAnsiTheme="majorHAnsi" w:cstheme="majorHAnsi"/>
          <w:sz w:val="22"/>
          <w:szCs w:val="22"/>
        </w:rPr>
        <w:t>G</w:t>
      </w:r>
      <w:r w:rsidR="00F9321C" w:rsidRPr="00006F7E">
        <w:rPr>
          <w:rFonts w:asciiTheme="majorHAnsi" w:eastAsia="Chaparral Pro" w:hAnsiTheme="majorHAnsi" w:cstheme="majorHAnsi"/>
          <w:sz w:val="22"/>
          <w:szCs w:val="22"/>
        </w:rPr>
        <w:t>R</w:t>
      </w:r>
      <w:r w:rsidR="00247534" w:rsidRPr="00006F7E">
        <w:rPr>
          <w:rFonts w:asciiTheme="majorHAnsi" w:eastAsia="Chaparral Pro" w:hAnsiTheme="majorHAnsi" w:cstheme="majorHAnsi"/>
          <w:sz w:val="22"/>
          <w:szCs w:val="22"/>
        </w:rPr>
        <w:t>AL</w:t>
      </w:r>
      <w:r w:rsidRPr="00006F7E">
        <w:rPr>
          <w:rFonts w:asciiTheme="majorHAnsi" w:eastAsia="Chaparral Pro" w:hAnsiTheme="majorHAnsi" w:cstheme="majorHAnsi"/>
          <w:sz w:val="22"/>
          <w:szCs w:val="22"/>
        </w:rPr>
        <w:t xml:space="preserve"> fue de:</w:t>
      </w:r>
    </w:p>
    <w:p w14:paraId="55C0BC48" w14:textId="77777777" w:rsidR="00E60E61" w:rsidRPr="00006F7E" w:rsidRDefault="00E60E61" w:rsidP="002C266B">
      <w:pPr>
        <w:jc w:val="both"/>
        <w:rPr>
          <w:rFonts w:asciiTheme="majorHAnsi" w:eastAsia="Chaparral Pro" w:hAnsiTheme="majorHAnsi" w:cstheme="majorHAnsi"/>
          <w:sz w:val="22"/>
          <w:szCs w:val="22"/>
        </w:rPr>
      </w:pPr>
    </w:p>
    <w:p w14:paraId="1A249BF7" w14:textId="6DF94E58" w:rsidR="00553E80" w:rsidRPr="001F64D0" w:rsidRDefault="007B45F9" w:rsidP="007B45F9">
      <w:pPr>
        <w:pStyle w:val="Caption"/>
        <w:jc w:val="center"/>
        <w:rPr>
          <w:color w:val="auto"/>
        </w:rPr>
      </w:pPr>
      <w:bookmarkStart w:id="231" w:name="_Toc164878795"/>
      <w:r w:rsidRPr="001F64D0">
        <w:rPr>
          <w:color w:val="auto"/>
        </w:rPr>
        <w:t xml:space="preserve">Tabla </w:t>
      </w:r>
      <w:r w:rsidRPr="001F64D0">
        <w:rPr>
          <w:color w:val="auto"/>
        </w:rPr>
        <w:fldChar w:fldCharType="begin"/>
      </w:r>
      <w:r w:rsidRPr="001F64D0">
        <w:rPr>
          <w:color w:val="auto"/>
        </w:rPr>
        <w:instrText xml:space="preserve"> SEQ Tabla \* ARABIC </w:instrText>
      </w:r>
      <w:r w:rsidRPr="001F64D0">
        <w:rPr>
          <w:color w:val="auto"/>
        </w:rPr>
        <w:fldChar w:fldCharType="separate"/>
      </w:r>
      <w:bookmarkStart w:id="232" w:name="_Toc164851946"/>
      <w:r w:rsidR="00923AB9">
        <w:rPr>
          <w:noProof/>
          <w:color w:val="auto"/>
        </w:rPr>
        <w:t>35</w:t>
      </w:r>
      <w:r w:rsidRPr="001F64D0">
        <w:rPr>
          <w:color w:val="auto"/>
        </w:rPr>
        <w:fldChar w:fldCharType="end"/>
      </w:r>
      <w:r w:rsidRPr="001F64D0">
        <w:rPr>
          <w:color w:val="auto"/>
        </w:rPr>
        <w:t>. Presupuesto total apropiado y ejecutado – SEC GRAL</w:t>
      </w:r>
      <w:bookmarkEnd w:id="231"/>
      <w:bookmarkEnd w:id="232"/>
    </w:p>
    <w:tbl>
      <w:tblPr>
        <w:tblW w:w="8474" w:type="dxa"/>
        <w:jc w:val="center"/>
        <w:tblCellMar>
          <w:left w:w="70" w:type="dxa"/>
          <w:right w:w="70" w:type="dxa"/>
        </w:tblCellMar>
        <w:tblLook w:val="04A0" w:firstRow="1" w:lastRow="0" w:firstColumn="1" w:lastColumn="0" w:noHBand="0" w:noVBand="1"/>
      </w:tblPr>
      <w:tblGrid>
        <w:gridCol w:w="2710"/>
        <w:gridCol w:w="2687"/>
        <w:gridCol w:w="3077"/>
      </w:tblGrid>
      <w:tr w:rsidR="002E764E" w:rsidRPr="003C31A2" w14:paraId="72985191" w14:textId="77777777" w:rsidTr="002E764E">
        <w:trPr>
          <w:trHeight w:val="551"/>
          <w:jc w:val="center"/>
        </w:trPr>
        <w:tc>
          <w:tcPr>
            <w:tcW w:w="2710"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8327646" w14:textId="77777777" w:rsidR="002E764E" w:rsidRPr="00006F7E" w:rsidRDefault="002E764E" w:rsidP="002E764E">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687" w:type="dxa"/>
            <w:tcBorders>
              <w:top w:val="single" w:sz="4" w:space="0" w:color="auto"/>
              <w:left w:val="nil"/>
              <w:bottom w:val="single" w:sz="4" w:space="0" w:color="auto"/>
              <w:right w:val="single" w:sz="4" w:space="0" w:color="auto"/>
            </w:tcBorders>
            <w:shd w:val="clear" w:color="000000" w:fill="D9E1F2"/>
            <w:vAlign w:val="center"/>
            <w:hideMark/>
          </w:tcPr>
          <w:p w14:paraId="32F01DD2" w14:textId="77777777" w:rsidR="002E764E" w:rsidRPr="00006F7E" w:rsidRDefault="002E764E" w:rsidP="002E764E">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3077" w:type="dxa"/>
            <w:tcBorders>
              <w:top w:val="single" w:sz="4" w:space="0" w:color="auto"/>
              <w:left w:val="nil"/>
              <w:bottom w:val="single" w:sz="4" w:space="0" w:color="auto"/>
              <w:right w:val="single" w:sz="4" w:space="0" w:color="auto"/>
            </w:tcBorders>
            <w:shd w:val="clear" w:color="000000" w:fill="D9E1F2"/>
            <w:vAlign w:val="center"/>
            <w:hideMark/>
          </w:tcPr>
          <w:p w14:paraId="40B4C938" w14:textId="77777777" w:rsidR="002E764E" w:rsidRPr="00006F7E" w:rsidRDefault="002E764E" w:rsidP="002E764E">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2E764E" w:rsidRPr="003C31A2" w14:paraId="2C396BD9" w14:textId="77777777" w:rsidTr="002E764E">
        <w:trPr>
          <w:trHeight w:val="324"/>
          <w:jc w:val="center"/>
        </w:trPr>
        <w:tc>
          <w:tcPr>
            <w:tcW w:w="2710" w:type="dxa"/>
            <w:tcBorders>
              <w:top w:val="nil"/>
              <w:left w:val="single" w:sz="4" w:space="0" w:color="auto"/>
              <w:bottom w:val="single" w:sz="4" w:space="0" w:color="auto"/>
              <w:right w:val="single" w:sz="4" w:space="0" w:color="auto"/>
            </w:tcBorders>
            <w:shd w:val="clear" w:color="auto" w:fill="auto"/>
            <w:noWrap/>
            <w:vAlign w:val="center"/>
            <w:hideMark/>
          </w:tcPr>
          <w:p w14:paraId="587E1AEA" w14:textId="77777777" w:rsidR="002E764E" w:rsidRPr="00006F7E" w:rsidRDefault="002E764E" w:rsidP="002E764E">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687" w:type="dxa"/>
            <w:tcBorders>
              <w:top w:val="nil"/>
              <w:left w:val="nil"/>
              <w:bottom w:val="single" w:sz="4" w:space="0" w:color="auto"/>
              <w:right w:val="single" w:sz="4" w:space="0" w:color="auto"/>
            </w:tcBorders>
            <w:shd w:val="clear" w:color="auto" w:fill="auto"/>
            <w:noWrap/>
            <w:vAlign w:val="center"/>
            <w:hideMark/>
          </w:tcPr>
          <w:p w14:paraId="78DB6AEE" w14:textId="77777777" w:rsidR="002E764E" w:rsidRPr="00006F7E" w:rsidRDefault="002E764E" w:rsidP="00136761">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128,4</w:t>
            </w:r>
          </w:p>
        </w:tc>
        <w:tc>
          <w:tcPr>
            <w:tcW w:w="3077" w:type="dxa"/>
            <w:tcBorders>
              <w:top w:val="nil"/>
              <w:left w:val="nil"/>
              <w:bottom w:val="single" w:sz="4" w:space="0" w:color="auto"/>
              <w:right w:val="single" w:sz="4" w:space="0" w:color="auto"/>
            </w:tcBorders>
            <w:shd w:val="clear" w:color="auto" w:fill="auto"/>
            <w:noWrap/>
            <w:vAlign w:val="center"/>
            <w:hideMark/>
          </w:tcPr>
          <w:p w14:paraId="14A22A32" w14:textId="77777777" w:rsidR="002E764E" w:rsidRPr="00006F7E" w:rsidRDefault="002E764E" w:rsidP="00136761">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128,2</w:t>
            </w:r>
          </w:p>
        </w:tc>
      </w:tr>
      <w:tr w:rsidR="002E764E" w:rsidRPr="003C31A2" w14:paraId="4DEB3536" w14:textId="77777777" w:rsidTr="002E764E">
        <w:trPr>
          <w:trHeight w:val="324"/>
          <w:jc w:val="center"/>
        </w:trPr>
        <w:tc>
          <w:tcPr>
            <w:tcW w:w="2710" w:type="dxa"/>
            <w:tcBorders>
              <w:top w:val="nil"/>
              <w:left w:val="single" w:sz="4" w:space="0" w:color="auto"/>
              <w:bottom w:val="single" w:sz="4" w:space="0" w:color="auto"/>
              <w:right w:val="single" w:sz="4" w:space="0" w:color="auto"/>
            </w:tcBorders>
            <w:shd w:val="clear" w:color="auto" w:fill="auto"/>
            <w:noWrap/>
            <w:vAlign w:val="bottom"/>
            <w:hideMark/>
          </w:tcPr>
          <w:p w14:paraId="31EB39B3" w14:textId="77777777" w:rsidR="002E764E" w:rsidRPr="00006F7E" w:rsidRDefault="002E764E" w:rsidP="002E764E">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687" w:type="dxa"/>
            <w:tcBorders>
              <w:top w:val="nil"/>
              <w:left w:val="nil"/>
              <w:bottom w:val="single" w:sz="4" w:space="0" w:color="auto"/>
              <w:right w:val="single" w:sz="4" w:space="0" w:color="auto"/>
            </w:tcBorders>
            <w:shd w:val="clear" w:color="auto" w:fill="auto"/>
            <w:noWrap/>
            <w:vAlign w:val="center"/>
            <w:hideMark/>
          </w:tcPr>
          <w:p w14:paraId="28116803" w14:textId="77777777" w:rsidR="002E764E" w:rsidRPr="00006F7E" w:rsidRDefault="002E764E" w:rsidP="00136761">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82,8</w:t>
            </w:r>
          </w:p>
        </w:tc>
        <w:tc>
          <w:tcPr>
            <w:tcW w:w="3077" w:type="dxa"/>
            <w:tcBorders>
              <w:top w:val="nil"/>
              <w:left w:val="nil"/>
              <w:bottom w:val="single" w:sz="4" w:space="0" w:color="auto"/>
              <w:right w:val="single" w:sz="4" w:space="0" w:color="auto"/>
            </w:tcBorders>
            <w:shd w:val="clear" w:color="auto" w:fill="auto"/>
            <w:noWrap/>
            <w:vAlign w:val="center"/>
            <w:hideMark/>
          </w:tcPr>
          <w:p w14:paraId="3ED008B7" w14:textId="77777777" w:rsidR="002E764E" w:rsidRPr="00006F7E" w:rsidRDefault="002E764E" w:rsidP="00136761">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82,7</w:t>
            </w:r>
          </w:p>
        </w:tc>
      </w:tr>
      <w:tr w:rsidR="002E764E" w:rsidRPr="003C31A2" w14:paraId="62058397" w14:textId="77777777" w:rsidTr="002E764E">
        <w:trPr>
          <w:trHeight w:val="324"/>
          <w:jc w:val="center"/>
        </w:trPr>
        <w:tc>
          <w:tcPr>
            <w:tcW w:w="2710" w:type="dxa"/>
            <w:tcBorders>
              <w:top w:val="nil"/>
              <w:left w:val="single" w:sz="4" w:space="0" w:color="auto"/>
              <w:bottom w:val="single" w:sz="4" w:space="0" w:color="auto"/>
              <w:right w:val="single" w:sz="4" w:space="0" w:color="auto"/>
            </w:tcBorders>
            <w:shd w:val="clear" w:color="auto" w:fill="auto"/>
            <w:noWrap/>
            <w:vAlign w:val="center"/>
            <w:hideMark/>
          </w:tcPr>
          <w:p w14:paraId="53654590" w14:textId="77777777" w:rsidR="002E764E" w:rsidRPr="00006F7E" w:rsidRDefault="002E764E" w:rsidP="002E764E">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SEC GRAL</w:t>
            </w:r>
          </w:p>
        </w:tc>
        <w:tc>
          <w:tcPr>
            <w:tcW w:w="2687" w:type="dxa"/>
            <w:tcBorders>
              <w:top w:val="nil"/>
              <w:left w:val="nil"/>
              <w:bottom w:val="single" w:sz="4" w:space="0" w:color="auto"/>
              <w:right w:val="single" w:sz="4" w:space="0" w:color="auto"/>
            </w:tcBorders>
            <w:shd w:val="clear" w:color="auto" w:fill="auto"/>
            <w:noWrap/>
            <w:vAlign w:val="center"/>
            <w:hideMark/>
          </w:tcPr>
          <w:p w14:paraId="6F2A8332" w14:textId="77777777" w:rsidR="002E764E" w:rsidRPr="00006F7E" w:rsidRDefault="002E764E" w:rsidP="00136761">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211,2</w:t>
            </w:r>
          </w:p>
        </w:tc>
        <w:tc>
          <w:tcPr>
            <w:tcW w:w="3077" w:type="dxa"/>
            <w:tcBorders>
              <w:top w:val="nil"/>
              <w:left w:val="nil"/>
              <w:bottom w:val="single" w:sz="4" w:space="0" w:color="auto"/>
              <w:right w:val="single" w:sz="4" w:space="0" w:color="auto"/>
            </w:tcBorders>
            <w:shd w:val="clear" w:color="auto" w:fill="auto"/>
            <w:noWrap/>
            <w:vAlign w:val="center"/>
            <w:hideMark/>
          </w:tcPr>
          <w:p w14:paraId="4CF805DB" w14:textId="77777777" w:rsidR="002E764E" w:rsidRPr="00006F7E" w:rsidRDefault="002E764E" w:rsidP="00136761">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210,9</w:t>
            </w:r>
          </w:p>
        </w:tc>
      </w:tr>
    </w:tbl>
    <w:p w14:paraId="2D8023AC" w14:textId="43BCEEDB" w:rsidR="00553E80" w:rsidRPr="00006F7E" w:rsidRDefault="00553E80" w:rsidP="00553E80">
      <w:pPr>
        <w:jc w:val="center"/>
        <w:rPr>
          <w:rFonts w:asciiTheme="majorHAnsi" w:hAnsiTheme="majorHAnsi" w:cstheme="majorHAnsi"/>
          <w:i/>
          <w:sz w:val="18"/>
          <w:szCs w:val="18"/>
        </w:rPr>
      </w:pPr>
      <w:r w:rsidRPr="00006F7E">
        <w:rPr>
          <w:rFonts w:asciiTheme="majorHAnsi" w:hAnsiTheme="majorHAnsi" w:cstheme="majorHAnsi"/>
          <w:b/>
          <w:i/>
          <w:sz w:val="18"/>
          <w:szCs w:val="18"/>
        </w:rPr>
        <w:t xml:space="preserve"> Fuente</w:t>
      </w:r>
      <w:r w:rsidRPr="00006F7E">
        <w:rPr>
          <w:rFonts w:asciiTheme="majorHAnsi" w:hAnsiTheme="majorHAnsi" w:cstheme="majorHAnsi"/>
          <w:i/>
          <w:sz w:val="18"/>
          <w:szCs w:val="18"/>
        </w:rPr>
        <w:t xml:space="preserve">: Secretaría Distrital de Hacienda – </w:t>
      </w:r>
      <w:r w:rsidRPr="00006F7E">
        <w:rPr>
          <w:rFonts w:asciiTheme="majorHAnsi" w:eastAsia="Chaparral Pro" w:hAnsiTheme="majorHAnsi" w:cstheme="majorHAnsi"/>
          <w:i/>
          <w:sz w:val="18"/>
          <w:szCs w:val="18"/>
        </w:rPr>
        <w:t xml:space="preserve">Sistema de Información </w:t>
      </w:r>
      <w:r w:rsidRPr="00006F7E">
        <w:rPr>
          <w:rFonts w:asciiTheme="majorHAnsi" w:hAnsiTheme="majorHAnsi" w:cstheme="majorHAnsi"/>
          <w:i/>
          <w:sz w:val="18"/>
          <w:szCs w:val="18"/>
        </w:rPr>
        <w:t xml:space="preserve">BogData </w:t>
      </w:r>
      <w:r w:rsidRPr="00006F7E">
        <w:rPr>
          <w:rFonts w:asciiTheme="majorHAnsi" w:eastAsia="Chaparral Pro" w:hAnsiTheme="majorHAnsi" w:cstheme="majorHAnsi"/>
          <w:i/>
          <w:sz w:val="18"/>
          <w:szCs w:val="18"/>
        </w:rPr>
        <w:t>– Cifras en Miles de Millones.</w:t>
      </w:r>
    </w:p>
    <w:p w14:paraId="10A2399D" w14:textId="77777777" w:rsidR="00C37718" w:rsidRPr="00006F7E" w:rsidRDefault="00C37718" w:rsidP="00BB1497">
      <w:pPr>
        <w:jc w:val="both"/>
        <w:rPr>
          <w:rFonts w:asciiTheme="majorHAnsi" w:hAnsiTheme="majorHAnsi" w:cstheme="majorHAnsi"/>
          <w:b/>
          <w:color w:val="1F4E79" w:themeColor="accent5" w:themeShade="80"/>
          <w:sz w:val="22"/>
          <w:szCs w:val="22"/>
        </w:rPr>
      </w:pPr>
    </w:p>
    <w:p w14:paraId="32258897" w14:textId="6F50EABA" w:rsidR="00C37718" w:rsidRPr="00006F7E" w:rsidRDefault="00C37718" w:rsidP="00EE6095">
      <w:pPr>
        <w:pStyle w:val="Heading2"/>
        <w:numPr>
          <w:ilvl w:val="1"/>
          <w:numId w:val="31"/>
        </w:numPr>
        <w:jc w:val="both"/>
        <w:rPr>
          <w:rFonts w:eastAsiaTheme="minorEastAsia" w:cstheme="majorHAnsi"/>
          <w:b/>
          <w:color w:val="1F4E79" w:themeColor="accent5" w:themeShade="80"/>
          <w:sz w:val="22"/>
          <w:szCs w:val="22"/>
        </w:rPr>
      </w:pPr>
      <w:bookmarkStart w:id="233" w:name="_Toc148733237"/>
      <w:bookmarkStart w:id="234" w:name="_Toc164878708"/>
      <w:r w:rsidRPr="00006F7E">
        <w:rPr>
          <w:rFonts w:eastAsiaTheme="minorEastAsia" w:cstheme="majorHAnsi"/>
          <w:b/>
          <w:color w:val="1F4E79" w:themeColor="accent5" w:themeShade="80"/>
          <w:sz w:val="22"/>
          <w:szCs w:val="22"/>
        </w:rPr>
        <w:t xml:space="preserve">DEPARTAMENTO ADMINSTRATIVO DEL SERVICIO CIVIL DISTRITAL </w:t>
      </w:r>
      <w:r w:rsidR="000144B0" w:rsidRPr="00006F7E">
        <w:rPr>
          <w:rFonts w:eastAsiaTheme="minorEastAsia" w:cstheme="majorHAnsi"/>
          <w:b/>
          <w:color w:val="1F4E79" w:themeColor="accent5" w:themeShade="80"/>
          <w:sz w:val="22"/>
          <w:szCs w:val="22"/>
        </w:rPr>
        <w:t>(</w:t>
      </w:r>
      <w:bookmarkEnd w:id="233"/>
      <w:r w:rsidRPr="00006F7E">
        <w:rPr>
          <w:rFonts w:eastAsiaTheme="minorEastAsia" w:cstheme="majorHAnsi"/>
          <w:b/>
          <w:color w:val="1F4E79" w:themeColor="accent5" w:themeShade="80"/>
          <w:sz w:val="22"/>
          <w:szCs w:val="22"/>
        </w:rPr>
        <w:t>DASC</w:t>
      </w:r>
      <w:r w:rsidR="00926625" w:rsidRPr="00006F7E">
        <w:rPr>
          <w:rFonts w:eastAsiaTheme="minorEastAsia" w:cstheme="majorHAnsi"/>
          <w:b/>
          <w:color w:val="1F4E79" w:themeColor="accent5" w:themeShade="80"/>
          <w:sz w:val="22"/>
          <w:szCs w:val="22"/>
        </w:rPr>
        <w:t>D</w:t>
      </w:r>
      <w:r w:rsidR="000144B0" w:rsidRPr="00006F7E">
        <w:rPr>
          <w:rFonts w:eastAsiaTheme="minorEastAsia" w:cstheme="majorHAnsi"/>
          <w:b/>
          <w:color w:val="1F4E79" w:themeColor="accent5" w:themeShade="80"/>
          <w:sz w:val="22"/>
          <w:szCs w:val="22"/>
        </w:rPr>
        <w:t>)</w:t>
      </w:r>
      <w:bookmarkEnd w:id="234"/>
    </w:p>
    <w:p w14:paraId="0577494F" w14:textId="2847325F" w:rsidR="00C37718" w:rsidRPr="00006F7E" w:rsidRDefault="006C3895" w:rsidP="00797934">
      <w:pPr>
        <w:jc w:val="center"/>
        <w:rPr>
          <w:rFonts w:asciiTheme="majorHAnsi" w:hAnsiTheme="majorHAnsi" w:cstheme="majorHAnsi"/>
          <w:sz w:val="18"/>
          <w:szCs w:val="18"/>
        </w:rPr>
      </w:pPr>
      <w:r w:rsidRPr="00006F7E">
        <w:rPr>
          <w:rFonts w:asciiTheme="majorHAnsi" w:eastAsia="Chaparral Pro" w:hAnsiTheme="majorHAnsi" w:cstheme="majorHAnsi"/>
          <w:sz w:val="18"/>
          <w:szCs w:val="18"/>
        </w:rPr>
        <w:t>.</w:t>
      </w:r>
    </w:p>
    <w:p w14:paraId="6F3631C7" w14:textId="06DC1713" w:rsidR="00A231B1" w:rsidRDefault="00A231B1" w:rsidP="00A231B1">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En la vigencia 2023</w:t>
      </w:r>
      <w:r w:rsidR="006D215D">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 xml:space="preserve"> el DASC</w:t>
      </w:r>
      <w:r w:rsidR="00087666" w:rsidRPr="00006F7E">
        <w:rPr>
          <w:rFonts w:asciiTheme="majorHAnsi" w:eastAsia="Chaparral Pro" w:hAnsiTheme="majorHAnsi" w:cstheme="majorHAnsi"/>
          <w:sz w:val="22"/>
          <w:szCs w:val="22"/>
        </w:rPr>
        <w:t>D</w:t>
      </w:r>
      <w:r w:rsidRPr="00006F7E">
        <w:rPr>
          <w:rFonts w:asciiTheme="majorHAnsi" w:eastAsia="Chaparral Pro" w:hAnsiTheme="majorHAnsi" w:cstheme="majorHAnsi"/>
          <w:sz w:val="22"/>
          <w:szCs w:val="22"/>
        </w:rPr>
        <w:t xml:space="preserve"> para el cumplimiento de los objetivos misionales ejecutó recursos del presupuesto de inversión a través de </w:t>
      </w:r>
      <w:r w:rsidR="00360E4B" w:rsidRPr="00006F7E">
        <w:rPr>
          <w:rFonts w:asciiTheme="majorHAnsi" w:eastAsia="Chaparral Pro" w:hAnsiTheme="majorHAnsi" w:cstheme="majorHAnsi"/>
          <w:sz w:val="22"/>
          <w:szCs w:val="22"/>
        </w:rPr>
        <w:t>nueve</w:t>
      </w:r>
      <w:r w:rsidRPr="00006F7E">
        <w:rPr>
          <w:rFonts w:asciiTheme="majorHAnsi" w:eastAsia="Chaparral Pro" w:hAnsiTheme="majorHAnsi" w:cstheme="majorHAnsi"/>
          <w:sz w:val="22"/>
          <w:szCs w:val="22"/>
        </w:rPr>
        <w:t xml:space="preserve"> (</w:t>
      </w:r>
      <w:r w:rsidR="00360E4B" w:rsidRPr="00006F7E">
        <w:rPr>
          <w:rFonts w:asciiTheme="majorHAnsi" w:eastAsia="Chaparral Pro" w:hAnsiTheme="majorHAnsi" w:cstheme="majorHAnsi"/>
          <w:sz w:val="22"/>
          <w:szCs w:val="22"/>
        </w:rPr>
        <w:t>9</w:t>
      </w:r>
      <w:r w:rsidRPr="00006F7E">
        <w:rPr>
          <w:rFonts w:asciiTheme="majorHAnsi" w:eastAsia="Chaparral Pro" w:hAnsiTheme="majorHAnsi" w:cstheme="majorHAnsi"/>
          <w:sz w:val="22"/>
          <w:szCs w:val="22"/>
        </w:rPr>
        <w:t>) productos PMR, los cuales presentaron el siguiente comportamiento:</w:t>
      </w:r>
    </w:p>
    <w:p w14:paraId="5A0F1331" w14:textId="77777777" w:rsidR="00E60E61" w:rsidRPr="00006F7E" w:rsidRDefault="00E60E61" w:rsidP="00A231B1">
      <w:pPr>
        <w:jc w:val="both"/>
        <w:rPr>
          <w:rFonts w:asciiTheme="majorHAnsi" w:eastAsia="Chaparral Pro" w:hAnsiTheme="majorHAnsi" w:cstheme="majorHAnsi"/>
          <w:sz w:val="22"/>
          <w:szCs w:val="22"/>
        </w:rPr>
      </w:pPr>
    </w:p>
    <w:p w14:paraId="4EF154E1" w14:textId="4BFEE056" w:rsidR="009D74C8" w:rsidRPr="001F64D0" w:rsidRDefault="009D74C8" w:rsidP="009D74C8">
      <w:pPr>
        <w:pStyle w:val="Caption"/>
        <w:jc w:val="center"/>
        <w:rPr>
          <w:color w:val="auto"/>
        </w:rPr>
      </w:pPr>
      <w:bookmarkStart w:id="235" w:name="_Toc164878754"/>
      <w:r w:rsidRPr="001F64D0">
        <w:rPr>
          <w:color w:val="auto"/>
        </w:rPr>
        <w:t xml:space="preserve">Gráfica  </w:t>
      </w:r>
      <w:r w:rsidRPr="001F64D0">
        <w:rPr>
          <w:color w:val="auto"/>
        </w:rPr>
        <w:fldChar w:fldCharType="begin"/>
      </w:r>
      <w:r w:rsidRPr="001F64D0">
        <w:rPr>
          <w:color w:val="auto"/>
        </w:rPr>
        <w:instrText xml:space="preserve"> SEQ Gráfica_ \* ARABIC </w:instrText>
      </w:r>
      <w:r w:rsidRPr="001F64D0">
        <w:rPr>
          <w:color w:val="auto"/>
        </w:rPr>
        <w:fldChar w:fldCharType="separate"/>
      </w:r>
      <w:r w:rsidR="00923AB9">
        <w:rPr>
          <w:noProof/>
          <w:color w:val="auto"/>
        </w:rPr>
        <w:t>36</w:t>
      </w:r>
      <w:r w:rsidRPr="001F64D0">
        <w:rPr>
          <w:color w:val="auto"/>
        </w:rPr>
        <w:fldChar w:fldCharType="end"/>
      </w:r>
      <w:r w:rsidRPr="001F64D0">
        <w:rPr>
          <w:color w:val="auto"/>
        </w:rPr>
        <w:t>. Ejecución recursos de inversión DASCD</w:t>
      </w:r>
      <w:bookmarkEnd w:id="235"/>
    </w:p>
    <w:p w14:paraId="0349A2E3" w14:textId="5915E004" w:rsidR="006152AC" w:rsidRPr="00006F7E" w:rsidRDefault="006152AC" w:rsidP="00A231B1">
      <w:pPr>
        <w:jc w:val="both"/>
        <w:rPr>
          <w:rFonts w:asciiTheme="majorHAnsi" w:eastAsia="Chaparral Pro" w:hAnsiTheme="majorHAnsi" w:cstheme="majorHAnsi"/>
          <w:sz w:val="22"/>
          <w:szCs w:val="22"/>
        </w:rPr>
      </w:pPr>
      <w:r w:rsidRPr="00006F7E">
        <w:rPr>
          <w:rFonts w:asciiTheme="majorHAnsi" w:hAnsiTheme="majorHAnsi" w:cstheme="majorHAnsi"/>
          <w:noProof/>
        </w:rPr>
        <w:drawing>
          <wp:inline distT="0" distB="0" distL="0" distR="0" wp14:anchorId="373FD970" wp14:editId="199A4BD8">
            <wp:extent cx="5612130" cy="3315970"/>
            <wp:effectExtent l="0" t="0" r="7620" b="17780"/>
            <wp:docPr id="1833296387" name="Gráfico 1">
              <a:extLst xmlns:a="http://schemas.openxmlformats.org/drawingml/2006/main">
                <a:ext uri="{FF2B5EF4-FFF2-40B4-BE49-F238E27FC236}">
                  <a16:creationId xmlns:a16="http://schemas.microsoft.com/office/drawing/2014/main" id="{EB3E2E86-1AE3-4CDA-83BC-B33A791095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466E3895" w14:textId="37C53064" w:rsidR="00A231B1" w:rsidRPr="00006F7E" w:rsidRDefault="00A231B1" w:rsidP="00087666">
      <w:pPr>
        <w:jc w:val="center"/>
        <w:rPr>
          <w:rFonts w:asciiTheme="majorHAnsi" w:eastAsia="Chaparral Pro" w:hAnsiTheme="majorHAnsi" w:cstheme="majorHAnsi"/>
          <w:i/>
          <w:sz w:val="18"/>
          <w:szCs w:val="18"/>
        </w:rPr>
      </w:pPr>
      <w:r w:rsidRPr="00006F7E">
        <w:rPr>
          <w:rFonts w:asciiTheme="majorHAnsi" w:eastAsia="Chaparral Pro" w:hAnsiTheme="majorHAnsi" w:cstheme="majorHAnsi"/>
          <w:b/>
          <w:i/>
          <w:sz w:val="18"/>
          <w:szCs w:val="18"/>
        </w:rPr>
        <w:t>Fuente:</w:t>
      </w:r>
      <w:r w:rsidRPr="00006F7E">
        <w:rPr>
          <w:rFonts w:asciiTheme="majorHAnsi" w:eastAsia="Chaparral Pro" w:hAnsiTheme="majorHAnsi" w:cstheme="majorHAnsi"/>
          <w:i/>
          <w:sz w:val="18"/>
          <w:szCs w:val="18"/>
        </w:rPr>
        <w:t xml:space="preserve"> Secretaría Distrital de Hacienda – Sistema de Información BogData, módulo PMR.</w:t>
      </w:r>
    </w:p>
    <w:p w14:paraId="4A42F60D" w14:textId="7D3E348D" w:rsidR="00976611" w:rsidRPr="00006F7E" w:rsidRDefault="00976611" w:rsidP="00976611">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En concurrencia con la ejecución presupuestal, a continuación, se relaciona para el PMR del DAS</w:t>
      </w:r>
      <w:r w:rsidR="0013324F" w:rsidRPr="00006F7E">
        <w:rPr>
          <w:rFonts w:asciiTheme="majorHAnsi" w:eastAsia="Chaparral Pro" w:hAnsiTheme="majorHAnsi" w:cstheme="majorHAnsi"/>
          <w:sz w:val="22"/>
          <w:szCs w:val="22"/>
        </w:rPr>
        <w:t>C</w:t>
      </w:r>
      <w:r w:rsidRPr="00006F7E">
        <w:rPr>
          <w:rFonts w:asciiTheme="majorHAnsi" w:eastAsia="Chaparral Pro" w:hAnsiTheme="majorHAnsi" w:cstheme="majorHAnsi"/>
          <w:sz w:val="22"/>
          <w:szCs w:val="22"/>
        </w:rPr>
        <w:t xml:space="preserve"> el indicador de objetivo más relevante con su respectivo logro</w:t>
      </w:r>
      <w:r w:rsidR="00845225">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 xml:space="preserve"> y los productos con mayor participación del presupuesto de inversión con su porcentaje de participación.</w:t>
      </w:r>
    </w:p>
    <w:p w14:paraId="22D1550B" w14:textId="0F46DC39" w:rsidR="00A231B1" w:rsidRDefault="00976611" w:rsidP="00976611">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Para los tres principales productos se presentan los avances financieros registrando la apropiación disponible y los compromisos realizados con cargo a estos. También</w:t>
      </w:r>
      <w:r w:rsidR="00845225">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 xml:space="preserve"> se presentan los avances físicos, para lo que se relaciona el indicador de producto más representativo con la meta programada y el avance alcanzado para cada uno.</w:t>
      </w:r>
    </w:p>
    <w:p w14:paraId="657F50EE" w14:textId="77777777" w:rsidR="00E60E61" w:rsidRDefault="00E60E61" w:rsidP="00976611">
      <w:pPr>
        <w:jc w:val="both"/>
        <w:rPr>
          <w:rFonts w:asciiTheme="majorHAnsi" w:eastAsia="Chaparral Pro" w:hAnsiTheme="majorHAnsi" w:cstheme="majorHAnsi"/>
          <w:sz w:val="22"/>
          <w:szCs w:val="22"/>
        </w:rPr>
      </w:pPr>
    </w:p>
    <w:p w14:paraId="210A7D73" w14:textId="18899A02" w:rsidR="00F556FC" w:rsidRPr="0009273D" w:rsidRDefault="00F556FC" w:rsidP="00F556FC">
      <w:pPr>
        <w:pStyle w:val="Caption"/>
        <w:jc w:val="center"/>
        <w:rPr>
          <w:color w:val="auto"/>
        </w:rPr>
      </w:pPr>
      <w:bookmarkStart w:id="236" w:name="_Toc164878838"/>
      <w:r w:rsidRPr="0009273D">
        <w:rPr>
          <w:color w:val="auto"/>
        </w:rPr>
        <w:t xml:space="preserve">Ilustración </w:t>
      </w:r>
      <w:r w:rsidRPr="0009273D">
        <w:rPr>
          <w:color w:val="auto"/>
        </w:rPr>
        <w:fldChar w:fldCharType="begin"/>
      </w:r>
      <w:r w:rsidRPr="0009273D">
        <w:rPr>
          <w:color w:val="auto"/>
        </w:rPr>
        <w:instrText xml:space="preserve"> SEQ Ilustración \* ARABIC </w:instrText>
      </w:r>
      <w:r w:rsidRPr="0009273D">
        <w:rPr>
          <w:color w:val="auto"/>
        </w:rPr>
        <w:fldChar w:fldCharType="separate"/>
      </w:r>
      <w:r w:rsidR="00923AB9">
        <w:rPr>
          <w:noProof/>
          <w:color w:val="auto"/>
        </w:rPr>
        <w:t>36</w:t>
      </w:r>
      <w:r w:rsidRPr="0009273D">
        <w:rPr>
          <w:color w:val="auto"/>
        </w:rPr>
        <w:fldChar w:fldCharType="end"/>
      </w:r>
      <w:r w:rsidRPr="0009273D">
        <w:rPr>
          <w:color w:val="auto"/>
        </w:rPr>
        <w:t>. Principales datos – PMR DASCD</w:t>
      </w:r>
      <w:bookmarkEnd w:id="236"/>
    </w:p>
    <w:p w14:paraId="3E177727" w14:textId="0C74C686" w:rsidR="00CF7485" w:rsidRPr="00006F7E" w:rsidRDefault="00675B80" w:rsidP="004235F6">
      <w:pPr>
        <w:jc w:val="center"/>
        <w:rPr>
          <w:rFonts w:asciiTheme="majorHAnsi" w:eastAsia="Chaparral Pro" w:hAnsiTheme="majorHAnsi" w:cstheme="majorHAnsi"/>
          <w:sz w:val="22"/>
          <w:szCs w:val="22"/>
        </w:rPr>
      </w:pPr>
      <w:r w:rsidRPr="00006F7E">
        <w:rPr>
          <w:rFonts w:asciiTheme="majorHAnsi" w:hAnsiTheme="majorHAnsi" w:cstheme="majorHAnsi"/>
          <w:noProof/>
        </w:rPr>
        <w:drawing>
          <wp:inline distT="0" distB="0" distL="0" distR="0" wp14:anchorId="28CE4C24" wp14:editId="6A479B88">
            <wp:extent cx="5612130" cy="3540125"/>
            <wp:effectExtent l="0" t="0" r="7620" b="3175"/>
            <wp:docPr id="1560749437" name="Imagen 1" descr="Escala de tiempo, Calendari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749437" name="Imagen 1" descr="Escala de tiempo, Calendario&#10;&#10;Descripción generada automáticamente"/>
                    <pic:cNvPicPr/>
                  </pic:nvPicPr>
                  <pic:blipFill>
                    <a:blip r:embed="rId83"/>
                    <a:stretch>
                      <a:fillRect/>
                    </a:stretch>
                  </pic:blipFill>
                  <pic:spPr>
                    <a:xfrm>
                      <a:off x="0" y="0"/>
                      <a:ext cx="5612130" cy="3540125"/>
                    </a:xfrm>
                    <a:prstGeom prst="rect">
                      <a:avLst/>
                    </a:prstGeom>
                  </pic:spPr>
                </pic:pic>
              </a:graphicData>
            </a:graphic>
          </wp:inline>
        </w:drawing>
      </w:r>
      <w:r w:rsidR="004235F6" w:rsidRPr="00006F7E">
        <w:rPr>
          <w:rFonts w:asciiTheme="majorHAnsi" w:eastAsia="Chaparral Pro" w:hAnsiTheme="majorHAnsi" w:cstheme="majorHAnsi"/>
          <w:b/>
          <w:i/>
          <w:sz w:val="18"/>
          <w:szCs w:val="18"/>
        </w:rPr>
        <w:t>Fuente:</w:t>
      </w:r>
      <w:r w:rsidR="004235F6" w:rsidRPr="00006F7E">
        <w:rPr>
          <w:rFonts w:asciiTheme="majorHAnsi" w:eastAsia="Chaparral Pro" w:hAnsiTheme="majorHAnsi" w:cstheme="majorHAnsi"/>
          <w:i/>
          <w:sz w:val="18"/>
          <w:szCs w:val="18"/>
        </w:rPr>
        <w:t xml:space="preserve"> Secretaría </w:t>
      </w:r>
      <w:r w:rsidR="00CF7485" w:rsidRPr="00006F7E">
        <w:rPr>
          <w:rFonts w:asciiTheme="majorHAnsi" w:eastAsia="Chaparral Pro" w:hAnsiTheme="majorHAnsi" w:cstheme="majorHAnsi"/>
          <w:i/>
          <w:sz w:val="18"/>
          <w:szCs w:val="18"/>
        </w:rPr>
        <w:t>Distrital de Hacienda – Observatorio Fiscal del Distrito</w:t>
      </w:r>
      <w:r w:rsidR="004235F6" w:rsidRPr="00006F7E">
        <w:rPr>
          <w:rFonts w:asciiTheme="majorHAnsi" w:eastAsia="Chaparral Pro" w:hAnsiTheme="majorHAnsi" w:cstheme="majorHAnsi"/>
          <w:i/>
          <w:sz w:val="18"/>
          <w:szCs w:val="18"/>
        </w:rPr>
        <w:t xml:space="preserve"> -</w:t>
      </w:r>
      <w:r w:rsidR="00CF7485" w:rsidRPr="00006F7E">
        <w:rPr>
          <w:rFonts w:asciiTheme="majorHAnsi" w:eastAsia="Chaparral Pro" w:hAnsiTheme="majorHAnsi" w:cstheme="majorHAnsi"/>
          <w:i/>
          <w:sz w:val="18"/>
          <w:szCs w:val="18"/>
        </w:rPr>
        <w:t xml:space="preserve"> Cifras en Miles de Millones</w:t>
      </w:r>
    </w:p>
    <w:p w14:paraId="2542E584" w14:textId="77777777" w:rsidR="00CF7485" w:rsidRPr="00006F7E" w:rsidRDefault="00CF7485" w:rsidP="00CF7485">
      <w:pPr>
        <w:jc w:val="both"/>
        <w:rPr>
          <w:rFonts w:asciiTheme="majorHAnsi" w:eastAsia="Chaparral Pro" w:hAnsiTheme="majorHAnsi" w:cstheme="majorHAnsi"/>
          <w:sz w:val="22"/>
          <w:szCs w:val="22"/>
        </w:rPr>
      </w:pPr>
    </w:p>
    <w:p w14:paraId="126BC456" w14:textId="447933C6" w:rsidR="00CF7485" w:rsidRPr="00006F7E" w:rsidRDefault="00CF7485" w:rsidP="00CF7485">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En la ilustración anterior se evidencia un presupuesto total de inversión asignado para la vigencia de $</w:t>
      </w:r>
      <w:r w:rsidR="00793248" w:rsidRPr="00006F7E">
        <w:rPr>
          <w:rFonts w:asciiTheme="majorHAnsi" w:eastAsia="Chaparral Pro" w:hAnsiTheme="majorHAnsi" w:cstheme="majorHAnsi"/>
          <w:sz w:val="22"/>
          <w:szCs w:val="22"/>
        </w:rPr>
        <w:t>4</w:t>
      </w:r>
      <w:r w:rsidR="00845225">
        <w:rPr>
          <w:rFonts w:asciiTheme="majorHAnsi" w:eastAsia="Chaparral Pro" w:hAnsiTheme="majorHAnsi" w:cstheme="majorHAnsi"/>
          <w:sz w:val="22"/>
          <w:szCs w:val="22"/>
        </w:rPr>
        <w:t>.</w:t>
      </w:r>
      <w:r w:rsidR="00793248" w:rsidRPr="00006F7E">
        <w:rPr>
          <w:rFonts w:asciiTheme="majorHAnsi" w:eastAsia="Chaparral Pro" w:hAnsiTheme="majorHAnsi" w:cstheme="majorHAnsi"/>
          <w:sz w:val="22"/>
          <w:szCs w:val="22"/>
        </w:rPr>
        <w:t>1</w:t>
      </w:r>
      <w:r w:rsidRPr="00006F7E">
        <w:rPr>
          <w:rFonts w:asciiTheme="majorHAnsi" w:eastAsia="Chaparral Pro" w:hAnsiTheme="majorHAnsi" w:cstheme="majorHAnsi"/>
          <w:sz w:val="22"/>
          <w:szCs w:val="22"/>
        </w:rPr>
        <w:t xml:space="preserve"> MM, de los cuales en los tres principales productos el </w:t>
      </w:r>
      <w:r w:rsidR="004C17F8" w:rsidRPr="00006F7E">
        <w:rPr>
          <w:rFonts w:asciiTheme="majorHAnsi" w:eastAsia="Chaparral Pro" w:hAnsiTheme="majorHAnsi" w:cstheme="majorHAnsi"/>
          <w:sz w:val="22"/>
          <w:szCs w:val="22"/>
        </w:rPr>
        <w:t>29,9</w:t>
      </w:r>
      <w:r w:rsidR="00845225">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corresponde a la ejecución de recursos destinados para el </w:t>
      </w:r>
      <w:r w:rsidR="008056D0" w:rsidRPr="00006F7E">
        <w:rPr>
          <w:rFonts w:asciiTheme="majorHAnsi" w:eastAsia="Chaparral Pro" w:hAnsiTheme="majorHAnsi" w:cstheme="majorHAnsi"/>
          <w:b/>
          <w:i/>
          <w:sz w:val="22"/>
          <w:szCs w:val="22"/>
        </w:rPr>
        <w:t>“Programa distrital de bienestar y reconocimiento”</w:t>
      </w:r>
      <w:r w:rsidR="00BA4500" w:rsidRPr="00006F7E">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 xml:space="preserve"> seguido del producto </w:t>
      </w:r>
      <w:r w:rsidR="008056D0" w:rsidRPr="00006F7E">
        <w:rPr>
          <w:rFonts w:asciiTheme="majorHAnsi" w:eastAsia="Chaparral Pro" w:hAnsiTheme="majorHAnsi" w:cstheme="majorHAnsi"/>
          <w:b/>
          <w:i/>
          <w:sz w:val="22"/>
          <w:szCs w:val="22"/>
        </w:rPr>
        <w:t xml:space="preserve">“Sistema distrital de información de talento humano” </w:t>
      </w:r>
      <w:r w:rsidRPr="00006F7E">
        <w:rPr>
          <w:rFonts w:asciiTheme="majorHAnsi" w:eastAsia="Chaparral Pro" w:hAnsiTheme="majorHAnsi" w:cstheme="majorHAnsi"/>
          <w:sz w:val="22"/>
          <w:szCs w:val="22"/>
        </w:rPr>
        <w:t xml:space="preserve">con una participación presupuestal del </w:t>
      </w:r>
      <w:r w:rsidR="0090778E" w:rsidRPr="00006F7E">
        <w:rPr>
          <w:rFonts w:asciiTheme="majorHAnsi" w:eastAsia="Chaparral Pro" w:hAnsiTheme="majorHAnsi" w:cstheme="majorHAnsi"/>
          <w:sz w:val="22"/>
          <w:szCs w:val="22"/>
        </w:rPr>
        <w:t>22,0</w:t>
      </w:r>
      <w:r w:rsidR="00845225">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y el producto </w:t>
      </w:r>
      <w:r w:rsidR="008056D0" w:rsidRPr="00006F7E">
        <w:rPr>
          <w:rFonts w:asciiTheme="majorHAnsi" w:eastAsia="Chaparral Pro" w:hAnsiTheme="majorHAnsi" w:cstheme="majorHAnsi"/>
          <w:b/>
          <w:i/>
          <w:sz w:val="22"/>
          <w:szCs w:val="22"/>
        </w:rPr>
        <w:t>“Programa distrital de capacitación y formación en competencias”</w:t>
      </w:r>
      <w:r w:rsidR="008056D0"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con un </w:t>
      </w:r>
      <w:r w:rsidR="00AE56BD" w:rsidRPr="00006F7E">
        <w:rPr>
          <w:rFonts w:asciiTheme="majorHAnsi" w:eastAsia="Chaparral Pro" w:hAnsiTheme="majorHAnsi" w:cstheme="majorHAnsi"/>
          <w:sz w:val="22"/>
          <w:szCs w:val="22"/>
        </w:rPr>
        <w:t>11,9</w:t>
      </w:r>
      <w:r w:rsidR="00845225">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de participación del presupuesto de inversión total. </w:t>
      </w:r>
    </w:p>
    <w:p w14:paraId="4B57C061" w14:textId="3E4DCD06" w:rsidR="00CF7485" w:rsidRPr="00006F7E" w:rsidRDefault="00CF7485" w:rsidP="00CF7485">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 xml:space="preserve">Al revisar los tres productos con mayores recursos apropiados, se evidencia que el producto </w:t>
      </w:r>
      <w:r w:rsidR="008056D0" w:rsidRPr="00006F7E">
        <w:rPr>
          <w:rFonts w:asciiTheme="majorHAnsi" w:eastAsia="Chaparral Pro" w:hAnsiTheme="majorHAnsi" w:cstheme="majorHAnsi"/>
          <w:b/>
          <w:i/>
          <w:sz w:val="22"/>
          <w:szCs w:val="22"/>
        </w:rPr>
        <w:t>“Programa distrital de bienestar y reconocimiento”</w:t>
      </w:r>
      <w:r w:rsidRPr="00006F7E">
        <w:rPr>
          <w:rFonts w:asciiTheme="majorHAnsi" w:eastAsia="Chaparral Pro" w:hAnsiTheme="majorHAnsi" w:cstheme="majorHAnsi"/>
          <w:sz w:val="22"/>
          <w:szCs w:val="22"/>
        </w:rPr>
        <w:t xml:space="preserve"> logró un avance de ejecución del </w:t>
      </w:r>
      <w:r w:rsidR="00DB288D" w:rsidRPr="00006F7E">
        <w:rPr>
          <w:rFonts w:asciiTheme="majorHAnsi" w:eastAsia="Chaparral Pro" w:hAnsiTheme="majorHAnsi" w:cstheme="majorHAnsi"/>
          <w:sz w:val="22"/>
          <w:szCs w:val="22"/>
        </w:rPr>
        <w:t>100,0</w:t>
      </w:r>
      <w:r w:rsidR="00845225">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respecto del presupuesto total asignado, y un </w:t>
      </w:r>
      <w:r w:rsidR="00845225">
        <w:rPr>
          <w:rFonts w:asciiTheme="majorHAnsi" w:eastAsia="Chaparral Pro" w:hAnsiTheme="majorHAnsi" w:cstheme="majorHAnsi"/>
          <w:sz w:val="22"/>
          <w:szCs w:val="22"/>
        </w:rPr>
        <w:t>sobrecumplimiento del</w:t>
      </w:r>
      <w:r w:rsidRPr="00006F7E">
        <w:rPr>
          <w:rFonts w:asciiTheme="majorHAnsi" w:eastAsia="Chaparral Pro" w:hAnsiTheme="majorHAnsi" w:cstheme="majorHAnsi"/>
          <w:sz w:val="22"/>
          <w:szCs w:val="22"/>
        </w:rPr>
        <w:t xml:space="preserve"> avance físico</w:t>
      </w:r>
      <w:r>
        <w:rPr>
          <w:rFonts w:asciiTheme="majorHAnsi" w:eastAsia="Chaparral Pro" w:hAnsiTheme="majorHAnsi" w:cstheme="majorHAnsi"/>
          <w:sz w:val="22"/>
          <w:szCs w:val="22"/>
        </w:rPr>
        <w:t xml:space="preserve"> en </w:t>
      </w:r>
      <w:r w:rsidR="00845225">
        <w:rPr>
          <w:rFonts w:asciiTheme="majorHAnsi" w:eastAsia="Chaparral Pro" w:hAnsiTheme="majorHAnsi" w:cstheme="majorHAnsi"/>
          <w:sz w:val="22"/>
          <w:szCs w:val="22"/>
        </w:rPr>
        <w:t xml:space="preserve">7,6 </w:t>
      </w:r>
      <w:r w:rsidR="00AC3709">
        <w:rPr>
          <w:rFonts w:asciiTheme="majorHAnsi" w:eastAsia="Chaparral Pro" w:hAnsiTheme="majorHAnsi" w:cstheme="majorHAnsi"/>
          <w:sz w:val="22"/>
          <w:szCs w:val="22"/>
        </w:rPr>
        <w:t>p.p. con respecto</w:t>
      </w:r>
      <w:r w:rsidDel="00AC3709">
        <w:rPr>
          <w:rFonts w:asciiTheme="majorHAnsi" w:eastAsia="Chaparral Pro" w:hAnsiTheme="majorHAnsi" w:cstheme="majorHAnsi"/>
          <w:sz w:val="22"/>
          <w:szCs w:val="22"/>
        </w:rPr>
        <w:t xml:space="preserve"> </w:t>
      </w:r>
      <w:r w:rsidR="00AC3709">
        <w:rPr>
          <w:rFonts w:asciiTheme="majorHAnsi" w:eastAsia="Chaparral Pro" w:hAnsiTheme="majorHAnsi" w:cstheme="majorHAnsi"/>
          <w:sz w:val="22"/>
          <w:szCs w:val="22"/>
        </w:rPr>
        <w:t>a</w:t>
      </w:r>
      <w:r w:rsidRPr="00006F7E">
        <w:rPr>
          <w:rFonts w:asciiTheme="majorHAnsi" w:eastAsia="Chaparral Pro" w:hAnsiTheme="majorHAnsi" w:cstheme="majorHAnsi"/>
          <w:sz w:val="22"/>
          <w:szCs w:val="22"/>
        </w:rPr>
        <w:t xml:space="preserve"> la meta </w:t>
      </w:r>
      <w:r w:rsidR="00AC3709">
        <w:rPr>
          <w:rFonts w:asciiTheme="majorHAnsi" w:eastAsia="Chaparral Pro" w:hAnsiTheme="majorHAnsi" w:cstheme="majorHAnsi"/>
          <w:sz w:val="22"/>
          <w:szCs w:val="22"/>
        </w:rPr>
        <w:t>programada</w:t>
      </w:r>
      <w:r w:rsidR="00AC3709" w:rsidRPr="00006F7E">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para 2023. Por su parte el producto </w:t>
      </w:r>
      <w:r w:rsidR="008056D0" w:rsidRPr="00006F7E">
        <w:rPr>
          <w:rFonts w:asciiTheme="majorHAnsi" w:eastAsia="Chaparral Pro" w:hAnsiTheme="majorHAnsi" w:cstheme="majorHAnsi"/>
          <w:b/>
          <w:i/>
          <w:sz w:val="22"/>
          <w:szCs w:val="22"/>
        </w:rPr>
        <w:t>“Sistema distrital de información de talento humano”</w:t>
      </w:r>
      <w:r w:rsidRPr="00006F7E">
        <w:rPr>
          <w:rFonts w:asciiTheme="majorHAnsi" w:eastAsia="Chaparral Pro" w:hAnsiTheme="majorHAnsi" w:cstheme="majorHAnsi"/>
          <w:sz w:val="22"/>
          <w:szCs w:val="22"/>
        </w:rPr>
        <w:t>, logró una ejecución del 100.0</w:t>
      </w:r>
      <w:r w:rsidR="00AC3709">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del presupuesto total de inversión asignado y un</w:t>
      </w:r>
      <w:r>
        <w:rPr>
          <w:rFonts w:asciiTheme="majorHAnsi" w:eastAsia="Chaparral Pro" w:hAnsiTheme="majorHAnsi" w:cstheme="majorHAnsi"/>
          <w:sz w:val="22"/>
          <w:szCs w:val="22"/>
        </w:rPr>
        <w:t xml:space="preserve"> </w:t>
      </w:r>
      <w:r w:rsidR="00AC3709">
        <w:rPr>
          <w:rFonts w:asciiTheme="majorHAnsi" w:eastAsia="Chaparral Pro" w:hAnsiTheme="majorHAnsi" w:cstheme="majorHAnsi"/>
          <w:sz w:val="22"/>
          <w:szCs w:val="22"/>
        </w:rPr>
        <w:t>sobrecumplimiento del</w:t>
      </w:r>
      <w:r w:rsidRPr="00006F7E">
        <w:rPr>
          <w:rFonts w:asciiTheme="majorHAnsi" w:eastAsia="Chaparral Pro" w:hAnsiTheme="majorHAnsi" w:cstheme="majorHAnsi"/>
          <w:sz w:val="22"/>
          <w:szCs w:val="22"/>
        </w:rPr>
        <w:t xml:space="preserve"> avance físico </w:t>
      </w:r>
      <w:r w:rsidR="00AC3709">
        <w:rPr>
          <w:rFonts w:asciiTheme="majorHAnsi" w:eastAsia="Chaparral Pro" w:hAnsiTheme="majorHAnsi" w:cstheme="majorHAnsi"/>
          <w:sz w:val="22"/>
          <w:szCs w:val="22"/>
        </w:rPr>
        <w:t xml:space="preserve">en </w:t>
      </w:r>
      <w:r w:rsidR="009C29C6">
        <w:rPr>
          <w:rFonts w:asciiTheme="majorHAnsi" w:eastAsia="Chaparral Pro" w:hAnsiTheme="majorHAnsi" w:cstheme="majorHAnsi"/>
          <w:sz w:val="22"/>
          <w:szCs w:val="22"/>
        </w:rPr>
        <w:t>13,8 p.p. con respecto a</w:t>
      </w:r>
      <w:r>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la meta propuesta para 2023. Por último, se aprecia el producto </w:t>
      </w:r>
      <w:r w:rsidR="008056D0" w:rsidRPr="00006F7E">
        <w:rPr>
          <w:rFonts w:asciiTheme="majorHAnsi" w:eastAsia="Chaparral Pro" w:hAnsiTheme="majorHAnsi" w:cstheme="majorHAnsi"/>
          <w:b/>
          <w:i/>
          <w:sz w:val="22"/>
          <w:szCs w:val="22"/>
        </w:rPr>
        <w:t xml:space="preserve">“Programa distrital de capacitación y formación en </w:t>
      </w:r>
      <w:r w:rsidR="00EA08DA" w:rsidRPr="00006F7E">
        <w:rPr>
          <w:rFonts w:asciiTheme="majorHAnsi" w:eastAsia="Chaparral Pro" w:hAnsiTheme="majorHAnsi" w:cstheme="majorHAnsi"/>
          <w:b/>
          <w:i/>
          <w:sz w:val="22"/>
          <w:szCs w:val="22"/>
        </w:rPr>
        <w:t>competencias”</w:t>
      </w:r>
      <w:r w:rsidR="00EA08DA" w:rsidRPr="00006F7E">
        <w:rPr>
          <w:rFonts w:asciiTheme="majorHAnsi" w:eastAsia="Chaparral Pro" w:hAnsiTheme="majorHAnsi" w:cstheme="majorHAnsi"/>
          <w:sz w:val="22"/>
          <w:szCs w:val="22"/>
        </w:rPr>
        <w:t xml:space="preserve"> con</w:t>
      </w:r>
      <w:r w:rsidRPr="00006F7E">
        <w:rPr>
          <w:rFonts w:asciiTheme="majorHAnsi" w:eastAsia="Chaparral Pro" w:hAnsiTheme="majorHAnsi" w:cstheme="majorHAnsi"/>
          <w:sz w:val="22"/>
          <w:szCs w:val="22"/>
        </w:rPr>
        <w:t xml:space="preserve"> un avance en la ejecución del presupuesto de inversión del 100</w:t>
      </w:r>
      <w:r w:rsidR="009E19E7" w:rsidRPr="00006F7E">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0</w:t>
      </w:r>
      <w:r w:rsidR="009C29C6">
        <w:rPr>
          <w:rFonts w:asciiTheme="majorHAnsi" w:eastAsia="Chaparral Pro" w:hAnsiTheme="majorHAnsi" w:cstheme="majorHAnsi"/>
          <w:sz w:val="22"/>
          <w:szCs w:val="22"/>
        </w:rPr>
        <w:t xml:space="preserve"> </w:t>
      </w:r>
      <w:r w:rsidRPr="00006F7E">
        <w:rPr>
          <w:rFonts w:asciiTheme="majorHAnsi" w:eastAsia="Chaparral Pro" w:hAnsiTheme="majorHAnsi" w:cstheme="majorHAnsi"/>
          <w:sz w:val="22"/>
          <w:szCs w:val="22"/>
        </w:rPr>
        <w:t xml:space="preserve">% y un </w:t>
      </w:r>
      <w:r w:rsidR="009C29C6">
        <w:rPr>
          <w:rFonts w:asciiTheme="majorHAnsi" w:eastAsia="Chaparral Pro" w:hAnsiTheme="majorHAnsi" w:cstheme="majorHAnsi"/>
          <w:sz w:val="22"/>
          <w:szCs w:val="22"/>
        </w:rPr>
        <w:t xml:space="preserve">sobrecumplimiento del </w:t>
      </w:r>
      <w:r w:rsidRPr="00006F7E">
        <w:rPr>
          <w:rFonts w:asciiTheme="majorHAnsi" w:eastAsia="Chaparral Pro" w:hAnsiTheme="majorHAnsi" w:cstheme="majorHAnsi"/>
          <w:sz w:val="22"/>
          <w:szCs w:val="22"/>
        </w:rPr>
        <w:t>avance físico</w:t>
      </w:r>
      <w:r>
        <w:rPr>
          <w:rFonts w:asciiTheme="majorHAnsi" w:eastAsia="Chaparral Pro" w:hAnsiTheme="majorHAnsi" w:cstheme="majorHAnsi"/>
          <w:sz w:val="22"/>
          <w:szCs w:val="22"/>
        </w:rPr>
        <w:t xml:space="preserve"> </w:t>
      </w:r>
      <w:r w:rsidR="009C29C6">
        <w:rPr>
          <w:rFonts w:asciiTheme="majorHAnsi" w:eastAsia="Chaparral Pro" w:hAnsiTheme="majorHAnsi" w:cstheme="majorHAnsi"/>
          <w:sz w:val="22"/>
          <w:szCs w:val="22"/>
        </w:rPr>
        <w:t xml:space="preserve">en </w:t>
      </w:r>
      <w:r w:rsidR="003B42AA">
        <w:rPr>
          <w:rFonts w:asciiTheme="majorHAnsi" w:eastAsia="Chaparral Pro" w:hAnsiTheme="majorHAnsi" w:cstheme="majorHAnsi"/>
          <w:sz w:val="22"/>
          <w:szCs w:val="22"/>
        </w:rPr>
        <w:t xml:space="preserve">59,5 p.p. con respecto a </w:t>
      </w:r>
      <w:r w:rsidRPr="00006F7E">
        <w:rPr>
          <w:rFonts w:asciiTheme="majorHAnsi" w:eastAsia="Chaparral Pro" w:hAnsiTheme="majorHAnsi" w:cstheme="majorHAnsi"/>
          <w:sz w:val="22"/>
          <w:szCs w:val="22"/>
        </w:rPr>
        <w:t xml:space="preserve">la meta 2023. </w:t>
      </w:r>
    </w:p>
    <w:p w14:paraId="18A0B023" w14:textId="675380A8" w:rsidR="00CF7485" w:rsidRDefault="00CF7485" w:rsidP="002E764E">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Para la vigencia 2023</w:t>
      </w:r>
      <w:r w:rsidR="00D32133">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 xml:space="preserve"> el presupuesto total apropiado y ejecutado (compromisos) por el </w:t>
      </w:r>
      <w:r w:rsidR="009E19E7" w:rsidRPr="00006F7E">
        <w:rPr>
          <w:rFonts w:asciiTheme="majorHAnsi" w:eastAsia="Chaparral Pro" w:hAnsiTheme="majorHAnsi" w:cstheme="majorHAnsi"/>
          <w:sz w:val="22"/>
          <w:szCs w:val="22"/>
        </w:rPr>
        <w:t>DASC</w:t>
      </w:r>
      <w:r w:rsidR="00EA08DA" w:rsidRPr="00006F7E">
        <w:rPr>
          <w:rFonts w:asciiTheme="majorHAnsi" w:eastAsia="Chaparral Pro" w:hAnsiTheme="majorHAnsi" w:cstheme="majorHAnsi"/>
          <w:sz w:val="22"/>
          <w:szCs w:val="22"/>
        </w:rPr>
        <w:t>D</w:t>
      </w:r>
      <w:r w:rsidRPr="00006F7E">
        <w:rPr>
          <w:rFonts w:asciiTheme="majorHAnsi" w:eastAsia="Chaparral Pro" w:hAnsiTheme="majorHAnsi" w:cstheme="majorHAnsi"/>
          <w:sz w:val="22"/>
          <w:szCs w:val="22"/>
        </w:rPr>
        <w:t xml:space="preserve"> fue de:</w:t>
      </w:r>
    </w:p>
    <w:p w14:paraId="2466AE71" w14:textId="77777777" w:rsidR="00E60E61" w:rsidRDefault="00E60E61" w:rsidP="002E764E">
      <w:pPr>
        <w:jc w:val="both"/>
        <w:rPr>
          <w:rFonts w:asciiTheme="majorHAnsi" w:eastAsia="Chaparral Pro" w:hAnsiTheme="majorHAnsi" w:cstheme="majorHAnsi"/>
          <w:sz w:val="22"/>
          <w:szCs w:val="22"/>
        </w:rPr>
      </w:pPr>
    </w:p>
    <w:p w14:paraId="587BA9E3" w14:textId="2ECAE50C" w:rsidR="005B6F94" w:rsidRPr="0009273D" w:rsidRDefault="00C4365F" w:rsidP="00CD31F4">
      <w:pPr>
        <w:pStyle w:val="Caption"/>
        <w:jc w:val="center"/>
        <w:rPr>
          <w:color w:val="auto"/>
        </w:rPr>
      </w:pPr>
      <w:bookmarkStart w:id="237" w:name="_Toc164878796"/>
      <w:r w:rsidRPr="0009273D">
        <w:rPr>
          <w:color w:val="auto"/>
        </w:rPr>
        <w:t xml:space="preserve">Tabla </w:t>
      </w:r>
      <w:r w:rsidRPr="0009273D">
        <w:rPr>
          <w:color w:val="auto"/>
        </w:rPr>
        <w:fldChar w:fldCharType="begin"/>
      </w:r>
      <w:r w:rsidRPr="0009273D">
        <w:rPr>
          <w:color w:val="auto"/>
        </w:rPr>
        <w:instrText xml:space="preserve"> SEQ Tabla \* ARABIC </w:instrText>
      </w:r>
      <w:r w:rsidRPr="0009273D">
        <w:rPr>
          <w:color w:val="auto"/>
        </w:rPr>
        <w:fldChar w:fldCharType="separate"/>
      </w:r>
      <w:r w:rsidR="00923AB9">
        <w:rPr>
          <w:noProof/>
          <w:color w:val="auto"/>
        </w:rPr>
        <w:t>36</w:t>
      </w:r>
      <w:r w:rsidRPr="0009273D">
        <w:rPr>
          <w:color w:val="auto"/>
        </w:rPr>
        <w:fldChar w:fldCharType="end"/>
      </w:r>
      <w:r w:rsidR="00CD31F4" w:rsidRPr="0009273D">
        <w:rPr>
          <w:color w:val="auto"/>
        </w:rPr>
        <w:t>.</w:t>
      </w:r>
      <w:r w:rsidRPr="0009273D">
        <w:rPr>
          <w:color w:val="auto"/>
        </w:rPr>
        <w:t xml:space="preserve"> Presupuesto total apropiado y ejecutado - DASCD</w:t>
      </w:r>
      <w:bookmarkEnd w:id="237"/>
    </w:p>
    <w:tbl>
      <w:tblPr>
        <w:tblW w:w="8541" w:type="dxa"/>
        <w:jc w:val="center"/>
        <w:tblCellMar>
          <w:left w:w="70" w:type="dxa"/>
          <w:right w:w="70" w:type="dxa"/>
        </w:tblCellMar>
        <w:tblLook w:val="04A0" w:firstRow="1" w:lastRow="0" w:firstColumn="1" w:lastColumn="0" w:noHBand="0" w:noVBand="1"/>
      </w:tblPr>
      <w:tblGrid>
        <w:gridCol w:w="3208"/>
        <w:gridCol w:w="2231"/>
        <w:gridCol w:w="3102"/>
      </w:tblGrid>
      <w:tr w:rsidR="002E764E" w:rsidRPr="003C31A2" w14:paraId="28DE2EFF" w14:textId="77777777" w:rsidTr="002E764E">
        <w:trPr>
          <w:trHeight w:val="663"/>
          <w:jc w:val="center"/>
        </w:trPr>
        <w:tc>
          <w:tcPr>
            <w:tcW w:w="320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65B86F23" w14:textId="77777777" w:rsidR="002E764E" w:rsidRPr="00006F7E" w:rsidRDefault="002E764E" w:rsidP="002E764E">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231" w:type="dxa"/>
            <w:tcBorders>
              <w:top w:val="single" w:sz="4" w:space="0" w:color="auto"/>
              <w:left w:val="nil"/>
              <w:bottom w:val="single" w:sz="4" w:space="0" w:color="auto"/>
              <w:right w:val="single" w:sz="4" w:space="0" w:color="auto"/>
            </w:tcBorders>
            <w:shd w:val="clear" w:color="000000" w:fill="D9E1F2"/>
            <w:vAlign w:val="center"/>
            <w:hideMark/>
          </w:tcPr>
          <w:p w14:paraId="6F8C7990" w14:textId="77777777" w:rsidR="002E764E" w:rsidRPr="00006F7E" w:rsidRDefault="002E764E" w:rsidP="002E764E">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3102" w:type="dxa"/>
            <w:tcBorders>
              <w:top w:val="single" w:sz="4" w:space="0" w:color="auto"/>
              <w:left w:val="nil"/>
              <w:bottom w:val="single" w:sz="4" w:space="0" w:color="auto"/>
              <w:right w:val="single" w:sz="4" w:space="0" w:color="auto"/>
            </w:tcBorders>
            <w:shd w:val="clear" w:color="000000" w:fill="D9E1F2"/>
            <w:vAlign w:val="center"/>
            <w:hideMark/>
          </w:tcPr>
          <w:p w14:paraId="7B208012" w14:textId="77777777" w:rsidR="002E764E" w:rsidRPr="00006F7E" w:rsidRDefault="002E764E" w:rsidP="002E764E">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2E764E" w:rsidRPr="003C31A2" w14:paraId="22C86DA5" w14:textId="77777777" w:rsidTr="002E764E">
        <w:trPr>
          <w:trHeight w:val="402"/>
          <w:jc w:val="center"/>
        </w:trPr>
        <w:tc>
          <w:tcPr>
            <w:tcW w:w="3208" w:type="dxa"/>
            <w:tcBorders>
              <w:top w:val="nil"/>
              <w:left w:val="single" w:sz="4" w:space="0" w:color="auto"/>
              <w:bottom w:val="single" w:sz="4" w:space="0" w:color="auto"/>
              <w:right w:val="single" w:sz="4" w:space="0" w:color="auto"/>
            </w:tcBorders>
            <w:shd w:val="clear" w:color="auto" w:fill="auto"/>
            <w:noWrap/>
            <w:vAlign w:val="center"/>
            <w:hideMark/>
          </w:tcPr>
          <w:p w14:paraId="6EBDBB3C" w14:textId="77777777" w:rsidR="002E764E" w:rsidRPr="00006F7E" w:rsidRDefault="002E764E" w:rsidP="002E764E">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231" w:type="dxa"/>
            <w:tcBorders>
              <w:top w:val="nil"/>
              <w:left w:val="nil"/>
              <w:bottom w:val="single" w:sz="4" w:space="0" w:color="auto"/>
              <w:right w:val="single" w:sz="4" w:space="0" w:color="auto"/>
            </w:tcBorders>
            <w:shd w:val="clear" w:color="auto" w:fill="auto"/>
            <w:noWrap/>
            <w:vAlign w:val="center"/>
            <w:hideMark/>
          </w:tcPr>
          <w:p w14:paraId="7FC4DB63" w14:textId="77777777" w:rsidR="002E764E" w:rsidRPr="00006F7E" w:rsidRDefault="002E764E" w:rsidP="00136761">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15,4</w:t>
            </w:r>
          </w:p>
        </w:tc>
        <w:tc>
          <w:tcPr>
            <w:tcW w:w="3102" w:type="dxa"/>
            <w:tcBorders>
              <w:top w:val="nil"/>
              <w:left w:val="nil"/>
              <w:bottom w:val="single" w:sz="4" w:space="0" w:color="auto"/>
              <w:right w:val="single" w:sz="4" w:space="0" w:color="auto"/>
            </w:tcBorders>
            <w:shd w:val="clear" w:color="auto" w:fill="auto"/>
            <w:noWrap/>
            <w:vAlign w:val="center"/>
            <w:hideMark/>
          </w:tcPr>
          <w:p w14:paraId="3E216910" w14:textId="77777777" w:rsidR="002E764E" w:rsidRPr="00006F7E" w:rsidRDefault="002E764E" w:rsidP="00136761">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15,3</w:t>
            </w:r>
          </w:p>
        </w:tc>
      </w:tr>
      <w:tr w:rsidR="002E764E" w:rsidRPr="003C31A2" w14:paraId="52358030" w14:textId="77777777" w:rsidTr="002E764E">
        <w:trPr>
          <w:trHeight w:val="402"/>
          <w:jc w:val="center"/>
        </w:trPr>
        <w:tc>
          <w:tcPr>
            <w:tcW w:w="3208" w:type="dxa"/>
            <w:tcBorders>
              <w:top w:val="nil"/>
              <w:left w:val="single" w:sz="4" w:space="0" w:color="auto"/>
              <w:bottom w:val="single" w:sz="4" w:space="0" w:color="auto"/>
              <w:right w:val="single" w:sz="4" w:space="0" w:color="auto"/>
            </w:tcBorders>
            <w:shd w:val="clear" w:color="auto" w:fill="auto"/>
            <w:noWrap/>
            <w:vAlign w:val="bottom"/>
            <w:hideMark/>
          </w:tcPr>
          <w:p w14:paraId="7E231CD1" w14:textId="77777777" w:rsidR="002E764E" w:rsidRPr="00006F7E" w:rsidRDefault="002E764E" w:rsidP="002E764E">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231" w:type="dxa"/>
            <w:tcBorders>
              <w:top w:val="nil"/>
              <w:left w:val="nil"/>
              <w:bottom w:val="single" w:sz="4" w:space="0" w:color="auto"/>
              <w:right w:val="single" w:sz="4" w:space="0" w:color="auto"/>
            </w:tcBorders>
            <w:shd w:val="clear" w:color="auto" w:fill="auto"/>
            <w:noWrap/>
            <w:vAlign w:val="center"/>
            <w:hideMark/>
          </w:tcPr>
          <w:p w14:paraId="241581E0" w14:textId="77777777" w:rsidR="002E764E" w:rsidRPr="00006F7E" w:rsidRDefault="002E764E" w:rsidP="00136761">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4,1</w:t>
            </w:r>
          </w:p>
        </w:tc>
        <w:tc>
          <w:tcPr>
            <w:tcW w:w="3102" w:type="dxa"/>
            <w:tcBorders>
              <w:top w:val="nil"/>
              <w:left w:val="nil"/>
              <w:bottom w:val="single" w:sz="4" w:space="0" w:color="auto"/>
              <w:right w:val="single" w:sz="4" w:space="0" w:color="auto"/>
            </w:tcBorders>
            <w:shd w:val="clear" w:color="auto" w:fill="auto"/>
            <w:noWrap/>
            <w:vAlign w:val="center"/>
            <w:hideMark/>
          </w:tcPr>
          <w:p w14:paraId="68244344" w14:textId="77777777" w:rsidR="002E764E" w:rsidRPr="00006F7E" w:rsidRDefault="002E764E" w:rsidP="00136761">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4,1</w:t>
            </w:r>
          </w:p>
        </w:tc>
      </w:tr>
      <w:tr w:rsidR="002E764E" w:rsidRPr="003C31A2" w14:paraId="4DFFF42C" w14:textId="77777777" w:rsidTr="002E764E">
        <w:trPr>
          <w:trHeight w:val="402"/>
          <w:jc w:val="center"/>
        </w:trPr>
        <w:tc>
          <w:tcPr>
            <w:tcW w:w="3208" w:type="dxa"/>
            <w:tcBorders>
              <w:top w:val="nil"/>
              <w:left w:val="single" w:sz="4" w:space="0" w:color="auto"/>
              <w:bottom w:val="single" w:sz="4" w:space="0" w:color="auto"/>
              <w:right w:val="single" w:sz="4" w:space="0" w:color="auto"/>
            </w:tcBorders>
            <w:shd w:val="clear" w:color="auto" w:fill="auto"/>
            <w:noWrap/>
            <w:vAlign w:val="center"/>
            <w:hideMark/>
          </w:tcPr>
          <w:p w14:paraId="69838E45" w14:textId="77777777" w:rsidR="002E764E" w:rsidRPr="00006F7E" w:rsidRDefault="002E764E" w:rsidP="002E764E">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DASCD</w:t>
            </w:r>
          </w:p>
        </w:tc>
        <w:tc>
          <w:tcPr>
            <w:tcW w:w="2231" w:type="dxa"/>
            <w:tcBorders>
              <w:top w:val="nil"/>
              <w:left w:val="nil"/>
              <w:bottom w:val="single" w:sz="4" w:space="0" w:color="auto"/>
              <w:right w:val="single" w:sz="4" w:space="0" w:color="auto"/>
            </w:tcBorders>
            <w:shd w:val="clear" w:color="auto" w:fill="auto"/>
            <w:noWrap/>
            <w:vAlign w:val="center"/>
            <w:hideMark/>
          </w:tcPr>
          <w:p w14:paraId="76F5EF4A" w14:textId="77777777" w:rsidR="002E764E" w:rsidRPr="00006F7E" w:rsidRDefault="002E764E" w:rsidP="00136761">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19,5</w:t>
            </w:r>
          </w:p>
        </w:tc>
        <w:tc>
          <w:tcPr>
            <w:tcW w:w="3102" w:type="dxa"/>
            <w:tcBorders>
              <w:top w:val="nil"/>
              <w:left w:val="nil"/>
              <w:bottom w:val="single" w:sz="4" w:space="0" w:color="auto"/>
              <w:right w:val="single" w:sz="4" w:space="0" w:color="auto"/>
            </w:tcBorders>
            <w:shd w:val="clear" w:color="auto" w:fill="auto"/>
            <w:noWrap/>
            <w:vAlign w:val="center"/>
            <w:hideMark/>
          </w:tcPr>
          <w:p w14:paraId="53E9DE3F" w14:textId="77777777" w:rsidR="002E764E" w:rsidRPr="00006F7E" w:rsidRDefault="002E764E" w:rsidP="00136761">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19,5</w:t>
            </w:r>
          </w:p>
        </w:tc>
      </w:tr>
    </w:tbl>
    <w:p w14:paraId="75FA3A64" w14:textId="34D2BB28" w:rsidR="009957E7" w:rsidRPr="00006F7E" w:rsidRDefault="009957E7" w:rsidP="004235F6">
      <w:pPr>
        <w:jc w:val="center"/>
        <w:rPr>
          <w:rFonts w:asciiTheme="majorHAnsi" w:eastAsia="Chaparral Pro" w:hAnsiTheme="majorHAnsi" w:cstheme="majorHAnsi"/>
          <w:i/>
          <w:sz w:val="18"/>
          <w:szCs w:val="18"/>
        </w:rPr>
      </w:pPr>
      <w:r w:rsidRPr="00006F7E">
        <w:rPr>
          <w:rFonts w:asciiTheme="majorHAnsi" w:hAnsiTheme="majorHAnsi" w:cstheme="majorHAnsi"/>
          <w:b/>
          <w:i/>
          <w:sz w:val="18"/>
          <w:szCs w:val="18"/>
        </w:rPr>
        <w:t>Fuente</w:t>
      </w:r>
      <w:r w:rsidRPr="00006F7E">
        <w:rPr>
          <w:rFonts w:asciiTheme="majorHAnsi" w:hAnsiTheme="majorHAnsi" w:cstheme="majorHAnsi"/>
          <w:i/>
          <w:sz w:val="18"/>
          <w:szCs w:val="18"/>
        </w:rPr>
        <w:t xml:space="preserve">: Secretaría Distrital de Hacienda – </w:t>
      </w:r>
      <w:r w:rsidRPr="00006F7E">
        <w:rPr>
          <w:rFonts w:asciiTheme="majorHAnsi" w:eastAsia="Chaparral Pro" w:hAnsiTheme="majorHAnsi" w:cstheme="majorHAnsi"/>
          <w:i/>
          <w:sz w:val="18"/>
          <w:szCs w:val="18"/>
        </w:rPr>
        <w:t xml:space="preserve">Sistema de Información </w:t>
      </w:r>
      <w:r w:rsidRPr="00006F7E">
        <w:rPr>
          <w:rFonts w:asciiTheme="majorHAnsi" w:hAnsiTheme="majorHAnsi" w:cstheme="majorHAnsi"/>
          <w:i/>
          <w:sz w:val="18"/>
          <w:szCs w:val="18"/>
        </w:rPr>
        <w:t xml:space="preserve">BogData </w:t>
      </w:r>
      <w:r w:rsidRPr="00006F7E">
        <w:rPr>
          <w:rFonts w:asciiTheme="majorHAnsi" w:eastAsia="Chaparral Pro" w:hAnsiTheme="majorHAnsi" w:cstheme="majorHAnsi"/>
          <w:i/>
          <w:sz w:val="18"/>
          <w:szCs w:val="18"/>
        </w:rPr>
        <w:t>– Cifras en Miles de Millones</w:t>
      </w:r>
    </w:p>
    <w:p w14:paraId="55E6921A" w14:textId="164D8380" w:rsidR="00C37718" w:rsidRPr="009B0E7C" w:rsidRDefault="00C37718" w:rsidP="005E0B29">
      <w:pPr>
        <w:pStyle w:val="Titulo1"/>
      </w:pPr>
      <w:bookmarkStart w:id="238" w:name="_Toc148733238"/>
      <w:bookmarkStart w:id="239" w:name="_Toc164878709"/>
      <w:r w:rsidRPr="009B0E7C">
        <w:t>SECTOR PLANEACIÓN</w:t>
      </w:r>
      <w:bookmarkEnd w:id="238"/>
      <w:bookmarkEnd w:id="239"/>
    </w:p>
    <w:p w14:paraId="097FC325" w14:textId="77777777" w:rsidR="00C37718" w:rsidRPr="00006F7E" w:rsidRDefault="00C37718" w:rsidP="001C603E">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rPr>
        <w:t>El sector planeación está conformado por la Secretaría Distrital de Planeación, que tiene por objeto orientar y liderar la formulación y seguimiento de las políticas y la planeación territorial, económica, social y ambiental del Distrito Capital</w:t>
      </w:r>
      <w:r w:rsidRPr="00006F7E">
        <w:rPr>
          <w:rStyle w:val="FootnoteReference"/>
          <w:rFonts w:asciiTheme="majorHAnsi" w:eastAsia="Arial" w:hAnsiTheme="majorHAnsi" w:cstheme="majorHAnsi"/>
          <w:sz w:val="22"/>
          <w:szCs w:val="22"/>
        </w:rPr>
        <w:footnoteReference w:id="41"/>
      </w:r>
      <w:r w:rsidRPr="00006F7E">
        <w:rPr>
          <w:rFonts w:asciiTheme="majorHAnsi" w:eastAsia="Arial" w:hAnsiTheme="majorHAnsi" w:cstheme="majorHAnsi"/>
          <w:sz w:val="22"/>
          <w:szCs w:val="22"/>
        </w:rPr>
        <w:t>.</w:t>
      </w:r>
    </w:p>
    <w:p w14:paraId="056E11CD" w14:textId="77777777" w:rsidR="00C37718" w:rsidRPr="00006F7E" w:rsidRDefault="00C37718" w:rsidP="00621BEC">
      <w:pPr>
        <w:ind w:right="-801"/>
        <w:rPr>
          <w:rFonts w:asciiTheme="majorHAnsi" w:hAnsiTheme="majorHAnsi" w:cstheme="majorHAnsi"/>
        </w:rPr>
      </w:pPr>
    </w:p>
    <w:p w14:paraId="1FA68167" w14:textId="7170F53D" w:rsidR="00C37718" w:rsidRPr="00006F7E" w:rsidRDefault="00C37718" w:rsidP="00204BBA">
      <w:pPr>
        <w:pStyle w:val="Heading2"/>
        <w:numPr>
          <w:ilvl w:val="1"/>
          <w:numId w:val="31"/>
        </w:numPr>
        <w:rPr>
          <w:rFonts w:eastAsiaTheme="minorEastAsia" w:cstheme="majorHAnsi"/>
          <w:b/>
          <w:color w:val="1F4E79" w:themeColor="accent5" w:themeShade="80"/>
          <w:sz w:val="22"/>
          <w:szCs w:val="22"/>
        </w:rPr>
      </w:pPr>
      <w:bookmarkStart w:id="240" w:name="_Toc148733239"/>
      <w:bookmarkStart w:id="241" w:name="_Toc164878710"/>
      <w:r w:rsidRPr="00006F7E">
        <w:rPr>
          <w:rFonts w:eastAsiaTheme="minorEastAsia" w:cstheme="majorHAnsi"/>
          <w:b/>
          <w:color w:val="1F4E79" w:themeColor="accent5" w:themeShade="80"/>
          <w:sz w:val="22"/>
          <w:szCs w:val="22"/>
        </w:rPr>
        <w:t xml:space="preserve">SECRETARÍA DISTRITAL PLANEACIÓN </w:t>
      </w:r>
      <w:r w:rsidR="00182A4A" w:rsidRPr="00006F7E">
        <w:rPr>
          <w:rFonts w:eastAsiaTheme="minorEastAsia" w:cstheme="majorHAnsi"/>
          <w:b/>
          <w:color w:val="1F4E79" w:themeColor="accent5" w:themeShade="80"/>
          <w:sz w:val="22"/>
          <w:szCs w:val="22"/>
        </w:rPr>
        <w:t>(</w:t>
      </w:r>
      <w:r w:rsidRPr="00006F7E">
        <w:rPr>
          <w:rFonts w:eastAsiaTheme="minorEastAsia" w:cstheme="majorHAnsi"/>
          <w:b/>
          <w:color w:val="1F4E79" w:themeColor="accent5" w:themeShade="80"/>
          <w:sz w:val="22"/>
          <w:szCs w:val="22"/>
        </w:rPr>
        <w:t>SDP</w:t>
      </w:r>
      <w:bookmarkEnd w:id="240"/>
      <w:r w:rsidR="00182A4A" w:rsidRPr="00006F7E">
        <w:rPr>
          <w:rFonts w:eastAsiaTheme="minorEastAsia" w:cstheme="majorHAnsi"/>
          <w:b/>
          <w:color w:val="1F4E79" w:themeColor="accent5" w:themeShade="80"/>
          <w:sz w:val="22"/>
          <w:szCs w:val="22"/>
        </w:rPr>
        <w:t>)</w:t>
      </w:r>
      <w:bookmarkEnd w:id="241"/>
    </w:p>
    <w:p w14:paraId="2AFFB941" w14:textId="4362FF60" w:rsidR="00C37718" w:rsidRPr="00006F7E" w:rsidRDefault="00C37718" w:rsidP="00083525">
      <w:pPr>
        <w:jc w:val="both"/>
        <w:rPr>
          <w:rFonts w:asciiTheme="majorHAnsi" w:hAnsiTheme="majorHAnsi" w:cstheme="majorHAnsi"/>
          <w:b/>
          <w:i/>
          <w:sz w:val="22"/>
          <w:szCs w:val="22"/>
        </w:rPr>
      </w:pPr>
    </w:p>
    <w:p w14:paraId="79452C83" w14:textId="2D0E37F6" w:rsidR="17D3673D" w:rsidRPr="00006F7E" w:rsidRDefault="17D3673D" w:rsidP="31F05FF2">
      <w:pPr>
        <w:spacing w:after="0"/>
        <w:jc w:val="both"/>
        <w:rPr>
          <w:rFonts w:asciiTheme="majorHAnsi" w:hAnsiTheme="majorHAnsi" w:cstheme="majorHAnsi"/>
        </w:rPr>
      </w:pPr>
      <w:r w:rsidRPr="00006F7E">
        <w:rPr>
          <w:rFonts w:asciiTheme="majorHAnsi" w:eastAsia="Arial" w:hAnsiTheme="majorHAnsi" w:cstheme="majorHAnsi"/>
          <w:sz w:val="22"/>
          <w:szCs w:val="22"/>
          <w:lang w:val="es"/>
        </w:rPr>
        <w:t>En la vigencia 2023</w:t>
      </w:r>
      <w:r w:rsidR="004409D7">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la SD</w:t>
      </w:r>
      <w:r w:rsidR="28F18B1A" w:rsidRPr="00006F7E">
        <w:rPr>
          <w:rFonts w:asciiTheme="majorHAnsi" w:eastAsia="Arial" w:hAnsiTheme="majorHAnsi" w:cstheme="majorHAnsi"/>
          <w:sz w:val="22"/>
          <w:szCs w:val="22"/>
          <w:lang w:val="es"/>
        </w:rPr>
        <w:t>P</w:t>
      </w:r>
      <w:r w:rsidRPr="00006F7E">
        <w:rPr>
          <w:rFonts w:asciiTheme="majorHAnsi" w:eastAsia="Arial" w:hAnsiTheme="majorHAnsi" w:cstheme="majorHAnsi"/>
          <w:sz w:val="22"/>
          <w:szCs w:val="22"/>
          <w:lang w:val="es"/>
        </w:rPr>
        <w:t xml:space="preserve"> para el cumplimiento de los objetivos misionales ejecutó recursos del presupuesto de inversión a través de </w:t>
      </w:r>
      <w:r w:rsidR="5E23F48F" w:rsidRPr="00006F7E">
        <w:rPr>
          <w:rFonts w:asciiTheme="majorHAnsi" w:eastAsia="Arial" w:hAnsiTheme="majorHAnsi" w:cstheme="majorHAnsi"/>
          <w:sz w:val="22"/>
          <w:szCs w:val="22"/>
          <w:lang w:val="es"/>
        </w:rPr>
        <w:t>cuatro</w:t>
      </w:r>
      <w:r w:rsidRPr="00006F7E">
        <w:rPr>
          <w:rFonts w:asciiTheme="majorHAnsi" w:eastAsia="Arial" w:hAnsiTheme="majorHAnsi" w:cstheme="majorHAnsi"/>
          <w:sz w:val="22"/>
          <w:szCs w:val="22"/>
          <w:lang w:val="es"/>
        </w:rPr>
        <w:t xml:space="preserve"> (</w:t>
      </w:r>
      <w:r w:rsidR="5AEA5A94" w:rsidRPr="00006F7E">
        <w:rPr>
          <w:rFonts w:asciiTheme="majorHAnsi" w:eastAsia="Arial" w:hAnsiTheme="majorHAnsi" w:cstheme="majorHAnsi"/>
          <w:sz w:val="22"/>
          <w:szCs w:val="22"/>
          <w:lang w:val="es"/>
        </w:rPr>
        <w:t>4</w:t>
      </w:r>
      <w:r w:rsidRPr="00006F7E">
        <w:rPr>
          <w:rFonts w:asciiTheme="majorHAnsi" w:eastAsia="Arial" w:hAnsiTheme="majorHAnsi" w:cstheme="majorHAnsi"/>
          <w:sz w:val="22"/>
          <w:szCs w:val="22"/>
          <w:lang w:val="es"/>
        </w:rPr>
        <w:t>) productos PMR, los cuales presentaron el siguiente comportamiento:</w:t>
      </w:r>
      <w:r w:rsidRPr="00006F7E">
        <w:rPr>
          <w:rFonts w:asciiTheme="majorHAnsi" w:eastAsia="Arial" w:hAnsiTheme="majorHAnsi" w:cstheme="majorHAnsi"/>
          <w:sz w:val="22"/>
          <w:szCs w:val="22"/>
        </w:rPr>
        <w:t xml:space="preserve"> </w:t>
      </w:r>
    </w:p>
    <w:p w14:paraId="066C62BA" w14:textId="64A7194A" w:rsidR="17D3673D" w:rsidRPr="00601E56" w:rsidRDefault="17D3673D" w:rsidP="31F05FF2">
      <w:pPr>
        <w:spacing w:after="0"/>
        <w:jc w:val="both"/>
        <w:rPr>
          <w:rFonts w:asciiTheme="majorHAnsi" w:eastAsia="Arial" w:hAnsiTheme="majorHAnsi" w:cstheme="majorHAnsi"/>
        </w:rPr>
      </w:pPr>
      <w:r w:rsidRPr="00006F7E">
        <w:rPr>
          <w:rFonts w:asciiTheme="majorHAnsi" w:eastAsia="Arial" w:hAnsiTheme="majorHAnsi" w:cstheme="majorHAnsi"/>
          <w:sz w:val="18"/>
          <w:szCs w:val="18"/>
        </w:rPr>
        <w:t xml:space="preserve"> </w:t>
      </w:r>
    </w:p>
    <w:p w14:paraId="6E31F998" w14:textId="0750FF85" w:rsidR="009D74C8" w:rsidRPr="00601E56" w:rsidRDefault="009D74C8" w:rsidP="009D74C8">
      <w:pPr>
        <w:pStyle w:val="Caption"/>
        <w:jc w:val="center"/>
        <w:rPr>
          <w:color w:val="auto"/>
        </w:rPr>
      </w:pPr>
      <w:bookmarkStart w:id="242" w:name="_Toc164878755"/>
      <w:r w:rsidRPr="00601E56">
        <w:rPr>
          <w:color w:val="auto"/>
        </w:rPr>
        <w:t xml:space="preserve">Gráfica  </w:t>
      </w:r>
      <w:r w:rsidRPr="00601E56">
        <w:rPr>
          <w:color w:val="auto"/>
        </w:rPr>
        <w:fldChar w:fldCharType="begin"/>
      </w:r>
      <w:r w:rsidRPr="00601E56">
        <w:rPr>
          <w:color w:val="auto"/>
        </w:rPr>
        <w:instrText xml:space="preserve"> SEQ Gráfica_ \* ARABIC </w:instrText>
      </w:r>
      <w:r w:rsidRPr="00601E56">
        <w:rPr>
          <w:color w:val="auto"/>
        </w:rPr>
        <w:fldChar w:fldCharType="separate"/>
      </w:r>
      <w:r w:rsidR="00923AB9">
        <w:rPr>
          <w:noProof/>
          <w:color w:val="auto"/>
        </w:rPr>
        <w:t>37</w:t>
      </w:r>
      <w:r w:rsidRPr="00601E56">
        <w:rPr>
          <w:color w:val="auto"/>
        </w:rPr>
        <w:fldChar w:fldCharType="end"/>
      </w:r>
      <w:r w:rsidRPr="00601E56">
        <w:rPr>
          <w:color w:val="auto"/>
        </w:rPr>
        <w:t>. Ejecución recursos de inversión SDP</w:t>
      </w:r>
      <w:bookmarkEnd w:id="242"/>
    </w:p>
    <w:p w14:paraId="72F4C9B3" w14:textId="52747103" w:rsidR="17D3673D" w:rsidRPr="00006F7E" w:rsidRDefault="00200538" w:rsidP="00006F7E">
      <w:pPr>
        <w:jc w:val="center"/>
        <w:rPr>
          <w:rFonts w:asciiTheme="majorHAnsi" w:hAnsiTheme="majorHAnsi" w:cstheme="majorHAnsi"/>
        </w:rPr>
      </w:pPr>
      <w:r w:rsidRPr="00006F7E">
        <w:rPr>
          <w:rFonts w:asciiTheme="majorHAnsi" w:hAnsiTheme="majorHAnsi" w:cstheme="majorHAnsi"/>
          <w:noProof/>
        </w:rPr>
        <w:drawing>
          <wp:inline distT="0" distB="0" distL="0" distR="0" wp14:anchorId="60D0E22F" wp14:editId="7157CF18">
            <wp:extent cx="5114925" cy="2618105"/>
            <wp:effectExtent l="0" t="0" r="9525" b="10795"/>
            <wp:docPr id="1981481477" name="Gráfico 1">
              <a:extLst xmlns:a="http://schemas.openxmlformats.org/drawingml/2006/main">
                <a:ext uri="{FF2B5EF4-FFF2-40B4-BE49-F238E27FC236}">
                  <a16:creationId xmlns:a16="http://schemas.microsoft.com/office/drawing/2014/main" id="{85D3F8BB-1773-47AE-97F9-E90E5944E4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318DA66D" w14:textId="62197D42" w:rsidR="17D3673D" w:rsidRPr="00006F7E" w:rsidRDefault="17D3673D" w:rsidP="002872AF">
      <w:pPr>
        <w:spacing w:after="0"/>
        <w:jc w:val="center"/>
        <w:rPr>
          <w:rFonts w:asciiTheme="majorHAnsi" w:hAnsiTheme="majorHAnsi" w:cstheme="majorHAnsi"/>
          <w:i/>
        </w:rPr>
      </w:pPr>
      <w:r w:rsidRPr="00006F7E">
        <w:rPr>
          <w:rFonts w:asciiTheme="majorHAnsi" w:eastAsia="Arial" w:hAnsiTheme="majorHAnsi" w:cstheme="majorHAnsi"/>
          <w:b/>
          <w:i/>
          <w:sz w:val="18"/>
          <w:szCs w:val="18"/>
        </w:rPr>
        <w:t>Fuente</w:t>
      </w:r>
      <w:r w:rsidRPr="00006F7E">
        <w:rPr>
          <w:rFonts w:asciiTheme="majorHAnsi" w:eastAsia="Arial" w:hAnsiTheme="majorHAnsi" w:cstheme="majorHAnsi"/>
          <w:i/>
          <w:sz w:val="18"/>
          <w:szCs w:val="18"/>
        </w:rPr>
        <w:t>: Secretaría Distrital de Hacienda – Sistema de Información BogData, módulo PMR.</w:t>
      </w:r>
    </w:p>
    <w:p w14:paraId="28229813" w14:textId="19E2F8BF" w:rsidR="17D3673D" w:rsidRPr="00006F7E" w:rsidRDefault="17D3673D" w:rsidP="31F05FF2">
      <w:pPr>
        <w:spacing w:after="0"/>
        <w:jc w:val="both"/>
        <w:rPr>
          <w:rFonts w:asciiTheme="majorHAnsi" w:hAnsiTheme="majorHAnsi" w:cstheme="majorHAnsi"/>
        </w:rPr>
      </w:pPr>
      <w:r w:rsidRPr="00006F7E">
        <w:rPr>
          <w:rFonts w:asciiTheme="majorHAnsi" w:eastAsia="Arial" w:hAnsiTheme="majorHAnsi" w:cstheme="majorHAnsi"/>
          <w:color w:val="1F4E79" w:themeColor="accent5" w:themeShade="80"/>
          <w:sz w:val="22"/>
          <w:szCs w:val="22"/>
        </w:rPr>
        <w:t xml:space="preserve"> </w:t>
      </w:r>
    </w:p>
    <w:p w14:paraId="4704D04E" w14:textId="01C3A178" w:rsidR="17D3673D" w:rsidRPr="00006F7E" w:rsidRDefault="17D3673D" w:rsidP="31F05FF2">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En concurrencia con la ejecución presupuestal, a continuación, se relaciona para el PMR de la SD</w:t>
      </w:r>
      <w:r w:rsidR="3E5437B5" w:rsidRPr="00006F7E">
        <w:rPr>
          <w:rFonts w:asciiTheme="majorHAnsi" w:eastAsia="Arial" w:hAnsiTheme="majorHAnsi" w:cstheme="majorHAnsi"/>
          <w:sz w:val="22"/>
          <w:szCs w:val="22"/>
          <w:lang w:val="es"/>
        </w:rPr>
        <w:t>P</w:t>
      </w:r>
      <w:r w:rsidRPr="00006F7E">
        <w:rPr>
          <w:rFonts w:asciiTheme="majorHAnsi" w:eastAsia="Arial" w:hAnsiTheme="majorHAnsi" w:cstheme="majorHAnsi"/>
          <w:sz w:val="22"/>
          <w:szCs w:val="22"/>
          <w:lang w:val="es"/>
        </w:rPr>
        <w:t xml:space="preserve"> el indicador de objetivo más relevante con su respectivo logro</w:t>
      </w:r>
      <w:r w:rsidR="004F7750">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y los productos con mayor participación del presupuesto de inversión con su porcentaje de participación.</w:t>
      </w:r>
      <w:r w:rsidRPr="00006F7E">
        <w:rPr>
          <w:rFonts w:asciiTheme="majorHAnsi" w:eastAsia="Arial" w:hAnsiTheme="majorHAnsi" w:cstheme="majorHAnsi"/>
          <w:sz w:val="22"/>
          <w:szCs w:val="22"/>
        </w:rPr>
        <w:t xml:space="preserve"> </w:t>
      </w:r>
    </w:p>
    <w:p w14:paraId="26E07A9A" w14:textId="77777777" w:rsidR="00C91BEC" w:rsidRPr="00006F7E" w:rsidRDefault="00C91BEC" w:rsidP="00C91BEC">
      <w:pPr>
        <w:spacing w:after="0"/>
        <w:jc w:val="both"/>
        <w:rPr>
          <w:rFonts w:asciiTheme="majorHAnsi" w:hAnsiTheme="majorHAnsi" w:cstheme="majorHAnsi"/>
        </w:rPr>
      </w:pPr>
    </w:p>
    <w:p w14:paraId="35DB44B6" w14:textId="18CB1675" w:rsidR="17D3673D" w:rsidRPr="00006F7E" w:rsidRDefault="17D3673D" w:rsidP="31F05FF2">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Para los tres principales productos se presentan los avances financieros registrando la apropiación disponible y los compromisos realizados con cargo a estos. También</w:t>
      </w:r>
      <w:r w:rsidR="004F7750">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se presentan los avances físicos, para lo que se relaciona el indicador de producto más representativo con la meta programada y el avance alcanzado para cada uno.</w:t>
      </w:r>
    </w:p>
    <w:p w14:paraId="4CD7F950" w14:textId="77777777" w:rsidR="00164CEC" w:rsidRDefault="00164CEC" w:rsidP="00164CEC">
      <w:pPr>
        <w:pStyle w:val="Caption"/>
        <w:jc w:val="center"/>
      </w:pPr>
    </w:p>
    <w:p w14:paraId="5486B8C7" w14:textId="6D02A776" w:rsidR="00164CEC" w:rsidRPr="00601E56" w:rsidRDefault="00164CEC" w:rsidP="00164CEC">
      <w:pPr>
        <w:pStyle w:val="Caption"/>
        <w:jc w:val="center"/>
        <w:rPr>
          <w:color w:val="auto"/>
        </w:rPr>
      </w:pPr>
      <w:bookmarkStart w:id="243" w:name="_Toc164878839"/>
      <w:r w:rsidRPr="00601E56">
        <w:rPr>
          <w:color w:val="auto"/>
        </w:rPr>
        <w:t xml:space="preserve">Ilustración </w:t>
      </w:r>
      <w:r w:rsidRPr="00601E56">
        <w:rPr>
          <w:color w:val="auto"/>
        </w:rPr>
        <w:fldChar w:fldCharType="begin"/>
      </w:r>
      <w:r w:rsidRPr="00601E56">
        <w:rPr>
          <w:color w:val="auto"/>
        </w:rPr>
        <w:instrText xml:space="preserve"> SEQ Ilustración \* ARABIC </w:instrText>
      </w:r>
      <w:r w:rsidRPr="00601E56">
        <w:rPr>
          <w:color w:val="auto"/>
        </w:rPr>
        <w:fldChar w:fldCharType="separate"/>
      </w:r>
      <w:r w:rsidR="00923AB9">
        <w:rPr>
          <w:noProof/>
          <w:color w:val="auto"/>
        </w:rPr>
        <w:t>37</w:t>
      </w:r>
      <w:r w:rsidRPr="00601E56">
        <w:rPr>
          <w:color w:val="auto"/>
        </w:rPr>
        <w:fldChar w:fldCharType="end"/>
      </w:r>
      <w:r w:rsidRPr="00601E56">
        <w:rPr>
          <w:color w:val="auto"/>
        </w:rPr>
        <w:t>. Principales datos – PMR SDP</w:t>
      </w:r>
      <w:bookmarkEnd w:id="243"/>
    </w:p>
    <w:p w14:paraId="5B6EB794" w14:textId="259687FB" w:rsidR="05877BA6" w:rsidRPr="00006F7E" w:rsidRDefault="61A4EC04" w:rsidP="00006F7E">
      <w:pPr>
        <w:jc w:val="center"/>
        <w:rPr>
          <w:rFonts w:asciiTheme="majorHAnsi" w:hAnsiTheme="majorHAnsi" w:cstheme="majorHAnsi"/>
        </w:rPr>
      </w:pPr>
      <w:r w:rsidRPr="00006F7E">
        <w:rPr>
          <w:rFonts w:asciiTheme="majorHAnsi" w:hAnsiTheme="majorHAnsi" w:cstheme="majorHAnsi"/>
          <w:noProof/>
        </w:rPr>
        <w:drawing>
          <wp:inline distT="0" distB="0" distL="0" distR="0" wp14:anchorId="24DA3E0A" wp14:editId="2AAC802D">
            <wp:extent cx="5619752" cy="3514725"/>
            <wp:effectExtent l="0" t="0" r="0" b="0"/>
            <wp:docPr id="425839366" name="Picture 425839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extLst>
                        <a:ext uri="{28A0092B-C50C-407E-A947-70E740481C1C}">
                          <a14:useLocalDpi xmlns:a14="http://schemas.microsoft.com/office/drawing/2010/main" val="0"/>
                        </a:ext>
                      </a:extLst>
                    </a:blip>
                    <a:stretch>
                      <a:fillRect/>
                    </a:stretch>
                  </pic:blipFill>
                  <pic:spPr>
                    <a:xfrm>
                      <a:off x="0" y="0"/>
                      <a:ext cx="5619752" cy="3514725"/>
                    </a:xfrm>
                    <a:prstGeom prst="rect">
                      <a:avLst/>
                    </a:prstGeom>
                  </pic:spPr>
                </pic:pic>
              </a:graphicData>
            </a:graphic>
          </wp:inline>
        </w:drawing>
      </w:r>
    </w:p>
    <w:p w14:paraId="5140A3D1" w14:textId="19192C4D" w:rsidR="7B57948E" w:rsidRPr="00006F7E" w:rsidRDefault="7B57948E" w:rsidP="48ABAC67">
      <w:pPr>
        <w:spacing w:after="0"/>
        <w:jc w:val="center"/>
        <w:rPr>
          <w:rFonts w:asciiTheme="majorHAnsi" w:hAnsiTheme="majorHAnsi" w:cstheme="majorHAnsi"/>
          <w:i/>
        </w:rPr>
      </w:pPr>
      <w:r w:rsidRPr="00006F7E">
        <w:rPr>
          <w:rFonts w:asciiTheme="majorHAnsi" w:eastAsia="Arial" w:hAnsiTheme="majorHAnsi" w:cstheme="majorHAnsi"/>
          <w:b/>
          <w:i/>
          <w:sz w:val="18"/>
          <w:szCs w:val="18"/>
          <w:lang w:val="es"/>
        </w:rPr>
        <w:t>Fuente</w:t>
      </w:r>
      <w:r w:rsidRPr="00006F7E">
        <w:rPr>
          <w:rFonts w:asciiTheme="majorHAnsi" w:eastAsia="Arial" w:hAnsiTheme="majorHAnsi" w:cstheme="majorHAnsi"/>
          <w:i/>
          <w:sz w:val="18"/>
          <w:szCs w:val="18"/>
          <w:lang w:val="es"/>
        </w:rPr>
        <w:t>: Secretaría Distrital de Hacienda – Observatorio Fiscal del Distrito</w:t>
      </w:r>
      <w:r w:rsidR="004235F6" w:rsidRPr="00006F7E">
        <w:rPr>
          <w:rFonts w:asciiTheme="majorHAnsi" w:eastAsia="Arial" w:hAnsiTheme="majorHAnsi" w:cstheme="majorHAnsi"/>
          <w:i/>
          <w:sz w:val="18"/>
          <w:szCs w:val="18"/>
          <w:lang w:val="es"/>
        </w:rPr>
        <w:t xml:space="preserve"> -</w:t>
      </w:r>
      <w:r w:rsidRPr="00006F7E">
        <w:rPr>
          <w:rFonts w:asciiTheme="majorHAnsi" w:eastAsia="Arial" w:hAnsiTheme="majorHAnsi" w:cstheme="majorHAnsi"/>
          <w:i/>
          <w:sz w:val="18"/>
          <w:szCs w:val="18"/>
          <w:lang w:val="es"/>
        </w:rPr>
        <w:t xml:space="preserve"> Cifras en Miles de Millones</w:t>
      </w:r>
      <w:r w:rsidRPr="00006F7E">
        <w:rPr>
          <w:rFonts w:asciiTheme="majorHAnsi" w:eastAsia="Arial" w:hAnsiTheme="majorHAnsi" w:cstheme="majorHAnsi"/>
          <w:i/>
          <w:sz w:val="18"/>
          <w:szCs w:val="18"/>
        </w:rPr>
        <w:t xml:space="preserve"> </w:t>
      </w:r>
    </w:p>
    <w:p w14:paraId="291E98A7" w14:textId="6305469F" w:rsidR="7B57948E" w:rsidRPr="00006F7E" w:rsidRDefault="7B57948E" w:rsidP="6B611151">
      <w:pPr>
        <w:spacing w:after="0"/>
        <w:jc w:val="both"/>
        <w:rPr>
          <w:rFonts w:asciiTheme="majorHAnsi" w:hAnsiTheme="majorHAnsi" w:cstheme="majorHAnsi"/>
        </w:rPr>
      </w:pPr>
      <w:r w:rsidRPr="00006F7E">
        <w:rPr>
          <w:rFonts w:asciiTheme="majorHAnsi" w:eastAsia="Arial" w:hAnsiTheme="majorHAnsi" w:cstheme="majorHAnsi"/>
        </w:rPr>
        <w:t xml:space="preserve"> </w:t>
      </w:r>
    </w:p>
    <w:p w14:paraId="263924DB" w14:textId="1922A5DB" w:rsidR="7B57948E" w:rsidRDefault="7B57948E" w:rsidP="6B611151">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En la ilustración anterior se evidencia un presupuesto total de inversión asignado para la vigencia de $</w:t>
      </w:r>
      <w:r w:rsidR="41BA9C61" w:rsidRPr="00006F7E">
        <w:rPr>
          <w:rFonts w:asciiTheme="majorHAnsi" w:eastAsia="Arial" w:hAnsiTheme="majorHAnsi" w:cstheme="majorHAnsi"/>
          <w:sz w:val="22"/>
          <w:szCs w:val="22"/>
          <w:lang w:val="es"/>
        </w:rPr>
        <w:t>63</w:t>
      </w:r>
      <w:r w:rsidR="00B95B65">
        <w:rPr>
          <w:rFonts w:asciiTheme="majorHAnsi" w:eastAsia="Arial" w:hAnsiTheme="majorHAnsi" w:cstheme="majorHAnsi"/>
          <w:sz w:val="22"/>
          <w:szCs w:val="22"/>
          <w:lang w:val="es"/>
        </w:rPr>
        <w:t>.</w:t>
      </w:r>
      <w:r w:rsidR="47B9730D" w:rsidRPr="00006F7E">
        <w:rPr>
          <w:rFonts w:asciiTheme="majorHAnsi" w:eastAsia="Arial" w:hAnsiTheme="majorHAnsi" w:cstheme="majorHAnsi"/>
          <w:sz w:val="22"/>
          <w:szCs w:val="22"/>
          <w:lang w:val="es"/>
        </w:rPr>
        <w:t>7</w:t>
      </w:r>
      <w:r w:rsidRPr="00006F7E">
        <w:rPr>
          <w:rFonts w:asciiTheme="majorHAnsi" w:eastAsia="Arial" w:hAnsiTheme="majorHAnsi" w:cstheme="majorHAnsi"/>
          <w:sz w:val="22"/>
          <w:szCs w:val="22"/>
          <w:lang w:val="es"/>
        </w:rPr>
        <w:t xml:space="preserve"> MM, de los cuales los tres principales productos el 3</w:t>
      </w:r>
      <w:r w:rsidR="6D4B1AC3" w:rsidRPr="00006F7E">
        <w:rPr>
          <w:rFonts w:asciiTheme="majorHAnsi" w:eastAsia="Arial" w:hAnsiTheme="majorHAnsi" w:cstheme="majorHAnsi"/>
          <w:sz w:val="22"/>
          <w:szCs w:val="22"/>
          <w:lang w:val="es"/>
        </w:rPr>
        <w:t>2</w:t>
      </w:r>
      <w:r w:rsidRPr="00006F7E">
        <w:rPr>
          <w:rFonts w:asciiTheme="majorHAnsi" w:eastAsia="Arial" w:hAnsiTheme="majorHAnsi" w:cstheme="majorHAnsi"/>
          <w:sz w:val="22"/>
          <w:szCs w:val="22"/>
          <w:lang w:val="es"/>
        </w:rPr>
        <w:t>,</w:t>
      </w:r>
      <w:r w:rsidR="216D5CA4" w:rsidRPr="00006F7E">
        <w:rPr>
          <w:rFonts w:asciiTheme="majorHAnsi" w:eastAsia="Arial" w:hAnsiTheme="majorHAnsi" w:cstheme="majorHAnsi"/>
          <w:sz w:val="22"/>
          <w:szCs w:val="22"/>
          <w:lang w:val="es"/>
        </w:rPr>
        <w:t>4</w:t>
      </w:r>
      <w:r w:rsidRPr="00006F7E">
        <w:rPr>
          <w:rFonts w:asciiTheme="majorHAnsi" w:eastAsia="Arial" w:hAnsiTheme="majorHAnsi" w:cstheme="majorHAnsi"/>
          <w:sz w:val="22"/>
          <w:szCs w:val="22"/>
          <w:lang w:val="es"/>
        </w:rPr>
        <w:t xml:space="preserve"> % corresponde a la ejecución de recursos destinados para el producto “</w:t>
      </w:r>
      <w:r w:rsidR="2DFBDF83" w:rsidRPr="00006F7E">
        <w:rPr>
          <w:rFonts w:asciiTheme="majorHAnsi" w:eastAsia="Arial" w:hAnsiTheme="majorHAnsi" w:cstheme="majorHAnsi"/>
          <w:b/>
          <w:i/>
          <w:sz w:val="22"/>
          <w:szCs w:val="22"/>
          <w:lang w:val="es"/>
        </w:rPr>
        <w:t>Instrumentos</w:t>
      </w:r>
      <w:r w:rsidRPr="00006F7E">
        <w:rPr>
          <w:rFonts w:asciiTheme="majorHAnsi" w:eastAsia="Arial" w:hAnsiTheme="majorHAnsi" w:cstheme="majorHAnsi"/>
          <w:b/>
          <w:i/>
          <w:sz w:val="22"/>
          <w:szCs w:val="22"/>
          <w:lang w:val="es"/>
        </w:rPr>
        <w:t xml:space="preserve"> de gestión </w:t>
      </w:r>
      <w:r w:rsidR="2DFBDF83" w:rsidRPr="00006F7E">
        <w:rPr>
          <w:rFonts w:asciiTheme="majorHAnsi" w:eastAsia="Arial" w:hAnsiTheme="majorHAnsi" w:cstheme="majorHAnsi"/>
          <w:b/>
          <w:i/>
          <w:sz w:val="22"/>
          <w:szCs w:val="22"/>
          <w:lang w:val="es"/>
        </w:rPr>
        <w:t xml:space="preserve">territorial y planificación </w:t>
      </w:r>
      <w:r w:rsidR="00335142" w:rsidRPr="00006F7E">
        <w:rPr>
          <w:rFonts w:asciiTheme="majorHAnsi" w:eastAsia="Arial" w:hAnsiTheme="majorHAnsi" w:cstheme="majorHAnsi"/>
          <w:b/>
          <w:i/>
          <w:sz w:val="22"/>
          <w:szCs w:val="22"/>
          <w:lang w:val="es"/>
        </w:rPr>
        <w:t>urbanística</w:t>
      </w:r>
      <w:r w:rsidR="2DFBDF83" w:rsidRPr="00006F7E">
        <w:rPr>
          <w:rFonts w:asciiTheme="majorHAnsi" w:eastAsia="Arial" w:hAnsiTheme="majorHAnsi" w:cstheme="majorHAnsi"/>
          <w:b/>
          <w:i/>
          <w:sz w:val="22"/>
          <w:szCs w:val="22"/>
          <w:lang w:val="es"/>
        </w:rPr>
        <w:t xml:space="preserve"> y rural”</w:t>
      </w:r>
      <w:r w:rsidRPr="00006F7E">
        <w:rPr>
          <w:rFonts w:asciiTheme="majorHAnsi" w:eastAsia="Arial" w:hAnsiTheme="majorHAnsi" w:cstheme="majorHAnsi"/>
          <w:sz w:val="22"/>
          <w:szCs w:val="22"/>
          <w:lang w:val="es"/>
        </w:rPr>
        <w:t xml:space="preserve"> seguido del producto “</w:t>
      </w:r>
      <w:r w:rsidR="59C40B74" w:rsidRPr="00006F7E">
        <w:rPr>
          <w:rFonts w:asciiTheme="majorHAnsi" w:eastAsia="Arial" w:hAnsiTheme="majorHAnsi" w:cstheme="majorHAnsi"/>
          <w:b/>
          <w:i/>
          <w:sz w:val="22"/>
          <w:szCs w:val="22"/>
          <w:lang w:val="es"/>
        </w:rPr>
        <w:t>Información para la focalización del gasto público y control</w:t>
      </w:r>
      <w:r w:rsidRPr="00006F7E">
        <w:rPr>
          <w:rFonts w:asciiTheme="majorHAnsi" w:eastAsia="Arial" w:hAnsiTheme="majorHAnsi" w:cstheme="majorHAnsi"/>
          <w:b/>
          <w:i/>
          <w:sz w:val="22"/>
          <w:szCs w:val="22"/>
          <w:lang w:val="es"/>
        </w:rPr>
        <w:t xml:space="preserve"> de </w:t>
      </w:r>
      <w:r w:rsidR="59C40B74" w:rsidRPr="00006F7E">
        <w:rPr>
          <w:rFonts w:asciiTheme="majorHAnsi" w:eastAsia="Arial" w:hAnsiTheme="majorHAnsi" w:cstheme="majorHAnsi"/>
          <w:b/>
          <w:i/>
          <w:sz w:val="22"/>
          <w:szCs w:val="22"/>
          <w:lang w:val="es"/>
        </w:rPr>
        <w:t>desarrollo urbano</w:t>
      </w:r>
      <w:r w:rsidRPr="00006F7E">
        <w:rPr>
          <w:rFonts w:asciiTheme="majorHAnsi" w:eastAsia="Arial" w:hAnsiTheme="majorHAnsi" w:cstheme="majorHAnsi"/>
          <w:b/>
          <w:i/>
          <w:sz w:val="22"/>
          <w:szCs w:val="22"/>
          <w:lang w:val="es"/>
        </w:rPr>
        <w:t>”</w:t>
      </w:r>
      <w:r w:rsidRPr="00006F7E">
        <w:rPr>
          <w:rFonts w:asciiTheme="majorHAnsi" w:eastAsia="Arial" w:hAnsiTheme="majorHAnsi" w:cstheme="majorHAnsi"/>
          <w:sz w:val="22"/>
          <w:szCs w:val="22"/>
          <w:lang w:val="es"/>
        </w:rPr>
        <w:t xml:space="preserve"> con una participación presupuestal del 2</w:t>
      </w:r>
      <w:r w:rsidR="533C9DB2" w:rsidRPr="00006F7E">
        <w:rPr>
          <w:rFonts w:asciiTheme="majorHAnsi" w:eastAsia="Arial" w:hAnsiTheme="majorHAnsi" w:cstheme="majorHAnsi"/>
          <w:sz w:val="22"/>
          <w:szCs w:val="22"/>
          <w:lang w:val="es"/>
        </w:rPr>
        <w:t>3</w:t>
      </w:r>
      <w:r w:rsidRPr="00006F7E">
        <w:rPr>
          <w:rFonts w:asciiTheme="majorHAnsi" w:eastAsia="Arial" w:hAnsiTheme="majorHAnsi" w:cstheme="majorHAnsi"/>
          <w:sz w:val="22"/>
          <w:szCs w:val="22"/>
          <w:lang w:val="es"/>
        </w:rPr>
        <w:t>,</w:t>
      </w:r>
      <w:r w:rsidR="5F1DE185" w:rsidRPr="00006F7E">
        <w:rPr>
          <w:rFonts w:asciiTheme="majorHAnsi" w:eastAsia="Arial" w:hAnsiTheme="majorHAnsi" w:cstheme="majorHAnsi"/>
          <w:sz w:val="22"/>
          <w:szCs w:val="22"/>
          <w:lang w:val="es"/>
        </w:rPr>
        <w:t>9</w:t>
      </w:r>
      <w:r w:rsidR="00B95B65">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y el producto “</w:t>
      </w:r>
      <w:r w:rsidR="4DA4F7CF" w:rsidRPr="00006F7E">
        <w:rPr>
          <w:rFonts w:asciiTheme="majorHAnsi" w:eastAsia="Arial" w:hAnsiTheme="majorHAnsi" w:cstheme="majorHAnsi"/>
          <w:b/>
          <w:i/>
          <w:sz w:val="22"/>
          <w:szCs w:val="22"/>
          <w:lang w:val="es"/>
        </w:rPr>
        <w:t>Informes y documentos técnicos</w:t>
      </w:r>
      <w:r w:rsidRPr="00006F7E">
        <w:rPr>
          <w:rFonts w:asciiTheme="majorHAnsi" w:eastAsia="Arial" w:hAnsiTheme="majorHAnsi" w:cstheme="majorHAnsi"/>
          <w:b/>
          <w:i/>
          <w:sz w:val="22"/>
          <w:szCs w:val="22"/>
          <w:lang w:val="es"/>
        </w:rPr>
        <w:t xml:space="preserve"> de </w:t>
      </w:r>
      <w:r w:rsidR="4DA4F7CF" w:rsidRPr="00006F7E">
        <w:rPr>
          <w:rFonts w:asciiTheme="majorHAnsi" w:eastAsia="Arial" w:hAnsiTheme="majorHAnsi" w:cstheme="majorHAnsi"/>
          <w:b/>
          <w:i/>
          <w:sz w:val="22"/>
          <w:szCs w:val="22"/>
          <w:lang w:val="es"/>
        </w:rPr>
        <w:t>seguimiento y evaluación de las políticas públicas</w:t>
      </w:r>
      <w:r w:rsidRPr="00006F7E">
        <w:rPr>
          <w:rFonts w:asciiTheme="majorHAnsi" w:eastAsia="Arial" w:hAnsiTheme="majorHAnsi" w:cstheme="majorHAnsi"/>
          <w:sz w:val="22"/>
          <w:szCs w:val="22"/>
          <w:lang w:val="es"/>
        </w:rPr>
        <w:t xml:space="preserve">” con un </w:t>
      </w:r>
      <w:r w:rsidR="7595621B" w:rsidRPr="00006F7E">
        <w:rPr>
          <w:rFonts w:asciiTheme="majorHAnsi" w:eastAsia="Arial" w:hAnsiTheme="majorHAnsi" w:cstheme="majorHAnsi"/>
          <w:sz w:val="22"/>
          <w:szCs w:val="22"/>
          <w:lang w:val="es"/>
        </w:rPr>
        <w:t>22</w:t>
      </w:r>
      <w:r w:rsidRPr="00006F7E">
        <w:rPr>
          <w:rFonts w:asciiTheme="majorHAnsi" w:eastAsia="Arial" w:hAnsiTheme="majorHAnsi" w:cstheme="majorHAnsi"/>
          <w:sz w:val="22"/>
          <w:szCs w:val="22"/>
          <w:lang w:val="es"/>
        </w:rPr>
        <w:t>,</w:t>
      </w:r>
      <w:r w:rsidR="14F04CFE" w:rsidRPr="00006F7E">
        <w:rPr>
          <w:rFonts w:asciiTheme="majorHAnsi" w:eastAsia="Arial" w:hAnsiTheme="majorHAnsi" w:cstheme="majorHAnsi"/>
          <w:sz w:val="22"/>
          <w:szCs w:val="22"/>
          <w:lang w:val="es"/>
        </w:rPr>
        <w:t>7</w:t>
      </w:r>
      <w:r w:rsidR="00B95B65">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 de participación del presupuesto de inversión total. </w:t>
      </w:r>
      <w:r w:rsidRPr="00006F7E">
        <w:rPr>
          <w:rFonts w:asciiTheme="majorHAnsi" w:eastAsia="Arial" w:hAnsiTheme="majorHAnsi" w:cstheme="majorHAnsi"/>
          <w:sz w:val="22"/>
          <w:szCs w:val="22"/>
        </w:rPr>
        <w:t xml:space="preserve"> </w:t>
      </w:r>
    </w:p>
    <w:p w14:paraId="7B2F39AE" w14:textId="77777777" w:rsidR="00B95B65" w:rsidRPr="00006F7E" w:rsidRDefault="00B95B65" w:rsidP="6B611151">
      <w:pPr>
        <w:spacing w:after="0"/>
        <w:jc w:val="both"/>
        <w:rPr>
          <w:rFonts w:asciiTheme="majorHAnsi" w:eastAsia="Arial" w:hAnsiTheme="majorHAnsi" w:cstheme="majorHAnsi"/>
          <w:sz w:val="22"/>
          <w:szCs w:val="22"/>
        </w:rPr>
      </w:pPr>
    </w:p>
    <w:p w14:paraId="2A948788" w14:textId="248C40F4" w:rsidR="7B57948E" w:rsidRPr="00006F7E" w:rsidRDefault="7B57948E" w:rsidP="6B611151">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 xml:space="preserve">Al revisar los tres productos con mayores recursos apropiados, se evidencia que el producto </w:t>
      </w:r>
      <w:r w:rsidRPr="00006F7E">
        <w:rPr>
          <w:rFonts w:asciiTheme="majorHAnsi" w:eastAsia="Arial" w:hAnsiTheme="majorHAnsi" w:cstheme="majorHAnsi"/>
          <w:b/>
          <w:i/>
          <w:sz w:val="22"/>
          <w:szCs w:val="22"/>
          <w:lang w:val="es"/>
        </w:rPr>
        <w:t>“</w:t>
      </w:r>
      <w:r w:rsidR="721768A9" w:rsidRPr="00006F7E">
        <w:rPr>
          <w:rFonts w:asciiTheme="majorHAnsi" w:eastAsia="Arial" w:hAnsiTheme="majorHAnsi" w:cstheme="majorHAnsi"/>
          <w:b/>
          <w:i/>
          <w:sz w:val="22"/>
          <w:szCs w:val="22"/>
          <w:lang w:val="es"/>
        </w:rPr>
        <w:t>Instrumentos</w:t>
      </w:r>
      <w:r w:rsidRPr="00006F7E">
        <w:rPr>
          <w:rFonts w:asciiTheme="majorHAnsi" w:eastAsia="Arial" w:hAnsiTheme="majorHAnsi" w:cstheme="majorHAnsi"/>
          <w:b/>
          <w:i/>
          <w:sz w:val="22"/>
          <w:szCs w:val="22"/>
          <w:lang w:val="es"/>
        </w:rPr>
        <w:t xml:space="preserve"> de gestión </w:t>
      </w:r>
      <w:r w:rsidR="7D99A827" w:rsidRPr="00006F7E">
        <w:rPr>
          <w:rFonts w:asciiTheme="majorHAnsi" w:eastAsia="Arial" w:hAnsiTheme="majorHAnsi" w:cstheme="majorHAnsi"/>
          <w:b/>
          <w:i/>
          <w:sz w:val="22"/>
          <w:szCs w:val="22"/>
          <w:lang w:val="es"/>
        </w:rPr>
        <w:t xml:space="preserve">territorial y planificación </w:t>
      </w:r>
      <w:r w:rsidR="00335142" w:rsidRPr="00006F7E">
        <w:rPr>
          <w:rFonts w:asciiTheme="majorHAnsi" w:eastAsia="Arial" w:hAnsiTheme="majorHAnsi" w:cstheme="majorHAnsi"/>
          <w:b/>
          <w:i/>
          <w:sz w:val="22"/>
          <w:szCs w:val="22"/>
          <w:lang w:val="es"/>
        </w:rPr>
        <w:t>urbanística</w:t>
      </w:r>
      <w:r w:rsidR="7D99A827" w:rsidRPr="00006F7E">
        <w:rPr>
          <w:rFonts w:asciiTheme="majorHAnsi" w:eastAsia="Arial" w:hAnsiTheme="majorHAnsi" w:cstheme="majorHAnsi"/>
          <w:b/>
          <w:i/>
          <w:sz w:val="22"/>
          <w:szCs w:val="22"/>
          <w:lang w:val="es"/>
        </w:rPr>
        <w:t xml:space="preserve"> y rural</w:t>
      </w:r>
      <w:r w:rsidRPr="00006F7E">
        <w:rPr>
          <w:rFonts w:asciiTheme="majorHAnsi" w:eastAsia="Arial" w:hAnsiTheme="majorHAnsi" w:cstheme="majorHAnsi"/>
          <w:b/>
          <w:i/>
          <w:sz w:val="22"/>
          <w:szCs w:val="22"/>
          <w:lang w:val="es"/>
        </w:rPr>
        <w:t>”</w:t>
      </w:r>
      <w:r w:rsidRPr="00006F7E">
        <w:rPr>
          <w:rFonts w:asciiTheme="majorHAnsi" w:eastAsia="Arial" w:hAnsiTheme="majorHAnsi" w:cstheme="majorHAnsi"/>
          <w:sz w:val="22"/>
          <w:szCs w:val="22"/>
          <w:lang w:val="es"/>
        </w:rPr>
        <w:t xml:space="preserve"> logró un avance de ejecución del 9</w:t>
      </w:r>
      <w:r w:rsidR="05DA5A65" w:rsidRPr="00006F7E">
        <w:rPr>
          <w:rFonts w:asciiTheme="majorHAnsi" w:eastAsia="Arial" w:hAnsiTheme="majorHAnsi" w:cstheme="majorHAnsi"/>
          <w:sz w:val="22"/>
          <w:szCs w:val="22"/>
          <w:lang w:val="es"/>
        </w:rPr>
        <w:t>9</w:t>
      </w:r>
      <w:r w:rsidRPr="00006F7E">
        <w:rPr>
          <w:rFonts w:asciiTheme="majorHAnsi" w:eastAsia="Arial" w:hAnsiTheme="majorHAnsi" w:cstheme="majorHAnsi"/>
          <w:sz w:val="22"/>
          <w:szCs w:val="22"/>
          <w:lang w:val="es"/>
        </w:rPr>
        <w:t>,</w:t>
      </w:r>
      <w:r w:rsidR="085B05B8" w:rsidRPr="00006F7E">
        <w:rPr>
          <w:rFonts w:asciiTheme="majorHAnsi" w:eastAsia="Arial" w:hAnsiTheme="majorHAnsi" w:cstheme="majorHAnsi"/>
          <w:sz w:val="22"/>
          <w:szCs w:val="22"/>
          <w:lang w:val="es"/>
        </w:rPr>
        <w:t>7</w:t>
      </w:r>
      <w:r w:rsidR="00B95B65">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 respecto del presupuesto total asignado, y </w:t>
      </w:r>
      <w:r w:rsidR="00B95B65">
        <w:rPr>
          <w:rFonts w:asciiTheme="majorHAnsi" w:eastAsia="Arial" w:hAnsiTheme="majorHAnsi" w:cstheme="majorHAnsi"/>
          <w:sz w:val="22"/>
          <w:szCs w:val="22"/>
          <w:lang w:val="es"/>
        </w:rPr>
        <w:t xml:space="preserve">un sobrecumplimiento </w:t>
      </w:r>
      <w:r w:rsidR="000B20F2">
        <w:rPr>
          <w:rFonts w:asciiTheme="majorHAnsi" w:eastAsia="Arial" w:hAnsiTheme="majorHAnsi" w:cstheme="majorHAnsi"/>
          <w:sz w:val="22"/>
          <w:szCs w:val="22"/>
          <w:lang w:val="es"/>
        </w:rPr>
        <w:t>del</w:t>
      </w:r>
      <w:r w:rsidRPr="00006F7E">
        <w:rPr>
          <w:rFonts w:asciiTheme="majorHAnsi" w:eastAsia="Arial" w:hAnsiTheme="majorHAnsi" w:cstheme="majorHAnsi"/>
          <w:sz w:val="22"/>
          <w:szCs w:val="22"/>
          <w:lang w:val="es"/>
        </w:rPr>
        <w:t xml:space="preserve"> avance físico</w:t>
      </w:r>
      <w:r>
        <w:rPr>
          <w:rFonts w:asciiTheme="majorHAnsi" w:eastAsia="Arial" w:hAnsiTheme="majorHAnsi" w:cstheme="majorHAnsi"/>
          <w:sz w:val="22"/>
          <w:szCs w:val="22"/>
          <w:lang w:val="es"/>
        </w:rPr>
        <w:t xml:space="preserve"> en </w:t>
      </w:r>
      <w:r w:rsidR="000B20F2">
        <w:rPr>
          <w:rFonts w:asciiTheme="majorHAnsi" w:eastAsia="Arial" w:hAnsiTheme="majorHAnsi" w:cstheme="majorHAnsi"/>
          <w:sz w:val="22"/>
          <w:szCs w:val="22"/>
          <w:lang w:val="es"/>
        </w:rPr>
        <w:t>265 p.p.</w:t>
      </w:r>
      <w:r w:rsidR="002C49AB">
        <w:rPr>
          <w:rFonts w:asciiTheme="majorHAnsi" w:eastAsia="Arial" w:hAnsiTheme="majorHAnsi" w:cstheme="majorHAnsi"/>
          <w:sz w:val="22"/>
          <w:szCs w:val="22"/>
          <w:lang w:val="es"/>
        </w:rPr>
        <w:t xml:space="preserve"> con respecto a</w:t>
      </w:r>
      <w:r w:rsidRPr="00006F7E">
        <w:rPr>
          <w:rFonts w:asciiTheme="majorHAnsi" w:eastAsia="Arial" w:hAnsiTheme="majorHAnsi" w:cstheme="majorHAnsi"/>
          <w:sz w:val="22"/>
          <w:szCs w:val="22"/>
          <w:lang w:val="es"/>
        </w:rPr>
        <w:t xml:space="preserve"> la meta </w:t>
      </w:r>
      <w:r w:rsidR="00EC0203">
        <w:rPr>
          <w:rFonts w:asciiTheme="majorHAnsi" w:eastAsia="Arial" w:hAnsiTheme="majorHAnsi" w:cstheme="majorHAnsi"/>
          <w:sz w:val="22"/>
          <w:szCs w:val="22"/>
          <w:lang w:val="es"/>
        </w:rPr>
        <w:t>programada</w:t>
      </w:r>
      <w:r w:rsidR="00EC0203" w:rsidRPr="00006F7E">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para el 2023. Por su parte</w:t>
      </w:r>
      <w:r w:rsidR="00EC0203">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el producto “</w:t>
      </w:r>
      <w:r w:rsidR="5213BDE1" w:rsidRPr="00006F7E">
        <w:rPr>
          <w:rFonts w:asciiTheme="majorHAnsi" w:eastAsia="Arial" w:hAnsiTheme="majorHAnsi" w:cstheme="majorHAnsi"/>
          <w:b/>
          <w:i/>
          <w:sz w:val="22"/>
          <w:szCs w:val="22"/>
          <w:lang w:val="es"/>
        </w:rPr>
        <w:t>Información para la focalización del gasto público y control</w:t>
      </w:r>
      <w:r w:rsidRPr="00006F7E">
        <w:rPr>
          <w:rFonts w:asciiTheme="majorHAnsi" w:eastAsia="Arial" w:hAnsiTheme="majorHAnsi" w:cstheme="majorHAnsi"/>
          <w:b/>
          <w:i/>
          <w:sz w:val="22"/>
          <w:szCs w:val="22"/>
          <w:lang w:val="es"/>
        </w:rPr>
        <w:t xml:space="preserve"> de </w:t>
      </w:r>
      <w:r w:rsidR="5213BDE1" w:rsidRPr="00006F7E">
        <w:rPr>
          <w:rFonts w:asciiTheme="majorHAnsi" w:eastAsia="Arial" w:hAnsiTheme="majorHAnsi" w:cstheme="majorHAnsi"/>
          <w:b/>
          <w:i/>
          <w:sz w:val="22"/>
          <w:szCs w:val="22"/>
          <w:lang w:val="es"/>
        </w:rPr>
        <w:t>desarrollo urbano</w:t>
      </w:r>
      <w:r w:rsidRPr="00006F7E">
        <w:rPr>
          <w:rFonts w:asciiTheme="majorHAnsi" w:eastAsia="Arial" w:hAnsiTheme="majorHAnsi" w:cstheme="majorHAnsi"/>
          <w:b/>
          <w:i/>
          <w:sz w:val="22"/>
          <w:szCs w:val="22"/>
          <w:lang w:val="es"/>
        </w:rPr>
        <w:t>”</w:t>
      </w:r>
      <w:r w:rsidRPr="00006F7E">
        <w:rPr>
          <w:rFonts w:asciiTheme="majorHAnsi" w:eastAsia="Arial" w:hAnsiTheme="majorHAnsi" w:cstheme="majorHAnsi"/>
          <w:sz w:val="22"/>
          <w:szCs w:val="22"/>
          <w:lang w:val="es"/>
        </w:rPr>
        <w:t>, logró una ejecución del 9</w:t>
      </w:r>
      <w:r w:rsidR="745488DD" w:rsidRPr="00006F7E">
        <w:rPr>
          <w:rFonts w:asciiTheme="majorHAnsi" w:eastAsia="Arial" w:hAnsiTheme="majorHAnsi" w:cstheme="majorHAnsi"/>
          <w:sz w:val="22"/>
          <w:szCs w:val="22"/>
          <w:lang w:val="es"/>
        </w:rPr>
        <w:t>9</w:t>
      </w:r>
      <w:r w:rsidRPr="00006F7E">
        <w:rPr>
          <w:rFonts w:asciiTheme="majorHAnsi" w:eastAsia="Arial" w:hAnsiTheme="majorHAnsi" w:cstheme="majorHAnsi"/>
          <w:sz w:val="22"/>
          <w:szCs w:val="22"/>
          <w:lang w:val="es"/>
        </w:rPr>
        <w:t>,</w:t>
      </w:r>
      <w:r w:rsidR="62F92FB6" w:rsidRPr="00006F7E">
        <w:rPr>
          <w:rFonts w:asciiTheme="majorHAnsi" w:eastAsia="Arial" w:hAnsiTheme="majorHAnsi" w:cstheme="majorHAnsi"/>
          <w:sz w:val="22"/>
          <w:szCs w:val="22"/>
          <w:lang w:val="es"/>
        </w:rPr>
        <w:t>5</w:t>
      </w:r>
      <w:r w:rsidR="00EC0203">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del presupuesto total de inversión asignado y un avance físico del 10</w:t>
      </w:r>
      <w:r w:rsidR="0DE1376D" w:rsidRPr="00006F7E">
        <w:rPr>
          <w:rFonts w:asciiTheme="majorHAnsi" w:eastAsia="Arial" w:hAnsiTheme="majorHAnsi" w:cstheme="majorHAnsi"/>
          <w:sz w:val="22"/>
          <w:szCs w:val="22"/>
          <w:lang w:val="es"/>
        </w:rPr>
        <w:t>0</w:t>
      </w:r>
      <w:r w:rsidRPr="00006F7E">
        <w:rPr>
          <w:rFonts w:asciiTheme="majorHAnsi" w:eastAsia="Arial" w:hAnsiTheme="majorHAnsi" w:cstheme="majorHAnsi"/>
          <w:sz w:val="22"/>
          <w:szCs w:val="22"/>
          <w:lang w:val="es"/>
        </w:rPr>
        <w:t>,</w:t>
      </w:r>
      <w:r w:rsidR="555B38B4" w:rsidRPr="00006F7E">
        <w:rPr>
          <w:rFonts w:asciiTheme="majorHAnsi" w:eastAsia="Arial" w:hAnsiTheme="majorHAnsi" w:cstheme="majorHAnsi"/>
          <w:sz w:val="22"/>
          <w:szCs w:val="22"/>
          <w:lang w:val="es"/>
        </w:rPr>
        <w:t>0</w:t>
      </w:r>
      <w:r w:rsidR="00EC0203">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en el logro de la meta propuesta para 2023. Por último, se aprecia el producto “</w:t>
      </w:r>
      <w:r w:rsidR="3C03A703" w:rsidRPr="00006F7E">
        <w:rPr>
          <w:rFonts w:asciiTheme="majorHAnsi" w:eastAsia="Arial" w:hAnsiTheme="majorHAnsi" w:cstheme="majorHAnsi"/>
          <w:b/>
          <w:i/>
          <w:sz w:val="22"/>
          <w:szCs w:val="22"/>
          <w:lang w:val="es"/>
        </w:rPr>
        <w:t>Informes y documentos técnicos</w:t>
      </w:r>
      <w:r w:rsidRPr="00006F7E">
        <w:rPr>
          <w:rFonts w:asciiTheme="majorHAnsi" w:eastAsia="Arial" w:hAnsiTheme="majorHAnsi" w:cstheme="majorHAnsi"/>
          <w:b/>
          <w:i/>
          <w:sz w:val="22"/>
          <w:szCs w:val="22"/>
          <w:lang w:val="es"/>
        </w:rPr>
        <w:t xml:space="preserve"> de </w:t>
      </w:r>
      <w:r w:rsidR="3C03A703" w:rsidRPr="00006F7E">
        <w:rPr>
          <w:rFonts w:asciiTheme="majorHAnsi" w:eastAsia="Arial" w:hAnsiTheme="majorHAnsi" w:cstheme="majorHAnsi"/>
          <w:b/>
          <w:i/>
          <w:sz w:val="22"/>
          <w:szCs w:val="22"/>
          <w:lang w:val="es"/>
        </w:rPr>
        <w:t>seguimiento y evaluación de las políticas públicas</w:t>
      </w:r>
      <w:r w:rsidRPr="00006F7E">
        <w:rPr>
          <w:rFonts w:asciiTheme="majorHAnsi" w:eastAsia="Arial" w:hAnsiTheme="majorHAnsi" w:cstheme="majorHAnsi"/>
          <w:sz w:val="22"/>
          <w:szCs w:val="22"/>
          <w:lang w:val="es"/>
        </w:rPr>
        <w:t>” con un avance en la ejecución del presupuesto de inversión del 9</w:t>
      </w:r>
      <w:r w:rsidR="5CFB7965" w:rsidRPr="00006F7E">
        <w:rPr>
          <w:rFonts w:asciiTheme="majorHAnsi" w:eastAsia="Arial" w:hAnsiTheme="majorHAnsi" w:cstheme="majorHAnsi"/>
          <w:sz w:val="22"/>
          <w:szCs w:val="22"/>
          <w:lang w:val="es"/>
        </w:rPr>
        <w:t>9</w:t>
      </w:r>
      <w:r w:rsidRPr="00006F7E">
        <w:rPr>
          <w:rFonts w:asciiTheme="majorHAnsi" w:eastAsia="Arial" w:hAnsiTheme="majorHAnsi" w:cstheme="majorHAnsi"/>
          <w:sz w:val="22"/>
          <w:szCs w:val="22"/>
          <w:lang w:val="es"/>
        </w:rPr>
        <w:t>,</w:t>
      </w:r>
      <w:r w:rsidR="1B9FD026" w:rsidRPr="00006F7E">
        <w:rPr>
          <w:rFonts w:asciiTheme="majorHAnsi" w:eastAsia="Arial" w:hAnsiTheme="majorHAnsi" w:cstheme="majorHAnsi"/>
          <w:sz w:val="22"/>
          <w:szCs w:val="22"/>
          <w:lang w:val="es"/>
        </w:rPr>
        <w:t>5</w:t>
      </w:r>
      <w:r w:rsidR="00EC0203">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 y un </w:t>
      </w:r>
      <w:r w:rsidR="22602DF7" w:rsidRPr="00006F7E">
        <w:rPr>
          <w:rFonts w:asciiTheme="majorHAnsi" w:eastAsia="Arial" w:hAnsiTheme="majorHAnsi" w:cstheme="majorHAnsi"/>
          <w:sz w:val="22"/>
          <w:szCs w:val="22"/>
          <w:lang w:val="es"/>
        </w:rPr>
        <w:t>97</w:t>
      </w:r>
      <w:r w:rsidRPr="00006F7E">
        <w:rPr>
          <w:rFonts w:asciiTheme="majorHAnsi" w:eastAsia="Arial" w:hAnsiTheme="majorHAnsi" w:cstheme="majorHAnsi"/>
          <w:sz w:val="22"/>
          <w:szCs w:val="22"/>
          <w:lang w:val="es"/>
        </w:rPr>
        <w:t>,5</w:t>
      </w:r>
      <w:r w:rsidR="00EC0203">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 correspondiente al avance físico de la meta anual 2023. </w:t>
      </w:r>
      <w:r w:rsidRPr="00006F7E">
        <w:rPr>
          <w:rFonts w:asciiTheme="majorHAnsi" w:eastAsia="Arial" w:hAnsiTheme="majorHAnsi" w:cstheme="majorHAnsi"/>
          <w:sz w:val="22"/>
          <w:szCs w:val="22"/>
        </w:rPr>
        <w:t xml:space="preserve"> </w:t>
      </w:r>
    </w:p>
    <w:p w14:paraId="72624364" w14:textId="2DB9C299" w:rsidR="7B57948E" w:rsidRPr="00006F7E" w:rsidRDefault="7B57948E" w:rsidP="6B611151">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rPr>
        <w:t xml:space="preserve">  </w:t>
      </w:r>
      <w:r w:rsidRPr="00006F7E">
        <w:rPr>
          <w:rFonts w:asciiTheme="majorHAnsi" w:hAnsiTheme="majorHAnsi" w:cstheme="majorHAnsi"/>
        </w:rPr>
        <w:tab/>
      </w:r>
    </w:p>
    <w:p w14:paraId="14C8F170" w14:textId="6C1D9FAC" w:rsidR="1BCC0E4D" w:rsidRPr="00006F7E" w:rsidRDefault="09EDEEA4" w:rsidP="00E97CB6">
      <w:pPr>
        <w:spacing w:after="0"/>
        <w:jc w:val="both"/>
        <w:rPr>
          <w:rFonts w:asciiTheme="majorHAnsi" w:eastAsia="Arial" w:hAnsiTheme="majorHAnsi" w:cstheme="majorHAnsi"/>
          <w:color w:val="000000" w:themeColor="text1"/>
          <w:sz w:val="22"/>
          <w:szCs w:val="22"/>
          <w:lang w:val="es"/>
        </w:rPr>
      </w:pPr>
      <w:r w:rsidRPr="00006F7E">
        <w:rPr>
          <w:rFonts w:asciiTheme="majorHAnsi" w:eastAsia="Arial" w:hAnsiTheme="majorHAnsi" w:cstheme="majorHAnsi"/>
          <w:color w:val="000000" w:themeColor="text1"/>
          <w:sz w:val="22"/>
          <w:szCs w:val="22"/>
          <w:lang w:val="es"/>
        </w:rPr>
        <w:t xml:space="preserve">Para la vigencia 2023 el presupuesto total apropiado y ejecutado (compromisos) por la </w:t>
      </w:r>
      <w:r w:rsidR="00E97CB6" w:rsidRPr="00006F7E">
        <w:rPr>
          <w:rFonts w:asciiTheme="majorHAnsi" w:eastAsia="Arial" w:hAnsiTheme="majorHAnsi" w:cstheme="majorHAnsi"/>
          <w:color w:val="000000" w:themeColor="text1"/>
          <w:sz w:val="22"/>
          <w:szCs w:val="22"/>
          <w:lang w:val="es"/>
        </w:rPr>
        <w:t>SDP fue</w:t>
      </w:r>
      <w:r w:rsidRPr="00006F7E">
        <w:rPr>
          <w:rFonts w:asciiTheme="majorHAnsi" w:eastAsia="Arial" w:hAnsiTheme="majorHAnsi" w:cstheme="majorHAnsi"/>
          <w:color w:val="000000" w:themeColor="text1"/>
          <w:sz w:val="22"/>
          <w:szCs w:val="22"/>
          <w:lang w:val="es"/>
        </w:rPr>
        <w:t xml:space="preserve"> de:</w:t>
      </w:r>
    </w:p>
    <w:p w14:paraId="74D3602D" w14:textId="77777777" w:rsidR="00E97CB6" w:rsidRDefault="00E97CB6" w:rsidP="00E97CB6">
      <w:pPr>
        <w:spacing w:after="0"/>
        <w:jc w:val="both"/>
        <w:rPr>
          <w:rFonts w:asciiTheme="majorHAnsi" w:hAnsiTheme="majorHAnsi" w:cstheme="majorHAnsi"/>
          <w:sz w:val="22"/>
          <w:szCs w:val="22"/>
          <w:highlight w:val="yellow"/>
          <w:lang w:eastAsia="es-CO"/>
        </w:rPr>
      </w:pPr>
    </w:p>
    <w:p w14:paraId="0C155A03" w14:textId="485182AD" w:rsidR="007D7289" w:rsidRPr="00601E56" w:rsidRDefault="00164CEC" w:rsidP="00164CEC">
      <w:pPr>
        <w:pStyle w:val="Caption"/>
        <w:keepNext/>
        <w:jc w:val="center"/>
        <w:rPr>
          <w:color w:val="auto"/>
        </w:rPr>
      </w:pPr>
      <w:bookmarkStart w:id="244" w:name="_Toc164851948"/>
      <w:bookmarkStart w:id="245" w:name="_Toc164878797"/>
      <w:r w:rsidRPr="00601E56">
        <w:rPr>
          <w:color w:val="auto"/>
        </w:rPr>
        <w:t xml:space="preserve">Tabla </w:t>
      </w:r>
      <w:r w:rsidRPr="00601E56">
        <w:rPr>
          <w:color w:val="auto"/>
        </w:rPr>
        <w:fldChar w:fldCharType="begin"/>
      </w:r>
      <w:r w:rsidRPr="00601E56">
        <w:rPr>
          <w:color w:val="auto"/>
        </w:rPr>
        <w:instrText xml:space="preserve"> SEQ Tabla \* ARABIC </w:instrText>
      </w:r>
      <w:r w:rsidRPr="00601E56">
        <w:rPr>
          <w:color w:val="auto"/>
        </w:rPr>
        <w:fldChar w:fldCharType="separate"/>
      </w:r>
      <w:r w:rsidR="00923AB9">
        <w:rPr>
          <w:noProof/>
          <w:color w:val="auto"/>
        </w:rPr>
        <w:t>37</w:t>
      </w:r>
      <w:r w:rsidRPr="00601E56">
        <w:rPr>
          <w:color w:val="auto"/>
        </w:rPr>
        <w:fldChar w:fldCharType="end"/>
      </w:r>
      <w:r w:rsidRPr="00601E56">
        <w:rPr>
          <w:color w:val="auto"/>
        </w:rPr>
        <w:t xml:space="preserve">. Presupuesto total apropiado y ejecutado - </w:t>
      </w:r>
      <w:r w:rsidRPr="00601E56">
        <w:rPr>
          <w:rFonts w:asciiTheme="majorHAnsi" w:hAnsiTheme="majorHAnsi" w:cstheme="majorHAnsi"/>
          <w:color w:val="auto"/>
          <w:lang w:eastAsia="es-CO"/>
        </w:rPr>
        <w:t>SDP</w:t>
      </w:r>
      <w:bookmarkEnd w:id="244"/>
      <w:bookmarkEnd w:id="245"/>
    </w:p>
    <w:tbl>
      <w:tblPr>
        <w:tblW w:w="8675" w:type="dxa"/>
        <w:jc w:val="center"/>
        <w:tblCellMar>
          <w:left w:w="70" w:type="dxa"/>
          <w:right w:w="70" w:type="dxa"/>
        </w:tblCellMar>
        <w:tblLook w:val="04A0" w:firstRow="1" w:lastRow="0" w:firstColumn="1" w:lastColumn="0" w:noHBand="0" w:noVBand="1"/>
      </w:tblPr>
      <w:tblGrid>
        <w:gridCol w:w="2368"/>
        <w:gridCol w:w="2899"/>
        <w:gridCol w:w="3408"/>
      </w:tblGrid>
      <w:tr w:rsidR="00E97CB6" w:rsidRPr="003C31A2" w14:paraId="5F3C88AA" w14:textId="77777777" w:rsidTr="00E97CB6">
        <w:trPr>
          <w:trHeight w:val="737"/>
          <w:jc w:val="center"/>
        </w:trPr>
        <w:tc>
          <w:tcPr>
            <w:tcW w:w="2368"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2DAA4351" w14:textId="77777777" w:rsidR="00E97CB6" w:rsidRPr="00006F7E" w:rsidRDefault="00E97CB6" w:rsidP="00E97CB6">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899" w:type="dxa"/>
            <w:tcBorders>
              <w:top w:val="single" w:sz="4" w:space="0" w:color="auto"/>
              <w:left w:val="nil"/>
              <w:bottom w:val="single" w:sz="4" w:space="0" w:color="auto"/>
              <w:right w:val="single" w:sz="4" w:space="0" w:color="auto"/>
            </w:tcBorders>
            <w:shd w:val="clear" w:color="000000" w:fill="D9E1F2"/>
            <w:vAlign w:val="center"/>
            <w:hideMark/>
          </w:tcPr>
          <w:p w14:paraId="77E55576" w14:textId="77777777" w:rsidR="00E97CB6" w:rsidRPr="00006F7E" w:rsidRDefault="00E97CB6" w:rsidP="00E97CB6">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3408" w:type="dxa"/>
            <w:tcBorders>
              <w:top w:val="single" w:sz="4" w:space="0" w:color="auto"/>
              <w:left w:val="nil"/>
              <w:bottom w:val="single" w:sz="4" w:space="0" w:color="auto"/>
              <w:right w:val="single" w:sz="4" w:space="0" w:color="auto"/>
            </w:tcBorders>
            <w:shd w:val="clear" w:color="000000" w:fill="D9E1F2"/>
            <w:vAlign w:val="center"/>
            <w:hideMark/>
          </w:tcPr>
          <w:p w14:paraId="340C844F" w14:textId="77777777" w:rsidR="00E97CB6" w:rsidRPr="00006F7E" w:rsidRDefault="00E97CB6" w:rsidP="00E97CB6">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E97CB6" w:rsidRPr="003C31A2" w14:paraId="6B913418" w14:textId="77777777" w:rsidTr="00E97CB6">
        <w:trPr>
          <w:trHeight w:val="324"/>
          <w:jc w:val="center"/>
        </w:trPr>
        <w:tc>
          <w:tcPr>
            <w:tcW w:w="2368" w:type="dxa"/>
            <w:tcBorders>
              <w:top w:val="nil"/>
              <w:left w:val="single" w:sz="4" w:space="0" w:color="auto"/>
              <w:bottom w:val="single" w:sz="4" w:space="0" w:color="auto"/>
              <w:right w:val="single" w:sz="4" w:space="0" w:color="auto"/>
            </w:tcBorders>
            <w:shd w:val="clear" w:color="auto" w:fill="auto"/>
            <w:noWrap/>
            <w:vAlign w:val="center"/>
            <w:hideMark/>
          </w:tcPr>
          <w:p w14:paraId="3053C3EA" w14:textId="77777777" w:rsidR="00E97CB6" w:rsidRPr="00006F7E" w:rsidRDefault="00E97CB6" w:rsidP="00E97CB6">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899" w:type="dxa"/>
            <w:tcBorders>
              <w:top w:val="nil"/>
              <w:left w:val="nil"/>
              <w:bottom w:val="single" w:sz="4" w:space="0" w:color="auto"/>
              <w:right w:val="single" w:sz="4" w:space="0" w:color="auto"/>
            </w:tcBorders>
            <w:shd w:val="clear" w:color="auto" w:fill="auto"/>
            <w:noWrap/>
            <w:vAlign w:val="center"/>
            <w:hideMark/>
          </w:tcPr>
          <w:p w14:paraId="188FBFE7" w14:textId="77777777" w:rsidR="00E97CB6" w:rsidRPr="00006F7E" w:rsidRDefault="00E97CB6" w:rsidP="009865A0">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107,3</w:t>
            </w:r>
          </w:p>
        </w:tc>
        <w:tc>
          <w:tcPr>
            <w:tcW w:w="3408" w:type="dxa"/>
            <w:tcBorders>
              <w:top w:val="nil"/>
              <w:left w:val="nil"/>
              <w:bottom w:val="single" w:sz="4" w:space="0" w:color="auto"/>
              <w:right w:val="single" w:sz="4" w:space="0" w:color="auto"/>
            </w:tcBorders>
            <w:shd w:val="clear" w:color="auto" w:fill="auto"/>
            <w:noWrap/>
            <w:vAlign w:val="center"/>
            <w:hideMark/>
          </w:tcPr>
          <w:p w14:paraId="5DC1B6DD" w14:textId="77777777" w:rsidR="00E97CB6" w:rsidRPr="00006F7E" w:rsidRDefault="00E97CB6" w:rsidP="009865A0">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105,5</w:t>
            </w:r>
          </w:p>
        </w:tc>
      </w:tr>
      <w:tr w:rsidR="00E97CB6" w:rsidRPr="003C31A2" w14:paraId="5D8B9633" w14:textId="77777777" w:rsidTr="00E97CB6">
        <w:trPr>
          <w:trHeight w:val="324"/>
          <w:jc w:val="center"/>
        </w:trPr>
        <w:tc>
          <w:tcPr>
            <w:tcW w:w="2368" w:type="dxa"/>
            <w:tcBorders>
              <w:top w:val="nil"/>
              <w:left w:val="single" w:sz="4" w:space="0" w:color="auto"/>
              <w:bottom w:val="single" w:sz="4" w:space="0" w:color="auto"/>
              <w:right w:val="single" w:sz="4" w:space="0" w:color="auto"/>
            </w:tcBorders>
            <w:shd w:val="clear" w:color="auto" w:fill="auto"/>
            <w:noWrap/>
            <w:vAlign w:val="bottom"/>
            <w:hideMark/>
          </w:tcPr>
          <w:p w14:paraId="3C886791" w14:textId="77777777" w:rsidR="00E97CB6" w:rsidRPr="00006F7E" w:rsidRDefault="00E97CB6" w:rsidP="00E97CB6">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899" w:type="dxa"/>
            <w:tcBorders>
              <w:top w:val="nil"/>
              <w:left w:val="nil"/>
              <w:bottom w:val="single" w:sz="4" w:space="0" w:color="auto"/>
              <w:right w:val="single" w:sz="4" w:space="0" w:color="auto"/>
            </w:tcBorders>
            <w:shd w:val="clear" w:color="auto" w:fill="auto"/>
            <w:noWrap/>
            <w:vAlign w:val="center"/>
            <w:hideMark/>
          </w:tcPr>
          <w:p w14:paraId="57FA006A" w14:textId="77777777" w:rsidR="00E97CB6" w:rsidRPr="00006F7E" w:rsidRDefault="00E97CB6" w:rsidP="009865A0">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63,7</w:t>
            </w:r>
          </w:p>
        </w:tc>
        <w:tc>
          <w:tcPr>
            <w:tcW w:w="3408" w:type="dxa"/>
            <w:tcBorders>
              <w:top w:val="nil"/>
              <w:left w:val="nil"/>
              <w:bottom w:val="single" w:sz="4" w:space="0" w:color="auto"/>
              <w:right w:val="single" w:sz="4" w:space="0" w:color="auto"/>
            </w:tcBorders>
            <w:shd w:val="clear" w:color="auto" w:fill="auto"/>
            <w:noWrap/>
            <w:vAlign w:val="center"/>
            <w:hideMark/>
          </w:tcPr>
          <w:p w14:paraId="2CEEBB13" w14:textId="77777777" w:rsidR="00E97CB6" w:rsidRPr="00006F7E" w:rsidRDefault="00E97CB6" w:rsidP="009865A0">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63,4</w:t>
            </w:r>
          </w:p>
        </w:tc>
      </w:tr>
      <w:tr w:rsidR="00E97CB6" w:rsidRPr="003C31A2" w14:paraId="17653E24" w14:textId="77777777" w:rsidTr="00E97CB6">
        <w:trPr>
          <w:trHeight w:val="324"/>
          <w:jc w:val="center"/>
        </w:trPr>
        <w:tc>
          <w:tcPr>
            <w:tcW w:w="2368" w:type="dxa"/>
            <w:tcBorders>
              <w:top w:val="nil"/>
              <w:left w:val="single" w:sz="4" w:space="0" w:color="auto"/>
              <w:bottom w:val="single" w:sz="4" w:space="0" w:color="auto"/>
              <w:right w:val="single" w:sz="4" w:space="0" w:color="auto"/>
            </w:tcBorders>
            <w:shd w:val="clear" w:color="auto" w:fill="auto"/>
            <w:noWrap/>
            <w:vAlign w:val="center"/>
            <w:hideMark/>
          </w:tcPr>
          <w:p w14:paraId="4F0E1B9C" w14:textId="77777777" w:rsidR="00E97CB6" w:rsidRPr="00006F7E" w:rsidRDefault="00E97CB6" w:rsidP="00E97CB6">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SDP</w:t>
            </w:r>
          </w:p>
        </w:tc>
        <w:tc>
          <w:tcPr>
            <w:tcW w:w="2899" w:type="dxa"/>
            <w:tcBorders>
              <w:top w:val="nil"/>
              <w:left w:val="nil"/>
              <w:bottom w:val="single" w:sz="4" w:space="0" w:color="auto"/>
              <w:right w:val="single" w:sz="4" w:space="0" w:color="auto"/>
            </w:tcBorders>
            <w:shd w:val="clear" w:color="auto" w:fill="auto"/>
            <w:noWrap/>
            <w:vAlign w:val="center"/>
            <w:hideMark/>
          </w:tcPr>
          <w:p w14:paraId="6B461DE4" w14:textId="77777777" w:rsidR="00E97CB6" w:rsidRPr="00006F7E" w:rsidRDefault="00E97CB6" w:rsidP="009865A0">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171,0</w:t>
            </w:r>
          </w:p>
        </w:tc>
        <w:tc>
          <w:tcPr>
            <w:tcW w:w="3408" w:type="dxa"/>
            <w:tcBorders>
              <w:top w:val="nil"/>
              <w:left w:val="nil"/>
              <w:bottom w:val="single" w:sz="4" w:space="0" w:color="auto"/>
              <w:right w:val="single" w:sz="4" w:space="0" w:color="auto"/>
            </w:tcBorders>
            <w:shd w:val="clear" w:color="auto" w:fill="auto"/>
            <w:noWrap/>
            <w:vAlign w:val="center"/>
            <w:hideMark/>
          </w:tcPr>
          <w:p w14:paraId="7BF59515" w14:textId="77777777" w:rsidR="00E97CB6" w:rsidRPr="00006F7E" w:rsidRDefault="00E97CB6" w:rsidP="009865A0">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169,0</w:t>
            </w:r>
          </w:p>
        </w:tc>
      </w:tr>
    </w:tbl>
    <w:p w14:paraId="4D50F9EB" w14:textId="2A2D25E9" w:rsidR="00C37718" w:rsidRPr="00006F7E" w:rsidRDefault="00203A8F" w:rsidP="00797934">
      <w:pPr>
        <w:jc w:val="center"/>
        <w:rPr>
          <w:rFonts w:asciiTheme="majorHAnsi" w:hAnsiTheme="majorHAnsi" w:cstheme="majorHAnsi"/>
          <w:i/>
          <w:sz w:val="18"/>
          <w:szCs w:val="18"/>
        </w:rPr>
      </w:pPr>
      <w:r w:rsidRPr="00006F7E">
        <w:rPr>
          <w:rFonts w:asciiTheme="majorHAnsi" w:hAnsiTheme="majorHAnsi" w:cstheme="majorHAnsi"/>
          <w:b/>
          <w:i/>
          <w:sz w:val="18"/>
          <w:szCs w:val="18"/>
        </w:rPr>
        <w:t xml:space="preserve"> </w:t>
      </w:r>
      <w:r w:rsidR="006C3895" w:rsidRPr="00006F7E">
        <w:rPr>
          <w:rFonts w:asciiTheme="majorHAnsi" w:hAnsiTheme="majorHAnsi" w:cstheme="majorHAnsi"/>
          <w:b/>
          <w:i/>
          <w:sz w:val="18"/>
          <w:szCs w:val="18"/>
        </w:rPr>
        <w:t>Fuente</w:t>
      </w:r>
      <w:r w:rsidR="006C3895" w:rsidRPr="00006F7E">
        <w:rPr>
          <w:rFonts w:asciiTheme="majorHAnsi" w:hAnsiTheme="majorHAnsi" w:cstheme="majorHAnsi"/>
          <w:i/>
          <w:sz w:val="18"/>
          <w:szCs w:val="18"/>
        </w:rPr>
        <w:t xml:space="preserve">: Secretaría Distrital de Hacienda – </w:t>
      </w:r>
      <w:r w:rsidR="006C3895" w:rsidRPr="00006F7E">
        <w:rPr>
          <w:rFonts w:asciiTheme="majorHAnsi" w:eastAsia="Chaparral Pro" w:hAnsiTheme="majorHAnsi" w:cstheme="majorHAnsi"/>
          <w:i/>
          <w:sz w:val="18"/>
          <w:szCs w:val="18"/>
        </w:rPr>
        <w:t xml:space="preserve">Sistema de Información </w:t>
      </w:r>
      <w:r w:rsidR="006C3895" w:rsidRPr="00006F7E">
        <w:rPr>
          <w:rFonts w:asciiTheme="majorHAnsi" w:hAnsiTheme="majorHAnsi" w:cstheme="majorHAnsi"/>
          <w:i/>
          <w:sz w:val="18"/>
          <w:szCs w:val="18"/>
        </w:rPr>
        <w:t>BogData</w:t>
      </w:r>
      <w:r w:rsidR="006012FD" w:rsidRPr="00006F7E">
        <w:rPr>
          <w:rFonts w:asciiTheme="majorHAnsi" w:hAnsiTheme="majorHAnsi" w:cstheme="majorHAnsi"/>
          <w:i/>
          <w:sz w:val="18"/>
          <w:szCs w:val="18"/>
        </w:rPr>
        <w:t xml:space="preserve"> -</w:t>
      </w:r>
      <w:r w:rsidR="006C3895" w:rsidRPr="00006F7E">
        <w:rPr>
          <w:rFonts w:asciiTheme="majorHAnsi" w:hAnsiTheme="majorHAnsi" w:cstheme="majorHAnsi"/>
          <w:i/>
          <w:sz w:val="18"/>
          <w:szCs w:val="18"/>
        </w:rPr>
        <w:t xml:space="preserve"> Cifras en </w:t>
      </w:r>
      <w:r w:rsidR="006012FD" w:rsidRPr="00006F7E">
        <w:rPr>
          <w:rFonts w:asciiTheme="majorHAnsi" w:hAnsiTheme="majorHAnsi" w:cstheme="majorHAnsi"/>
          <w:i/>
          <w:sz w:val="18"/>
          <w:szCs w:val="18"/>
        </w:rPr>
        <w:t>Miles de Millones</w:t>
      </w:r>
    </w:p>
    <w:p w14:paraId="754CA2F1" w14:textId="0067121D" w:rsidR="00C37718" w:rsidRPr="004B0786" w:rsidRDefault="00C37718" w:rsidP="005E0B29">
      <w:pPr>
        <w:pStyle w:val="Titulo1"/>
      </w:pPr>
      <w:bookmarkStart w:id="246" w:name="_Toc148733240"/>
      <w:bookmarkStart w:id="247" w:name="_Toc164878711"/>
      <w:r w:rsidRPr="004B0786">
        <w:t>SECTOR MUJER</w:t>
      </w:r>
      <w:bookmarkEnd w:id="246"/>
      <w:bookmarkEnd w:id="247"/>
    </w:p>
    <w:p w14:paraId="59324058" w14:textId="1BFB2583" w:rsidR="00C37718" w:rsidRPr="00EA3275" w:rsidRDefault="00C37718" w:rsidP="004B0786">
      <w:pPr>
        <w:spacing w:after="0"/>
        <w:jc w:val="both"/>
      </w:pPr>
      <w:r w:rsidRPr="00006F7E">
        <w:rPr>
          <w:rFonts w:asciiTheme="majorHAnsi" w:eastAsia="Arial" w:hAnsiTheme="majorHAnsi" w:cstheme="majorHAnsi"/>
          <w:sz w:val="22"/>
          <w:szCs w:val="22"/>
        </w:rPr>
        <w:t>El sector administrativo mujeres lo conforma la Secretaría Distrital de la Mujer, que lidera, orienta y coordina la Política Pública de Mujeres y Equidad de Género, así como la transversalización de los enfoques de derechos de las mujeres, de género y diferencial, en los planes, programas, proyectos y políticas públicas distritales, para la protección, garantía y materialización de los derechos humanos de las mujeres en las diferencias y diversidades que las constituyen, promoviendo su autonomía y el ejerc</w:t>
      </w:r>
      <w:r w:rsidRPr="00EA3275">
        <w:t>i</w:t>
      </w:r>
      <w:r w:rsidRPr="00006F7E">
        <w:rPr>
          <w:rFonts w:asciiTheme="majorHAnsi" w:eastAsia="Arial" w:hAnsiTheme="majorHAnsi" w:cstheme="majorHAnsi"/>
          <w:sz w:val="22"/>
          <w:szCs w:val="22"/>
        </w:rPr>
        <w:t xml:space="preserve">cio pleno de su ciudadanía en el Distrito </w:t>
      </w:r>
      <w:r w:rsidR="003A322F" w:rsidRPr="00006F7E">
        <w:rPr>
          <w:rFonts w:asciiTheme="majorHAnsi" w:eastAsia="Arial" w:hAnsiTheme="majorHAnsi" w:cstheme="majorHAnsi"/>
          <w:sz w:val="22"/>
          <w:szCs w:val="22"/>
        </w:rPr>
        <w:t>Capital</w:t>
      </w:r>
    </w:p>
    <w:p w14:paraId="17B9B414" w14:textId="59BF5B50" w:rsidR="00C37718" w:rsidRPr="00006F7E" w:rsidRDefault="00C37718" w:rsidP="00204BBA">
      <w:pPr>
        <w:pStyle w:val="Heading2"/>
        <w:numPr>
          <w:ilvl w:val="1"/>
          <w:numId w:val="31"/>
        </w:numPr>
        <w:jc w:val="both"/>
        <w:rPr>
          <w:rFonts w:eastAsiaTheme="minorEastAsia" w:cstheme="majorHAnsi"/>
          <w:b/>
          <w:color w:val="1F4E79" w:themeColor="accent5" w:themeShade="80"/>
          <w:sz w:val="22"/>
          <w:szCs w:val="22"/>
        </w:rPr>
      </w:pPr>
      <w:bookmarkStart w:id="248" w:name="_Toc148733241"/>
      <w:bookmarkStart w:id="249" w:name="_Toc164878712"/>
      <w:r w:rsidRPr="00006F7E">
        <w:rPr>
          <w:rFonts w:eastAsiaTheme="minorEastAsia" w:cstheme="majorHAnsi"/>
          <w:b/>
          <w:color w:val="1F4E79" w:themeColor="accent5" w:themeShade="80"/>
          <w:sz w:val="22"/>
          <w:szCs w:val="22"/>
        </w:rPr>
        <w:t xml:space="preserve">SECRETARÍA DISTRITAL DE LA MUJER </w:t>
      </w:r>
      <w:r w:rsidR="00182A4A" w:rsidRPr="00006F7E">
        <w:rPr>
          <w:rFonts w:eastAsiaTheme="minorEastAsia" w:cstheme="majorHAnsi"/>
          <w:b/>
          <w:color w:val="1F4E79" w:themeColor="accent5" w:themeShade="80"/>
          <w:sz w:val="22"/>
          <w:szCs w:val="22"/>
        </w:rPr>
        <w:t>(</w:t>
      </w:r>
      <w:r w:rsidRPr="00006F7E">
        <w:rPr>
          <w:rFonts w:eastAsiaTheme="minorEastAsia" w:cstheme="majorHAnsi"/>
          <w:b/>
          <w:color w:val="1F4E79" w:themeColor="accent5" w:themeShade="80"/>
          <w:sz w:val="22"/>
          <w:szCs w:val="22"/>
        </w:rPr>
        <w:t>S</w:t>
      </w:r>
      <w:bookmarkEnd w:id="248"/>
      <w:r w:rsidR="00032CF0" w:rsidRPr="00006F7E">
        <w:rPr>
          <w:rFonts w:eastAsiaTheme="minorEastAsia" w:cstheme="majorHAnsi"/>
          <w:b/>
          <w:color w:val="1F4E79" w:themeColor="accent5" w:themeShade="80"/>
          <w:sz w:val="22"/>
          <w:szCs w:val="22"/>
        </w:rPr>
        <w:t>DMUJER</w:t>
      </w:r>
      <w:r w:rsidR="00182A4A" w:rsidRPr="00006F7E">
        <w:rPr>
          <w:rFonts w:eastAsiaTheme="minorEastAsia" w:cstheme="majorHAnsi"/>
          <w:b/>
          <w:color w:val="1F4E79" w:themeColor="accent5" w:themeShade="80"/>
          <w:sz w:val="22"/>
          <w:szCs w:val="22"/>
        </w:rPr>
        <w:t>)</w:t>
      </w:r>
      <w:bookmarkEnd w:id="249"/>
    </w:p>
    <w:p w14:paraId="3EA7B8A6" w14:textId="77777777" w:rsidR="004B0786" w:rsidRPr="00006F7E" w:rsidRDefault="004B0786" w:rsidP="004B0786">
      <w:pPr>
        <w:jc w:val="both"/>
        <w:rPr>
          <w:rFonts w:asciiTheme="majorHAnsi" w:hAnsiTheme="majorHAnsi" w:cstheme="majorHAnsi"/>
          <w:sz w:val="22"/>
          <w:szCs w:val="22"/>
        </w:rPr>
      </w:pPr>
    </w:p>
    <w:p w14:paraId="06EADE70" w14:textId="3DFD7D81" w:rsidR="00CA73FC" w:rsidRDefault="00CA73FC" w:rsidP="00CA73FC">
      <w:pPr>
        <w:jc w:val="both"/>
        <w:rPr>
          <w:rFonts w:asciiTheme="majorHAnsi" w:hAnsiTheme="majorHAnsi" w:cstheme="majorHAnsi"/>
          <w:sz w:val="22"/>
          <w:szCs w:val="22"/>
        </w:rPr>
      </w:pPr>
      <w:r w:rsidRPr="00006F7E">
        <w:rPr>
          <w:rFonts w:asciiTheme="majorHAnsi" w:hAnsiTheme="majorHAnsi" w:cstheme="majorHAnsi"/>
          <w:sz w:val="22"/>
          <w:szCs w:val="22"/>
        </w:rPr>
        <w:t>En la vigencia 2023</w:t>
      </w:r>
      <w:r w:rsidR="00EC0203">
        <w:rPr>
          <w:rFonts w:asciiTheme="majorHAnsi" w:hAnsiTheme="majorHAnsi" w:cstheme="majorHAnsi"/>
          <w:sz w:val="22"/>
          <w:szCs w:val="22"/>
        </w:rPr>
        <w:t>,</w:t>
      </w:r>
      <w:r w:rsidRPr="00006F7E">
        <w:rPr>
          <w:rFonts w:asciiTheme="majorHAnsi" w:hAnsiTheme="majorHAnsi" w:cstheme="majorHAnsi"/>
          <w:sz w:val="22"/>
          <w:szCs w:val="22"/>
        </w:rPr>
        <w:t xml:space="preserve"> la SDMUJER para el cumplimiento de los objetivos misionales ejecutó recursos del presupuesto de inversión a través de </w:t>
      </w:r>
      <w:r w:rsidR="00DE549E" w:rsidRPr="00006F7E">
        <w:rPr>
          <w:rFonts w:asciiTheme="majorHAnsi" w:hAnsiTheme="majorHAnsi" w:cstheme="majorHAnsi"/>
          <w:sz w:val="22"/>
          <w:szCs w:val="22"/>
        </w:rPr>
        <w:t>cinco</w:t>
      </w:r>
      <w:r w:rsidRPr="00006F7E">
        <w:rPr>
          <w:rFonts w:asciiTheme="majorHAnsi" w:hAnsiTheme="majorHAnsi" w:cstheme="majorHAnsi"/>
          <w:sz w:val="22"/>
          <w:szCs w:val="22"/>
        </w:rPr>
        <w:t xml:space="preserve"> (</w:t>
      </w:r>
      <w:r w:rsidR="00DE549E" w:rsidRPr="00006F7E">
        <w:rPr>
          <w:rFonts w:asciiTheme="majorHAnsi" w:hAnsiTheme="majorHAnsi" w:cstheme="majorHAnsi"/>
          <w:sz w:val="22"/>
          <w:szCs w:val="22"/>
        </w:rPr>
        <w:t>5</w:t>
      </w:r>
      <w:r w:rsidRPr="00006F7E">
        <w:rPr>
          <w:rFonts w:asciiTheme="majorHAnsi" w:hAnsiTheme="majorHAnsi" w:cstheme="majorHAnsi"/>
          <w:sz w:val="22"/>
          <w:szCs w:val="22"/>
        </w:rPr>
        <w:t>) productos PMR, los cuales presentaron el siguiente comportamiento:</w:t>
      </w:r>
    </w:p>
    <w:p w14:paraId="29C8C523" w14:textId="0FB37148" w:rsidR="00CA73FC" w:rsidRPr="00601E56" w:rsidRDefault="009D74C8" w:rsidP="009D74C8">
      <w:pPr>
        <w:pStyle w:val="Caption"/>
        <w:jc w:val="center"/>
        <w:rPr>
          <w:rFonts w:asciiTheme="majorHAnsi" w:hAnsiTheme="majorHAnsi" w:cstheme="majorHAnsi"/>
          <w:color w:val="auto"/>
        </w:rPr>
      </w:pPr>
      <w:bookmarkStart w:id="250" w:name="_Toc164878756"/>
      <w:r w:rsidRPr="00601E56">
        <w:rPr>
          <w:color w:val="auto"/>
        </w:rPr>
        <w:t xml:space="preserve">Gráfica  </w:t>
      </w:r>
      <w:r w:rsidRPr="00601E56">
        <w:rPr>
          <w:color w:val="auto"/>
        </w:rPr>
        <w:fldChar w:fldCharType="begin"/>
      </w:r>
      <w:r w:rsidRPr="00601E56">
        <w:rPr>
          <w:color w:val="auto"/>
        </w:rPr>
        <w:instrText xml:space="preserve"> SEQ Gráfica_ \* ARABIC </w:instrText>
      </w:r>
      <w:r w:rsidRPr="00601E56">
        <w:rPr>
          <w:color w:val="auto"/>
        </w:rPr>
        <w:fldChar w:fldCharType="separate"/>
      </w:r>
      <w:r w:rsidR="00923AB9">
        <w:rPr>
          <w:noProof/>
          <w:color w:val="auto"/>
        </w:rPr>
        <w:t>38</w:t>
      </w:r>
      <w:r w:rsidRPr="00601E56">
        <w:rPr>
          <w:color w:val="auto"/>
        </w:rPr>
        <w:fldChar w:fldCharType="end"/>
      </w:r>
      <w:r w:rsidRPr="00601E56">
        <w:rPr>
          <w:color w:val="auto"/>
        </w:rPr>
        <w:t>. Ejecución recursos de inversión SDMUJER</w:t>
      </w:r>
      <w:bookmarkEnd w:id="250"/>
    </w:p>
    <w:p w14:paraId="663C0A61" w14:textId="77777777" w:rsidR="00E60E61" w:rsidRDefault="00AF2B19" w:rsidP="001C332A">
      <w:pPr>
        <w:jc w:val="center"/>
        <w:rPr>
          <w:rFonts w:asciiTheme="majorHAnsi" w:eastAsia="Chaparral Pro" w:hAnsiTheme="majorHAnsi" w:cstheme="majorHAnsi"/>
          <w:b/>
          <w:i/>
          <w:sz w:val="18"/>
          <w:szCs w:val="18"/>
        </w:rPr>
      </w:pPr>
      <w:r w:rsidRPr="00006F7E">
        <w:rPr>
          <w:rFonts w:asciiTheme="majorHAnsi" w:hAnsiTheme="majorHAnsi" w:cstheme="majorHAnsi"/>
          <w:noProof/>
        </w:rPr>
        <w:drawing>
          <wp:inline distT="0" distB="0" distL="0" distR="0" wp14:anchorId="6E3DF4AD" wp14:editId="74C56D80">
            <wp:extent cx="4925683" cy="2225615"/>
            <wp:effectExtent l="0" t="0" r="8890" b="3810"/>
            <wp:docPr id="1249754930" name="Gráfico 1">
              <a:extLst xmlns:a="http://schemas.openxmlformats.org/drawingml/2006/main">
                <a:ext uri="{FF2B5EF4-FFF2-40B4-BE49-F238E27FC236}">
                  <a16:creationId xmlns:a16="http://schemas.microsoft.com/office/drawing/2014/main" id="{62EE57F0-179B-4D5D-B40F-E9351CCC06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2519BBFA" w14:textId="501F924A" w:rsidR="00DE549E" w:rsidRPr="00006F7E" w:rsidRDefault="00DE549E" w:rsidP="001C332A">
      <w:pPr>
        <w:jc w:val="center"/>
        <w:rPr>
          <w:rFonts w:asciiTheme="majorHAnsi" w:hAnsiTheme="majorHAnsi" w:cstheme="majorHAnsi"/>
          <w:sz w:val="22"/>
          <w:szCs w:val="22"/>
          <w:lang w:eastAsia="es-CO"/>
        </w:rPr>
      </w:pPr>
      <w:r w:rsidRPr="00006F7E">
        <w:rPr>
          <w:rFonts w:asciiTheme="majorHAnsi" w:eastAsia="Chaparral Pro" w:hAnsiTheme="majorHAnsi" w:cstheme="majorHAnsi"/>
          <w:b/>
          <w:i/>
          <w:sz w:val="18"/>
          <w:szCs w:val="18"/>
        </w:rPr>
        <w:t>Fuente:</w:t>
      </w:r>
      <w:r w:rsidRPr="00006F7E">
        <w:rPr>
          <w:rFonts w:asciiTheme="majorHAnsi" w:eastAsia="Chaparral Pro" w:hAnsiTheme="majorHAnsi" w:cstheme="majorHAnsi"/>
          <w:i/>
          <w:sz w:val="18"/>
          <w:szCs w:val="18"/>
        </w:rPr>
        <w:t xml:space="preserve"> Secretaría Distrital de Hacienda – Sistema de Información BogData, módulo PMR.</w:t>
      </w:r>
    </w:p>
    <w:p w14:paraId="2D2068FB" w14:textId="6D6CB7A8" w:rsidR="004519AD" w:rsidRPr="00006F7E" w:rsidRDefault="004519AD" w:rsidP="00DE549E">
      <w:pPr>
        <w:jc w:val="both"/>
        <w:rPr>
          <w:rFonts w:asciiTheme="majorHAnsi" w:eastAsia="Chaparral Pro" w:hAnsiTheme="majorHAnsi" w:cstheme="majorHAnsi"/>
          <w:sz w:val="18"/>
          <w:szCs w:val="18"/>
        </w:rPr>
      </w:pPr>
    </w:p>
    <w:p w14:paraId="06B55A9C" w14:textId="3B563081" w:rsidR="004519AD" w:rsidRPr="00006F7E" w:rsidRDefault="004519AD" w:rsidP="004519AD">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En concurrencia con la ejecución presupuestal, a continuación, se relaciona para el PMR de la SDMUJER el indicador de objetivo más relevante con su respectivo logro</w:t>
      </w:r>
      <w:r w:rsidR="00EC0203">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 xml:space="preserve"> y los productos con mayor participación del presupuesto de inversión con su porcentaje de participación.</w:t>
      </w:r>
    </w:p>
    <w:p w14:paraId="6889916D" w14:textId="361D9D91" w:rsidR="004519AD" w:rsidRDefault="004519AD" w:rsidP="004519AD">
      <w:pPr>
        <w:jc w:val="both"/>
        <w:rPr>
          <w:rFonts w:asciiTheme="majorHAnsi" w:eastAsia="Chaparral Pro" w:hAnsiTheme="majorHAnsi" w:cstheme="majorHAnsi"/>
          <w:sz w:val="22"/>
          <w:szCs w:val="22"/>
        </w:rPr>
      </w:pPr>
      <w:r w:rsidRPr="00006F7E">
        <w:rPr>
          <w:rFonts w:asciiTheme="majorHAnsi" w:eastAsia="Chaparral Pro" w:hAnsiTheme="majorHAnsi" w:cstheme="majorHAnsi"/>
          <w:sz w:val="22"/>
          <w:szCs w:val="22"/>
        </w:rPr>
        <w:t>Para los tres principales productos se presentan los avances financieros registrando la apropiación disponible y los compromisos realizados con cargo a estos. También</w:t>
      </w:r>
      <w:r w:rsidR="00EC0203">
        <w:rPr>
          <w:rFonts w:asciiTheme="majorHAnsi" w:eastAsia="Chaparral Pro" w:hAnsiTheme="majorHAnsi" w:cstheme="majorHAnsi"/>
          <w:sz w:val="22"/>
          <w:szCs w:val="22"/>
        </w:rPr>
        <w:t>,</w:t>
      </w:r>
      <w:r w:rsidRPr="00006F7E">
        <w:rPr>
          <w:rFonts w:asciiTheme="majorHAnsi" w:eastAsia="Chaparral Pro" w:hAnsiTheme="majorHAnsi" w:cstheme="majorHAnsi"/>
          <w:sz w:val="22"/>
          <w:szCs w:val="22"/>
        </w:rPr>
        <w:t xml:space="preserve"> se presentan los avances físicos, para lo que se relaciona el indicador de producto más representativo con la meta programada y el avance alcanzado para cada uno.</w:t>
      </w:r>
    </w:p>
    <w:p w14:paraId="45E5A705" w14:textId="77777777" w:rsidR="009672F2" w:rsidRPr="00006F7E" w:rsidRDefault="009672F2" w:rsidP="004519AD">
      <w:pPr>
        <w:jc w:val="both"/>
        <w:rPr>
          <w:rFonts w:asciiTheme="majorHAnsi" w:eastAsia="Chaparral Pro" w:hAnsiTheme="majorHAnsi" w:cstheme="majorHAnsi"/>
          <w:sz w:val="22"/>
          <w:szCs w:val="22"/>
        </w:rPr>
      </w:pPr>
    </w:p>
    <w:p w14:paraId="131B93A5" w14:textId="5D1C389D" w:rsidR="00164CEC" w:rsidRPr="00601E56" w:rsidRDefault="00164CEC" w:rsidP="00164CEC">
      <w:pPr>
        <w:pStyle w:val="Caption"/>
        <w:jc w:val="center"/>
        <w:rPr>
          <w:color w:val="auto"/>
        </w:rPr>
      </w:pPr>
      <w:bookmarkStart w:id="251" w:name="_Toc164878840"/>
      <w:r w:rsidRPr="00601E56">
        <w:rPr>
          <w:color w:val="auto"/>
        </w:rPr>
        <w:t xml:space="preserve">Ilustración </w:t>
      </w:r>
      <w:r w:rsidRPr="00601E56">
        <w:rPr>
          <w:color w:val="auto"/>
        </w:rPr>
        <w:fldChar w:fldCharType="begin"/>
      </w:r>
      <w:r w:rsidRPr="00601E56">
        <w:rPr>
          <w:color w:val="auto"/>
        </w:rPr>
        <w:instrText xml:space="preserve"> SEQ Ilustración \* ARABIC </w:instrText>
      </w:r>
      <w:r w:rsidRPr="00601E56">
        <w:rPr>
          <w:color w:val="auto"/>
        </w:rPr>
        <w:fldChar w:fldCharType="separate"/>
      </w:r>
      <w:r w:rsidR="00923AB9">
        <w:rPr>
          <w:noProof/>
          <w:color w:val="auto"/>
        </w:rPr>
        <w:t>38</w:t>
      </w:r>
      <w:r w:rsidRPr="00601E56">
        <w:rPr>
          <w:color w:val="auto"/>
        </w:rPr>
        <w:fldChar w:fldCharType="end"/>
      </w:r>
      <w:r w:rsidRPr="00601E56">
        <w:rPr>
          <w:color w:val="auto"/>
        </w:rPr>
        <w:t>. Principales datos – PMR SDMUJER</w:t>
      </w:r>
      <w:bookmarkEnd w:id="251"/>
    </w:p>
    <w:p w14:paraId="2873120D" w14:textId="16C47B18" w:rsidR="007A3CF6" w:rsidRPr="00006F7E" w:rsidRDefault="007A3CF6" w:rsidP="00006F7E">
      <w:pPr>
        <w:jc w:val="center"/>
        <w:rPr>
          <w:rFonts w:asciiTheme="majorHAnsi" w:hAnsiTheme="majorHAnsi" w:cstheme="majorHAnsi"/>
          <w:sz w:val="22"/>
          <w:szCs w:val="22"/>
          <w:lang w:eastAsia="es-CO"/>
        </w:rPr>
      </w:pPr>
      <w:r w:rsidRPr="00006F7E">
        <w:rPr>
          <w:rFonts w:asciiTheme="majorHAnsi" w:hAnsiTheme="majorHAnsi" w:cstheme="majorHAnsi"/>
          <w:noProof/>
        </w:rPr>
        <w:drawing>
          <wp:inline distT="0" distB="0" distL="0" distR="0" wp14:anchorId="34912161" wp14:editId="3081F1BA">
            <wp:extent cx="5612130" cy="3655060"/>
            <wp:effectExtent l="0" t="0" r="7620" b="2540"/>
            <wp:docPr id="8423542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87">
                      <a:extLst>
                        <a:ext uri="{28A0092B-C50C-407E-A947-70E740481C1C}">
                          <a14:useLocalDpi xmlns:a14="http://schemas.microsoft.com/office/drawing/2010/main" val="0"/>
                        </a:ext>
                      </a:extLst>
                    </a:blip>
                    <a:stretch>
                      <a:fillRect/>
                    </a:stretch>
                  </pic:blipFill>
                  <pic:spPr>
                    <a:xfrm>
                      <a:off x="0" y="0"/>
                      <a:ext cx="5612130" cy="3655060"/>
                    </a:xfrm>
                    <a:prstGeom prst="rect">
                      <a:avLst/>
                    </a:prstGeom>
                  </pic:spPr>
                </pic:pic>
              </a:graphicData>
            </a:graphic>
          </wp:inline>
        </w:drawing>
      </w:r>
    </w:p>
    <w:p w14:paraId="771F9C6C" w14:textId="403F83D6" w:rsidR="00C565DA" w:rsidRPr="00006F7E" w:rsidRDefault="00C565DA" w:rsidP="00C565DA">
      <w:pPr>
        <w:jc w:val="center"/>
        <w:rPr>
          <w:rFonts w:asciiTheme="majorHAnsi" w:hAnsiTheme="majorHAnsi" w:cstheme="majorHAnsi"/>
          <w:i/>
          <w:sz w:val="18"/>
          <w:szCs w:val="18"/>
          <w:lang w:eastAsia="es-CO"/>
        </w:rPr>
      </w:pPr>
      <w:r w:rsidRPr="00006F7E">
        <w:rPr>
          <w:rFonts w:asciiTheme="majorHAnsi" w:hAnsiTheme="majorHAnsi" w:cstheme="majorHAnsi"/>
          <w:b/>
          <w:i/>
          <w:sz w:val="18"/>
          <w:szCs w:val="18"/>
          <w:lang w:eastAsia="es-CO"/>
        </w:rPr>
        <w:t>Fuente:</w:t>
      </w:r>
      <w:r w:rsidRPr="00006F7E">
        <w:rPr>
          <w:rFonts w:asciiTheme="majorHAnsi" w:hAnsiTheme="majorHAnsi" w:cstheme="majorHAnsi"/>
          <w:i/>
          <w:sz w:val="18"/>
          <w:szCs w:val="18"/>
          <w:lang w:eastAsia="es-CO"/>
        </w:rPr>
        <w:t xml:space="preserve"> Secretaría Distrital de Hacienda – Observatorio Fiscal del Distrito - Cifras en Miles de Millones</w:t>
      </w:r>
    </w:p>
    <w:p w14:paraId="6AA64861" w14:textId="77777777" w:rsidR="00C565DA" w:rsidRPr="00006F7E" w:rsidRDefault="00C565DA" w:rsidP="003D2482">
      <w:pPr>
        <w:jc w:val="both"/>
        <w:rPr>
          <w:rFonts w:asciiTheme="majorHAnsi" w:hAnsiTheme="majorHAnsi" w:cstheme="majorHAnsi"/>
          <w:sz w:val="18"/>
          <w:szCs w:val="18"/>
          <w:lang w:eastAsia="es-CO"/>
        </w:rPr>
      </w:pPr>
    </w:p>
    <w:p w14:paraId="51861F55" w14:textId="5D3DB586" w:rsidR="003D2482" w:rsidRPr="00006F7E" w:rsidRDefault="003D2482" w:rsidP="003D2482">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En la ilustración anterior se evidencia un presupuesto total de inversión asignado para la vigencia de $</w:t>
      </w:r>
      <w:r w:rsidR="00444F23" w:rsidRPr="00006F7E">
        <w:rPr>
          <w:rFonts w:asciiTheme="majorHAnsi" w:hAnsiTheme="majorHAnsi" w:cstheme="majorHAnsi"/>
          <w:sz w:val="22"/>
          <w:szCs w:val="22"/>
          <w:lang w:eastAsia="es-CO"/>
        </w:rPr>
        <w:t>9</w:t>
      </w:r>
      <w:r w:rsidRPr="00006F7E">
        <w:rPr>
          <w:rFonts w:asciiTheme="majorHAnsi" w:hAnsiTheme="majorHAnsi" w:cstheme="majorHAnsi"/>
          <w:sz w:val="22"/>
          <w:szCs w:val="22"/>
          <w:lang w:eastAsia="es-CO"/>
        </w:rPr>
        <w:t>5</w:t>
      </w:r>
      <w:r w:rsidR="00EC0203">
        <w:rPr>
          <w:rFonts w:asciiTheme="majorHAnsi" w:hAnsiTheme="majorHAnsi" w:cstheme="majorHAnsi"/>
          <w:sz w:val="22"/>
          <w:szCs w:val="22"/>
          <w:lang w:eastAsia="es-CO"/>
        </w:rPr>
        <w:t>.</w:t>
      </w:r>
      <w:r w:rsidRPr="00006F7E">
        <w:rPr>
          <w:rFonts w:asciiTheme="majorHAnsi" w:hAnsiTheme="majorHAnsi" w:cstheme="majorHAnsi"/>
          <w:sz w:val="22"/>
          <w:szCs w:val="22"/>
          <w:lang w:eastAsia="es-CO"/>
        </w:rPr>
        <w:t xml:space="preserve">7 MM, de los cuales en los tres principales productos el </w:t>
      </w:r>
      <w:r w:rsidR="00444F23" w:rsidRPr="00006F7E">
        <w:rPr>
          <w:rFonts w:asciiTheme="majorHAnsi" w:hAnsiTheme="majorHAnsi" w:cstheme="majorHAnsi"/>
          <w:sz w:val="22"/>
          <w:szCs w:val="22"/>
          <w:lang w:eastAsia="es-CO"/>
        </w:rPr>
        <w:t>46</w:t>
      </w:r>
      <w:r w:rsidRPr="00006F7E">
        <w:rPr>
          <w:rFonts w:asciiTheme="majorHAnsi" w:hAnsiTheme="majorHAnsi" w:cstheme="majorHAnsi"/>
          <w:sz w:val="22"/>
          <w:szCs w:val="22"/>
          <w:lang w:eastAsia="es-CO"/>
        </w:rPr>
        <w:t>,7</w:t>
      </w:r>
      <w:r w:rsidR="00EC0203">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xml:space="preserve">% corresponde a la ejecución de recursos destinados para el producto </w:t>
      </w:r>
      <w:r w:rsidR="003E0BAA" w:rsidRPr="00006F7E">
        <w:rPr>
          <w:rFonts w:asciiTheme="majorHAnsi" w:eastAsia="Chaparral Pro" w:hAnsiTheme="majorHAnsi" w:cstheme="majorHAnsi"/>
          <w:b/>
          <w:i/>
          <w:sz w:val="22"/>
          <w:szCs w:val="22"/>
        </w:rPr>
        <w:t>“Vida libre de violencia y justicia con enfoque de género para las mujeres”</w:t>
      </w:r>
      <w:r w:rsidR="001C332A" w:rsidRPr="00006F7E">
        <w:rPr>
          <w:rFonts w:asciiTheme="majorHAnsi" w:hAnsiTheme="majorHAnsi" w:cstheme="majorHAnsi"/>
          <w:sz w:val="22"/>
          <w:szCs w:val="22"/>
          <w:lang w:eastAsia="es-CO"/>
        </w:rPr>
        <w:t>,</w:t>
      </w:r>
      <w:r w:rsidRPr="00006F7E">
        <w:rPr>
          <w:rFonts w:asciiTheme="majorHAnsi" w:hAnsiTheme="majorHAnsi" w:cstheme="majorHAnsi"/>
          <w:sz w:val="22"/>
          <w:szCs w:val="22"/>
          <w:lang w:eastAsia="es-CO"/>
        </w:rPr>
        <w:t xml:space="preserve"> seguido del producto </w:t>
      </w:r>
      <w:r w:rsidR="003E0BAA" w:rsidRPr="00006F7E">
        <w:rPr>
          <w:rFonts w:asciiTheme="majorHAnsi" w:eastAsia="Chaparral Pro" w:hAnsiTheme="majorHAnsi" w:cstheme="majorHAnsi"/>
          <w:b/>
          <w:i/>
          <w:sz w:val="22"/>
          <w:szCs w:val="22"/>
        </w:rPr>
        <w:t>“Igualdad de oportunidades y desarrollo de capacidades para las mujeres”</w:t>
      </w:r>
      <w:r w:rsidRPr="00006F7E">
        <w:rPr>
          <w:rFonts w:asciiTheme="majorHAnsi" w:hAnsiTheme="majorHAnsi" w:cstheme="majorHAnsi"/>
          <w:sz w:val="22"/>
          <w:szCs w:val="22"/>
          <w:lang w:eastAsia="es-CO"/>
        </w:rPr>
        <w:t xml:space="preserve"> con una participación presupuestal del </w:t>
      </w:r>
      <w:r w:rsidR="00197220" w:rsidRPr="00006F7E">
        <w:rPr>
          <w:rFonts w:asciiTheme="majorHAnsi" w:hAnsiTheme="majorHAnsi" w:cstheme="majorHAnsi"/>
          <w:sz w:val="22"/>
          <w:szCs w:val="22"/>
          <w:lang w:eastAsia="es-CO"/>
        </w:rPr>
        <w:t>3</w:t>
      </w:r>
      <w:r w:rsidRPr="00006F7E">
        <w:rPr>
          <w:rFonts w:asciiTheme="majorHAnsi" w:hAnsiTheme="majorHAnsi" w:cstheme="majorHAnsi"/>
          <w:sz w:val="22"/>
          <w:szCs w:val="22"/>
          <w:lang w:eastAsia="es-CO"/>
        </w:rPr>
        <w:t>6</w:t>
      </w:r>
      <w:r w:rsidR="00EC0203">
        <w:rPr>
          <w:rFonts w:asciiTheme="majorHAnsi" w:hAnsiTheme="majorHAnsi" w:cstheme="majorHAnsi"/>
          <w:sz w:val="22"/>
          <w:szCs w:val="22"/>
          <w:lang w:eastAsia="es-CO"/>
        </w:rPr>
        <w:t>,</w:t>
      </w:r>
      <w:r w:rsidR="00197220" w:rsidRPr="00006F7E">
        <w:rPr>
          <w:rFonts w:asciiTheme="majorHAnsi" w:hAnsiTheme="majorHAnsi" w:cstheme="majorHAnsi"/>
          <w:sz w:val="22"/>
          <w:szCs w:val="22"/>
          <w:lang w:eastAsia="es-CO"/>
        </w:rPr>
        <w:t>7</w:t>
      </w:r>
      <w:r w:rsidR="00EC0203">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xml:space="preserve">% y el producto </w:t>
      </w:r>
      <w:r w:rsidR="003E0BAA" w:rsidRPr="00006F7E">
        <w:rPr>
          <w:rFonts w:asciiTheme="majorHAnsi" w:eastAsia="Chaparral Pro" w:hAnsiTheme="majorHAnsi" w:cstheme="majorHAnsi"/>
          <w:b/>
          <w:i/>
          <w:sz w:val="22"/>
          <w:szCs w:val="22"/>
        </w:rPr>
        <w:t xml:space="preserve">“Sistema Distrital de Cuidado” </w:t>
      </w:r>
      <w:r w:rsidRPr="00006F7E">
        <w:rPr>
          <w:rFonts w:asciiTheme="majorHAnsi" w:hAnsiTheme="majorHAnsi" w:cstheme="majorHAnsi"/>
          <w:sz w:val="22"/>
          <w:szCs w:val="22"/>
          <w:lang w:eastAsia="es-CO"/>
        </w:rPr>
        <w:t>con un 1</w:t>
      </w:r>
      <w:r w:rsidR="008B1FE9" w:rsidRPr="00006F7E">
        <w:rPr>
          <w:rFonts w:asciiTheme="majorHAnsi" w:hAnsiTheme="majorHAnsi" w:cstheme="majorHAnsi"/>
          <w:sz w:val="22"/>
          <w:szCs w:val="22"/>
          <w:lang w:eastAsia="es-CO"/>
        </w:rPr>
        <w:t>0,4</w:t>
      </w:r>
      <w:r w:rsidR="00EC0203">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xml:space="preserve">% de participación del presupuesto de inversión total. </w:t>
      </w:r>
    </w:p>
    <w:p w14:paraId="216CED47" w14:textId="351C87EB" w:rsidR="003D2482" w:rsidRPr="00006F7E" w:rsidRDefault="003D2482" w:rsidP="003D2482">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 xml:space="preserve">Al revisar los tres productos con mayores recursos apropiados, se evidencia que el producto </w:t>
      </w:r>
      <w:r w:rsidR="003E0BAA" w:rsidRPr="00006F7E">
        <w:rPr>
          <w:rFonts w:asciiTheme="majorHAnsi" w:eastAsia="Chaparral Pro" w:hAnsiTheme="majorHAnsi" w:cstheme="majorHAnsi"/>
          <w:b/>
          <w:i/>
          <w:sz w:val="22"/>
          <w:szCs w:val="22"/>
        </w:rPr>
        <w:t>“Vida libre de violencia y justicia con enfoque de género para las mujeres”</w:t>
      </w:r>
      <w:r w:rsidRPr="00006F7E">
        <w:rPr>
          <w:rFonts w:asciiTheme="majorHAnsi" w:hAnsiTheme="majorHAnsi" w:cstheme="majorHAnsi"/>
          <w:sz w:val="22"/>
          <w:szCs w:val="22"/>
          <w:lang w:eastAsia="es-CO"/>
        </w:rPr>
        <w:t xml:space="preserve"> logró un avance de ejecución del 9</w:t>
      </w:r>
      <w:r w:rsidR="00E225A4" w:rsidRPr="00006F7E">
        <w:rPr>
          <w:rFonts w:asciiTheme="majorHAnsi" w:hAnsiTheme="majorHAnsi" w:cstheme="majorHAnsi"/>
          <w:sz w:val="22"/>
          <w:szCs w:val="22"/>
          <w:lang w:eastAsia="es-CO"/>
        </w:rPr>
        <w:t>8,7</w:t>
      </w:r>
      <w:r w:rsidR="00EC0203">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xml:space="preserve">% respecto del presupuesto total asignado, y un </w:t>
      </w:r>
      <w:r w:rsidR="00EC0203">
        <w:rPr>
          <w:rFonts w:asciiTheme="majorHAnsi" w:hAnsiTheme="majorHAnsi" w:cstheme="majorHAnsi"/>
          <w:sz w:val="22"/>
          <w:szCs w:val="22"/>
          <w:lang w:eastAsia="es-CO"/>
        </w:rPr>
        <w:t xml:space="preserve">sobrecumplimiento </w:t>
      </w:r>
      <w:r w:rsidRPr="00006F7E">
        <w:rPr>
          <w:rFonts w:asciiTheme="majorHAnsi" w:hAnsiTheme="majorHAnsi" w:cstheme="majorHAnsi"/>
          <w:sz w:val="22"/>
          <w:szCs w:val="22"/>
          <w:lang w:eastAsia="es-CO"/>
        </w:rPr>
        <w:t>de</w:t>
      </w:r>
      <w:r w:rsidR="00EC0203">
        <w:rPr>
          <w:rFonts w:asciiTheme="majorHAnsi" w:hAnsiTheme="majorHAnsi" w:cstheme="majorHAnsi"/>
          <w:sz w:val="22"/>
          <w:szCs w:val="22"/>
          <w:lang w:eastAsia="es-CO"/>
        </w:rPr>
        <w:t>l</w:t>
      </w:r>
      <w:r w:rsidRPr="00006F7E">
        <w:rPr>
          <w:rFonts w:asciiTheme="majorHAnsi" w:hAnsiTheme="majorHAnsi" w:cstheme="majorHAnsi"/>
          <w:sz w:val="22"/>
          <w:szCs w:val="22"/>
          <w:lang w:eastAsia="es-CO"/>
        </w:rPr>
        <w:t xml:space="preserve"> avance físico</w:t>
      </w:r>
      <w:r>
        <w:rPr>
          <w:rFonts w:asciiTheme="majorHAnsi" w:hAnsiTheme="majorHAnsi" w:cstheme="majorHAnsi"/>
          <w:sz w:val="22"/>
          <w:szCs w:val="22"/>
          <w:lang w:eastAsia="es-CO"/>
        </w:rPr>
        <w:t xml:space="preserve"> en </w:t>
      </w:r>
      <w:r w:rsidR="00EC0203">
        <w:rPr>
          <w:rFonts w:asciiTheme="majorHAnsi" w:hAnsiTheme="majorHAnsi" w:cstheme="majorHAnsi"/>
          <w:sz w:val="22"/>
          <w:szCs w:val="22"/>
          <w:lang w:eastAsia="es-CO"/>
        </w:rPr>
        <w:t>4,1 p.p. con respecto a</w:t>
      </w:r>
      <w:r w:rsidRPr="00006F7E">
        <w:rPr>
          <w:rFonts w:asciiTheme="majorHAnsi" w:hAnsiTheme="majorHAnsi" w:cstheme="majorHAnsi"/>
          <w:sz w:val="22"/>
          <w:szCs w:val="22"/>
          <w:lang w:eastAsia="es-CO"/>
        </w:rPr>
        <w:t xml:space="preserve"> la meta </w:t>
      </w:r>
      <w:r w:rsidR="006C1E67">
        <w:rPr>
          <w:rFonts w:asciiTheme="majorHAnsi" w:hAnsiTheme="majorHAnsi" w:cstheme="majorHAnsi"/>
          <w:sz w:val="22"/>
          <w:szCs w:val="22"/>
          <w:lang w:eastAsia="es-CO"/>
        </w:rPr>
        <w:t>programada</w:t>
      </w:r>
      <w:r w:rsidR="006C1E67" w:rsidRPr="00006F7E">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xml:space="preserve">para 2023. Por su parte el </w:t>
      </w:r>
      <w:r w:rsidR="003E0BAA" w:rsidRPr="00006F7E">
        <w:rPr>
          <w:rFonts w:asciiTheme="majorHAnsi" w:eastAsia="Chaparral Pro" w:hAnsiTheme="majorHAnsi" w:cstheme="majorHAnsi"/>
          <w:b/>
          <w:i/>
          <w:sz w:val="22"/>
          <w:szCs w:val="22"/>
        </w:rPr>
        <w:t>“Igualdad de oportunidades y desarrollo de capacidades para las mujeres</w:t>
      </w:r>
      <w:r w:rsidR="003E0BAA" w:rsidRPr="00006F7E">
        <w:rPr>
          <w:rFonts w:asciiTheme="majorHAnsi" w:eastAsia="Chaparral Pro" w:hAnsiTheme="majorHAnsi" w:cstheme="majorHAnsi"/>
          <w:sz w:val="22"/>
          <w:szCs w:val="22"/>
        </w:rPr>
        <w:t>”</w:t>
      </w:r>
      <w:r w:rsidRPr="00006F7E">
        <w:rPr>
          <w:rFonts w:asciiTheme="majorHAnsi" w:hAnsiTheme="majorHAnsi" w:cstheme="majorHAnsi"/>
          <w:sz w:val="22"/>
          <w:szCs w:val="22"/>
          <w:lang w:eastAsia="es-CO"/>
        </w:rPr>
        <w:t xml:space="preserve">, logró una ejecución del </w:t>
      </w:r>
      <w:r w:rsidR="00B63543" w:rsidRPr="00006F7E">
        <w:rPr>
          <w:rFonts w:asciiTheme="majorHAnsi" w:hAnsiTheme="majorHAnsi" w:cstheme="majorHAnsi"/>
          <w:sz w:val="22"/>
          <w:szCs w:val="22"/>
          <w:lang w:eastAsia="es-CO"/>
        </w:rPr>
        <w:t>98,5</w:t>
      </w:r>
      <w:r w:rsidR="006C1E67">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del presupuesto total de inversión asignado y un</w:t>
      </w:r>
      <w:r>
        <w:rPr>
          <w:rFonts w:asciiTheme="majorHAnsi" w:hAnsiTheme="majorHAnsi" w:cstheme="majorHAnsi"/>
          <w:sz w:val="22"/>
          <w:szCs w:val="22"/>
          <w:lang w:eastAsia="es-CO"/>
        </w:rPr>
        <w:t xml:space="preserve"> </w:t>
      </w:r>
      <w:r w:rsidR="006C1E67">
        <w:rPr>
          <w:rFonts w:asciiTheme="majorHAnsi" w:hAnsiTheme="majorHAnsi" w:cstheme="majorHAnsi"/>
          <w:sz w:val="22"/>
          <w:szCs w:val="22"/>
          <w:lang w:eastAsia="es-CO"/>
        </w:rPr>
        <w:t>sobrecumplimiento del</w:t>
      </w:r>
      <w:r w:rsidRPr="00006F7E">
        <w:rPr>
          <w:rFonts w:asciiTheme="majorHAnsi" w:hAnsiTheme="majorHAnsi" w:cstheme="majorHAnsi"/>
          <w:sz w:val="22"/>
          <w:szCs w:val="22"/>
          <w:lang w:eastAsia="es-CO"/>
        </w:rPr>
        <w:t xml:space="preserve"> avance físico </w:t>
      </w:r>
      <w:r w:rsidR="006C1E67">
        <w:rPr>
          <w:rFonts w:asciiTheme="majorHAnsi" w:hAnsiTheme="majorHAnsi" w:cstheme="majorHAnsi"/>
          <w:sz w:val="22"/>
          <w:szCs w:val="22"/>
          <w:lang w:eastAsia="es-CO"/>
        </w:rPr>
        <w:t>en 86,8 p.p. con respecto a</w:t>
      </w:r>
      <w:r w:rsidRPr="00006F7E">
        <w:rPr>
          <w:rFonts w:asciiTheme="majorHAnsi" w:hAnsiTheme="majorHAnsi" w:cstheme="majorHAnsi"/>
          <w:sz w:val="22"/>
          <w:szCs w:val="22"/>
          <w:lang w:eastAsia="es-CO"/>
        </w:rPr>
        <w:t xml:space="preserve"> la meta </w:t>
      </w:r>
      <w:r w:rsidR="006C1E67">
        <w:rPr>
          <w:rFonts w:asciiTheme="majorHAnsi" w:hAnsiTheme="majorHAnsi" w:cstheme="majorHAnsi"/>
          <w:sz w:val="22"/>
          <w:szCs w:val="22"/>
          <w:lang w:eastAsia="es-CO"/>
        </w:rPr>
        <w:t>programada</w:t>
      </w:r>
      <w:r w:rsidR="006C1E67" w:rsidRPr="00006F7E">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xml:space="preserve">para 2023. Por último, se aprecia el producto </w:t>
      </w:r>
      <w:r w:rsidR="00EB3608" w:rsidRPr="00006F7E">
        <w:rPr>
          <w:rFonts w:asciiTheme="majorHAnsi" w:hAnsiTheme="majorHAnsi" w:cstheme="majorHAnsi"/>
          <w:b/>
          <w:i/>
          <w:sz w:val="22"/>
          <w:szCs w:val="22"/>
          <w:lang w:eastAsia="es-CO"/>
        </w:rPr>
        <w:t>“</w:t>
      </w:r>
      <w:r w:rsidR="003E0BAA" w:rsidRPr="00006F7E">
        <w:rPr>
          <w:rFonts w:asciiTheme="majorHAnsi" w:eastAsia="Chaparral Pro" w:hAnsiTheme="majorHAnsi" w:cstheme="majorHAnsi"/>
          <w:b/>
          <w:i/>
          <w:sz w:val="22"/>
          <w:szCs w:val="22"/>
        </w:rPr>
        <w:t>Sistema Distrital de Cuidado”</w:t>
      </w:r>
      <w:r w:rsidRPr="00006F7E">
        <w:rPr>
          <w:rFonts w:asciiTheme="majorHAnsi" w:hAnsiTheme="majorHAnsi" w:cstheme="majorHAnsi"/>
          <w:sz w:val="22"/>
          <w:szCs w:val="22"/>
          <w:lang w:eastAsia="es-CO"/>
        </w:rPr>
        <w:t xml:space="preserve"> con un avance en la ejecución del presupuesto de inversión del </w:t>
      </w:r>
      <w:r w:rsidR="00F643DD" w:rsidRPr="00006F7E">
        <w:rPr>
          <w:rFonts w:asciiTheme="majorHAnsi" w:hAnsiTheme="majorHAnsi" w:cstheme="majorHAnsi"/>
          <w:sz w:val="22"/>
          <w:szCs w:val="22"/>
          <w:lang w:eastAsia="es-CO"/>
        </w:rPr>
        <w:t>99,8</w:t>
      </w:r>
      <w:r w:rsidR="006C1E67">
        <w:rPr>
          <w:rFonts w:asciiTheme="majorHAnsi" w:hAnsiTheme="majorHAnsi" w:cstheme="majorHAnsi"/>
          <w:sz w:val="22"/>
          <w:szCs w:val="22"/>
          <w:lang w:eastAsia="es-CO"/>
        </w:rPr>
        <w:t xml:space="preserve"> </w:t>
      </w:r>
      <w:r w:rsidRPr="00006F7E">
        <w:rPr>
          <w:rFonts w:asciiTheme="majorHAnsi" w:hAnsiTheme="majorHAnsi" w:cstheme="majorHAnsi"/>
          <w:sz w:val="22"/>
          <w:szCs w:val="22"/>
          <w:lang w:eastAsia="es-CO"/>
        </w:rPr>
        <w:t>% y un</w:t>
      </w:r>
      <w:r>
        <w:rPr>
          <w:rFonts w:asciiTheme="majorHAnsi" w:hAnsiTheme="majorHAnsi" w:cstheme="majorHAnsi"/>
          <w:sz w:val="22"/>
          <w:szCs w:val="22"/>
          <w:lang w:eastAsia="es-CO"/>
        </w:rPr>
        <w:t xml:space="preserve"> </w:t>
      </w:r>
      <w:r w:rsidR="006C1E67">
        <w:rPr>
          <w:rFonts w:asciiTheme="majorHAnsi" w:hAnsiTheme="majorHAnsi" w:cstheme="majorHAnsi"/>
          <w:sz w:val="22"/>
          <w:szCs w:val="22"/>
          <w:lang w:eastAsia="es-CO"/>
        </w:rPr>
        <w:t>sobrecumplimiento del avance físico en 41,1%</w:t>
      </w:r>
      <w:r w:rsidR="002166A4">
        <w:rPr>
          <w:rFonts w:asciiTheme="majorHAnsi" w:hAnsiTheme="majorHAnsi" w:cstheme="majorHAnsi"/>
          <w:sz w:val="22"/>
          <w:szCs w:val="22"/>
          <w:lang w:eastAsia="es-CO"/>
        </w:rPr>
        <w:t xml:space="preserve"> con respecto a</w:t>
      </w:r>
      <w:r w:rsidRPr="00006F7E">
        <w:rPr>
          <w:rFonts w:asciiTheme="majorHAnsi" w:hAnsiTheme="majorHAnsi" w:cstheme="majorHAnsi"/>
          <w:sz w:val="22"/>
          <w:szCs w:val="22"/>
          <w:lang w:eastAsia="es-CO"/>
        </w:rPr>
        <w:t xml:space="preserve"> meta 2023. </w:t>
      </w:r>
    </w:p>
    <w:p w14:paraId="78BE45D7" w14:textId="6B5F9166" w:rsidR="009672F2" w:rsidRDefault="003D2482" w:rsidP="003D2482">
      <w:pPr>
        <w:jc w:val="both"/>
        <w:rPr>
          <w:rFonts w:asciiTheme="majorHAnsi" w:hAnsiTheme="majorHAnsi" w:cstheme="majorHAnsi"/>
          <w:sz w:val="22"/>
          <w:szCs w:val="22"/>
          <w:lang w:eastAsia="es-CO"/>
        </w:rPr>
      </w:pPr>
      <w:r w:rsidRPr="00006F7E">
        <w:rPr>
          <w:rFonts w:asciiTheme="majorHAnsi" w:hAnsiTheme="majorHAnsi" w:cstheme="majorHAnsi"/>
          <w:sz w:val="22"/>
          <w:szCs w:val="22"/>
          <w:lang w:eastAsia="es-CO"/>
        </w:rPr>
        <w:t>Para la vigencia 2023</w:t>
      </w:r>
      <w:r w:rsidR="00C61B42">
        <w:rPr>
          <w:rFonts w:asciiTheme="majorHAnsi" w:hAnsiTheme="majorHAnsi" w:cstheme="majorHAnsi"/>
          <w:sz w:val="22"/>
          <w:szCs w:val="22"/>
          <w:lang w:eastAsia="es-CO"/>
        </w:rPr>
        <w:t>,</w:t>
      </w:r>
      <w:r w:rsidRPr="00006F7E">
        <w:rPr>
          <w:rFonts w:asciiTheme="majorHAnsi" w:hAnsiTheme="majorHAnsi" w:cstheme="majorHAnsi"/>
          <w:sz w:val="22"/>
          <w:szCs w:val="22"/>
          <w:lang w:eastAsia="es-CO"/>
        </w:rPr>
        <w:t xml:space="preserve"> el presupuesto total apropiado y ejecutado (compromisos) por </w:t>
      </w:r>
      <w:r w:rsidR="006365F1" w:rsidRPr="00006F7E">
        <w:rPr>
          <w:rFonts w:asciiTheme="majorHAnsi" w:hAnsiTheme="majorHAnsi" w:cstheme="majorHAnsi"/>
          <w:sz w:val="22"/>
          <w:szCs w:val="22"/>
          <w:lang w:eastAsia="es-CO"/>
        </w:rPr>
        <w:t xml:space="preserve">la </w:t>
      </w:r>
      <w:r w:rsidR="00A62F75" w:rsidRPr="00006F7E">
        <w:rPr>
          <w:rFonts w:asciiTheme="majorHAnsi" w:hAnsiTheme="majorHAnsi" w:cstheme="majorHAnsi"/>
          <w:sz w:val="22"/>
          <w:szCs w:val="22"/>
          <w:lang w:eastAsia="es-CO"/>
        </w:rPr>
        <w:t>SDMUJER fue</w:t>
      </w:r>
      <w:r w:rsidRPr="00006F7E">
        <w:rPr>
          <w:rFonts w:asciiTheme="majorHAnsi" w:hAnsiTheme="majorHAnsi" w:cstheme="majorHAnsi"/>
          <w:sz w:val="22"/>
          <w:szCs w:val="22"/>
          <w:lang w:eastAsia="es-CO"/>
        </w:rPr>
        <w:t xml:space="preserve"> de:</w:t>
      </w:r>
    </w:p>
    <w:p w14:paraId="3873F656" w14:textId="10C72489" w:rsidR="00B37D2A" w:rsidRPr="00601E56" w:rsidRDefault="00164CEC" w:rsidP="00164CEC">
      <w:pPr>
        <w:pStyle w:val="Caption"/>
        <w:keepNext/>
        <w:jc w:val="center"/>
        <w:rPr>
          <w:color w:val="auto"/>
        </w:rPr>
      </w:pPr>
      <w:bookmarkStart w:id="252" w:name="_Toc164851949"/>
      <w:bookmarkStart w:id="253" w:name="_Toc164878798"/>
      <w:r w:rsidRPr="00601E56">
        <w:rPr>
          <w:color w:val="auto"/>
        </w:rPr>
        <w:t xml:space="preserve">Tabla </w:t>
      </w:r>
      <w:r w:rsidRPr="00601E56">
        <w:rPr>
          <w:color w:val="auto"/>
        </w:rPr>
        <w:fldChar w:fldCharType="begin"/>
      </w:r>
      <w:r w:rsidRPr="00601E56">
        <w:rPr>
          <w:color w:val="auto"/>
        </w:rPr>
        <w:instrText xml:space="preserve"> SEQ Tabla \* ARABIC </w:instrText>
      </w:r>
      <w:r w:rsidRPr="00601E56">
        <w:rPr>
          <w:color w:val="auto"/>
        </w:rPr>
        <w:fldChar w:fldCharType="separate"/>
      </w:r>
      <w:r w:rsidR="00923AB9">
        <w:rPr>
          <w:noProof/>
          <w:color w:val="auto"/>
        </w:rPr>
        <w:t>38</w:t>
      </w:r>
      <w:r w:rsidRPr="00601E56">
        <w:rPr>
          <w:color w:val="auto"/>
        </w:rPr>
        <w:fldChar w:fldCharType="end"/>
      </w:r>
      <w:r w:rsidRPr="00601E56">
        <w:rPr>
          <w:color w:val="auto"/>
        </w:rPr>
        <w:t xml:space="preserve">. Presupuesto total apropiado y ejecutado - </w:t>
      </w:r>
      <w:r w:rsidRPr="00601E56">
        <w:rPr>
          <w:rFonts w:asciiTheme="majorHAnsi" w:hAnsiTheme="majorHAnsi" w:cstheme="majorHAnsi"/>
          <w:color w:val="auto"/>
          <w:lang w:eastAsia="es-CO"/>
        </w:rPr>
        <w:t>SDMUJER</w:t>
      </w:r>
      <w:bookmarkEnd w:id="252"/>
      <w:bookmarkEnd w:id="253"/>
    </w:p>
    <w:tbl>
      <w:tblPr>
        <w:tblW w:w="8390" w:type="dxa"/>
        <w:jc w:val="center"/>
        <w:tblCellMar>
          <w:left w:w="70" w:type="dxa"/>
          <w:right w:w="70" w:type="dxa"/>
        </w:tblCellMar>
        <w:tblLook w:val="04A0" w:firstRow="1" w:lastRow="0" w:firstColumn="1" w:lastColumn="0" w:noHBand="0" w:noVBand="1"/>
      </w:tblPr>
      <w:tblGrid>
        <w:gridCol w:w="2719"/>
        <w:gridCol w:w="2952"/>
        <w:gridCol w:w="2719"/>
      </w:tblGrid>
      <w:tr w:rsidR="00A62F75" w:rsidRPr="003C31A2" w14:paraId="7C7AEEC1" w14:textId="77777777" w:rsidTr="003C31A2">
        <w:trPr>
          <w:trHeight w:val="978"/>
          <w:jc w:val="center"/>
        </w:trPr>
        <w:tc>
          <w:tcPr>
            <w:tcW w:w="2719"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70924C9" w14:textId="77777777" w:rsidR="00A62F75" w:rsidRPr="00006F7E" w:rsidRDefault="00A62F75" w:rsidP="00A62F75">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952" w:type="dxa"/>
            <w:tcBorders>
              <w:top w:val="single" w:sz="4" w:space="0" w:color="auto"/>
              <w:left w:val="nil"/>
              <w:bottom w:val="single" w:sz="4" w:space="0" w:color="auto"/>
              <w:right w:val="single" w:sz="4" w:space="0" w:color="auto"/>
            </w:tcBorders>
            <w:shd w:val="clear" w:color="000000" w:fill="D9E1F2"/>
            <w:vAlign w:val="center"/>
            <w:hideMark/>
          </w:tcPr>
          <w:p w14:paraId="44D4FBA0" w14:textId="77777777" w:rsidR="00A62F75" w:rsidRPr="00006F7E" w:rsidRDefault="00A62F75" w:rsidP="00A62F75">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719" w:type="dxa"/>
            <w:tcBorders>
              <w:top w:val="single" w:sz="4" w:space="0" w:color="auto"/>
              <w:left w:val="nil"/>
              <w:bottom w:val="single" w:sz="4" w:space="0" w:color="auto"/>
              <w:right w:val="single" w:sz="4" w:space="0" w:color="auto"/>
            </w:tcBorders>
            <w:shd w:val="clear" w:color="000000" w:fill="D9E1F2"/>
            <w:vAlign w:val="center"/>
            <w:hideMark/>
          </w:tcPr>
          <w:p w14:paraId="39C60357" w14:textId="77777777" w:rsidR="00A62F75" w:rsidRPr="00006F7E" w:rsidRDefault="00A62F75" w:rsidP="00A62F75">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A62F75" w:rsidRPr="003C31A2" w14:paraId="454839FC" w14:textId="77777777" w:rsidTr="00A62F75">
        <w:trPr>
          <w:trHeight w:val="302"/>
          <w:jc w:val="center"/>
        </w:trPr>
        <w:tc>
          <w:tcPr>
            <w:tcW w:w="2719" w:type="dxa"/>
            <w:tcBorders>
              <w:top w:val="nil"/>
              <w:left w:val="single" w:sz="4" w:space="0" w:color="auto"/>
              <w:bottom w:val="single" w:sz="4" w:space="0" w:color="auto"/>
              <w:right w:val="single" w:sz="4" w:space="0" w:color="auto"/>
            </w:tcBorders>
            <w:shd w:val="clear" w:color="auto" w:fill="auto"/>
            <w:noWrap/>
            <w:vAlign w:val="center"/>
            <w:hideMark/>
          </w:tcPr>
          <w:p w14:paraId="13264D44" w14:textId="77777777" w:rsidR="00A62F75" w:rsidRPr="00006F7E" w:rsidRDefault="00A62F75" w:rsidP="00A62F75">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952" w:type="dxa"/>
            <w:tcBorders>
              <w:top w:val="nil"/>
              <w:left w:val="nil"/>
              <w:bottom w:val="single" w:sz="4" w:space="0" w:color="auto"/>
              <w:right w:val="single" w:sz="4" w:space="0" w:color="auto"/>
            </w:tcBorders>
            <w:shd w:val="clear" w:color="auto" w:fill="auto"/>
            <w:noWrap/>
            <w:vAlign w:val="center"/>
            <w:hideMark/>
          </w:tcPr>
          <w:p w14:paraId="3F6ED397" w14:textId="77777777" w:rsidR="00A62F75" w:rsidRPr="00006F7E" w:rsidRDefault="00A62F75" w:rsidP="009865A0">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28,4</w:t>
            </w:r>
          </w:p>
        </w:tc>
        <w:tc>
          <w:tcPr>
            <w:tcW w:w="2719" w:type="dxa"/>
            <w:tcBorders>
              <w:top w:val="nil"/>
              <w:left w:val="nil"/>
              <w:bottom w:val="single" w:sz="4" w:space="0" w:color="auto"/>
              <w:right w:val="single" w:sz="4" w:space="0" w:color="auto"/>
            </w:tcBorders>
            <w:shd w:val="clear" w:color="auto" w:fill="auto"/>
            <w:noWrap/>
            <w:vAlign w:val="center"/>
            <w:hideMark/>
          </w:tcPr>
          <w:p w14:paraId="19B80FF0" w14:textId="77777777" w:rsidR="00A62F75" w:rsidRPr="00006F7E" w:rsidRDefault="00A62F75" w:rsidP="009865A0">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27,8</w:t>
            </w:r>
          </w:p>
        </w:tc>
      </w:tr>
      <w:tr w:rsidR="00A62F75" w:rsidRPr="003C31A2" w14:paraId="77E4CDD6" w14:textId="77777777" w:rsidTr="00A62F75">
        <w:trPr>
          <w:trHeight w:val="302"/>
          <w:jc w:val="center"/>
        </w:trPr>
        <w:tc>
          <w:tcPr>
            <w:tcW w:w="2719" w:type="dxa"/>
            <w:tcBorders>
              <w:top w:val="nil"/>
              <w:left w:val="single" w:sz="4" w:space="0" w:color="auto"/>
              <w:bottom w:val="single" w:sz="4" w:space="0" w:color="auto"/>
              <w:right w:val="single" w:sz="4" w:space="0" w:color="auto"/>
            </w:tcBorders>
            <w:shd w:val="clear" w:color="auto" w:fill="auto"/>
            <w:noWrap/>
            <w:vAlign w:val="bottom"/>
            <w:hideMark/>
          </w:tcPr>
          <w:p w14:paraId="7EE5638A" w14:textId="77777777" w:rsidR="00A62F75" w:rsidRPr="00006F7E" w:rsidRDefault="00A62F75" w:rsidP="00A62F75">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952" w:type="dxa"/>
            <w:tcBorders>
              <w:top w:val="nil"/>
              <w:left w:val="nil"/>
              <w:bottom w:val="single" w:sz="4" w:space="0" w:color="auto"/>
              <w:right w:val="single" w:sz="4" w:space="0" w:color="auto"/>
            </w:tcBorders>
            <w:shd w:val="clear" w:color="auto" w:fill="auto"/>
            <w:noWrap/>
            <w:vAlign w:val="center"/>
            <w:hideMark/>
          </w:tcPr>
          <w:p w14:paraId="4128B405" w14:textId="77777777" w:rsidR="00A62F75" w:rsidRPr="00006F7E" w:rsidRDefault="00A62F75" w:rsidP="009865A0">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95,7</w:t>
            </w:r>
          </w:p>
        </w:tc>
        <w:tc>
          <w:tcPr>
            <w:tcW w:w="2719" w:type="dxa"/>
            <w:tcBorders>
              <w:top w:val="nil"/>
              <w:left w:val="nil"/>
              <w:bottom w:val="single" w:sz="4" w:space="0" w:color="auto"/>
              <w:right w:val="single" w:sz="4" w:space="0" w:color="auto"/>
            </w:tcBorders>
            <w:shd w:val="clear" w:color="auto" w:fill="auto"/>
            <w:noWrap/>
            <w:vAlign w:val="center"/>
            <w:hideMark/>
          </w:tcPr>
          <w:p w14:paraId="518F0CA4" w14:textId="77777777" w:rsidR="00A62F75" w:rsidRPr="00006F7E" w:rsidRDefault="00A62F75" w:rsidP="009865A0">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94,3</w:t>
            </w:r>
          </w:p>
        </w:tc>
      </w:tr>
      <w:tr w:rsidR="00A62F75" w:rsidRPr="003C31A2" w14:paraId="6F5ED8B6" w14:textId="77777777" w:rsidTr="00A62F75">
        <w:trPr>
          <w:trHeight w:val="302"/>
          <w:jc w:val="center"/>
        </w:trPr>
        <w:tc>
          <w:tcPr>
            <w:tcW w:w="2719" w:type="dxa"/>
            <w:tcBorders>
              <w:top w:val="nil"/>
              <w:left w:val="single" w:sz="4" w:space="0" w:color="auto"/>
              <w:bottom w:val="single" w:sz="4" w:space="0" w:color="auto"/>
              <w:right w:val="single" w:sz="4" w:space="0" w:color="auto"/>
            </w:tcBorders>
            <w:shd w:val="clear" w:color="auto" w:fill="auto"/>
            <w:noWrap/>
            <w:vAlign w:val="center"/>
            <w:hideMark/>
          </w:tcPr>
          <w:p w14:paraId="1FB977EA" w14:textId="77777777" w:rsidR="00A62F75" w:rsidRPr="00006F7E" w:rsidRDefault="00A62F75" w:rsidP="00A62F75">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SDMUJER</w:t>
            </w:r>
          </w:p>
        </w:tc>
        <w:tc>
          <w:tcPr>
            <w:tcW w:w="2952" w:type="dxa"/>
            <w:tcBorders>
              <w:top w:val="nil"/>
              <w:left w:val="nil"/>
              <w:bottom w:val="single" w:sz="4" w:space="0" w:color="auto"/>
              <w:right w:val="single" w:sz="4" w:space="0" w:color="auto"/>
            </w:tcBorders>
            <w:shd w:val="clear" w:color="auto" w:fill="auto"/>
            <w:noWrap/>
            <w:vAlign w:val="center"/>
            <w:hideMark/>
          </w:tcPr>
          <w:p w14:paraId="293A1883" w14:textId="77777777" w:rsidR="00A62F75" w:rsidRPr="00006F7E" w:rsidRDefault="00A62F75" w:rsidP="009865A0">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124,1</w:t>
            </w:r>
          </w:p>
        </w:tc>
        <w:tc>
          <w:tcPr>
            <w:tcW w:w="2719" w:type="dxa"/>
            <w:tcBorders>
              <w:top w:val="nil"/>
              <w:left w:val="nil"/>
              <w:bottom w:val="single" w:sz="4" w:space="0" w:color="auto"/>
              <w:right w:val="single" w:sz="4" w:space="0" w:color="auto"/>
            </w:tcBorders>
            <w:shd w:val="clear" w:color="auto" w:fill="auto"/>
            <w:noWrap/>
            <w:vAlign w:val="center"/>
            <w:hideMark/>
          </w:tcPr>
          <w:p w14:paraId="34CB1E86" w14:textId="77777777" w:rsidR="00A62F75" w:rsidRPr="00006F7E" w:rsidRDefault="00A62F75" w:rsidP="009865A0">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122,1</w:t>
            </w:r>
          </w:p>
        </w:tc>
      </w:tr>
    </w:tbl>
    <w:p w14:paraId="36EE3739" w14:textId="37B0B8BA" w:rsidR="00C37718" w:rsidRPr="00006F7E" w:rsidRDefault="003C7EF7" w:rsidP="00CE5F59">
      <w:pPr>
        <w:jc w:val="center"/>
        <w:rPr>
          <w:rFonts w:asciiTheme="majorHAnsi" w:hAnsiTheme="majorHAnsi" w:cstheme="majorHAnsi"/>
          <w:sz w:val="18"/>
          <w:szCs w:val="18"/>
        </w:rPr>
      </w:pPr>
      <w:r w:rsidRPr="00006F7E">
        <w:rPr>
          <w:rFonts w:asciiTheme="majorHAnsi" w:hAnsiTheme="majorHAnsi" w:cstheme="majorHAnsi"/>
          <w:b/>
          <w:sz w:val="18"/>
          <w:szCs w:val="18"/>
        </w:rPr>
        <w:t xml:space="preserve"> </w:t>
      </w:r>
      <w:r w:rsidR="006C3895" w:rsidRPr="00006F7E">
        <w:rPr>
          <w:rFonts w:asciiTheme="majorHAnsi" w:hAnsiTheme="majorHAnsi" w:cstheme="majorHAnsi"/>
          <w:b/>
          <w:i/>
          <w:sz w:val="18"/>
          <w:szCs w:val="18"/>
        </w:rPr>
        <w:t>Fuente</w:t>
      </w:r>
      <w:r w:rsidR="006C3895" w:rsidRPr="00006F7E">
        <w:rPr>
          <w:rFonts w:asciiTheme="majorHAnsi" w:hAnsiTheme="majorHAnsi" w:cstheme="majorHAnsi"/>
          <w:i/>
          <w:sz w:val="18"/>
          <w:szCs w:val="18"/>
        </w:rPr>
        <w:t xml:space="preserve">: Secretaría Distrital de Hacienda – </w:t>
      </w:r>
      <w:r w:rsidR="006C3895" w:rsidRPr="00006F7E">
        <w:rPr>
          <w:rFonts w:asciiTheme="majorHAnsi" w:eastAsia="Chaparral Pro" w:hAnsiTheme="majorHAnsi" w:cstheme="majorHAnsi"/>
          <w:i/>
          <w:sz w:val="18"/>
          <w:szCs w:val="18"/>
        </w:rPr>
        <w:t xml:space="preserve">Sistema de Información </w:t>
      </w:r>
      <w:r w:rsidR="006C3895" w:rsidRPr="00006F7E">
        <w:rPr>
          <w:rFonts w:asciiTheme="majorHAnsi" w:hAnsiTheme="majorHAnsi" w:cstheme="majorHAnsi"/>
          <w:i/>
          <w:sz w:val="18"/>
          <w:szCs w:val="18"/>
        </w:rPr>
        <w:t xml:space="preserve">BogData </w:t>
      </w:r>
      <w:r w:rsidR="006C3895" w:rsidRPr="00006F7E">
        <w:rPr>
          <w:rFonts w:asciiTheme="majorHAnsi" w:eastAsia="Chaparral Pro" w:hAnsiTheme="majorHAnsi" w:cstheme="majorHAnsi"/>
          <w:i/>
          <w:sz w:val="18"/>
          <w:szCs w:val="18"/>
        </w:rPr>
        <w:t xml:space="preserve">– Cifras en </w:t>
      </w:r>
      <w:r w:rsidRPr="00006F7E">
        <w:rPr>
          <w:rFonts w:asciiTheme="majorHAnsi" w:eastAsia="Chaparral Pro" w:hAnsiTheme="majorHAnsi" w:cstheme="majorHAnsi"/>
          <w:i/>
          <w:sz w:val="18"/>
          <w:szCs w:val="18"/>
        </w:rPr>
        <w:t>M</w:t>
      </w:r>
      <w:r w:rsidR="00AE137A" w:rsidRPr="00006F7E">
        <w:rPr>
          <w:rFonts w:asciiTheme="majorHAnsi" w:eastAsia="Chaparral Pro" w:hAnsiTheme="majorHAnsi" w:cstheme="majorHAnsi"/>
          <w:i/>
          <w:sz w:val="18"/>
          <w:szCs w:val="18"/>
        </w:rPr>
        <w:t xml:space="preserve">iles de </w:t>
      </w:r>
      <w:r w:rsidRPr="00006F7E">
        <w:rPr>
          <w:rFonts w:asciiTheme="majorHAnsi" w:eastAsia="Chaparral Pro" w:hAnsiTheme="majorHAnsi" w:cstheme="majorHAnsi"/>
          <w:i/>
          <w:sz w:val="18"/>
          <w:szCs w:val="18"/>
        </w:rPr>
        <w:t>M</w:t>
      </w:r>
      <w:r w:rsidR="00AE137A" w:rsidRPr="00006F7E">
        <w:rPr>
          <w:rFonts w:asciiTheme="majorHAnsi" w:eastAsia="Chaparral Pro" w:hAnsiTheme="majorHAnsi" w:cstheme="majorHAnsi"/>
          <w:i/>
          <w:sz w:val="18"/>
          <w:szCs w:val="18"/>
        </w:rPr>
        <w:t>illones</w:t>
      </w:r>
      <w:r w:rsidR="006C3895" w:rsidRPr="00006F7E">
        <w:rPr>
          <w:rFonts w:asciiTheme="majorHAnsi" w:eastAsia="Chaparral Pro" w:hAnsiTheme="majorHAnsi" w:cstheme="majorHAnsi"/>
          <w:sz w:val="18"/>
          <w:szCs w:val="18"/>
        </w:rPr>
        <w:t>.</w:t>
      </w:r>
    </w:p>
    <w:p w14:paraId="4A7913D6" w14:textId="00DB3D14" w:rsidR="00C37718" w:rsidRPr="009B0E7C" w:rsidRDefault="00C37718" w:rsidP="005E0B29">
      <w:pPr>
        <w:pStyle w:val="Titulo1"/>
      </w:pPr>
      <w:bookmarkStart w:id="254" w:name="_Toc148733242"/>
      <w:bookmarkStart w:id="255" w:name="_Toc164878713"/>
      <w:r w:rsidRPr="009B0E7C">
        <w:t>SECTOR CONTROL</w:t>
      </w:r>
      <w:bookmarkEnd w:id="254"/>
      <w:bookmarkEnd w:id="255"/>
    </w:p>
    <w:p w14:paraId="21FAD31C" w14:textId="77777777" w:rsidR="00C37718" w:rsidRPr="00006F7E" w:rsidRDefault="00C37718" w:rsidP="009B0E7C">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rPr>
        <w:t>Son tres los organismos de control del Distrito.  La Personería Distrital es el organismo de control, que protege, defiende y promueve los derechos de las personas, controla la Función Pública y vigila la conducta oficial de los(as) servidores(as) públicos(as) en el Distrito Capital, para contribuir al cumplimiento de los fines del Estado</w:t>
      </w:r>
      <w:r w:rsidRPr="00006F7E">
        <w:rPr>
          <w:rStyle w:val="FootnoteReference"/>
          <w:rFonts w:asciiTheme="majorHAnsi" w:eastAsia="Arial" w:hAnsiTheme="majorHAnsi" w:cstheme="majorHAnsi"/>
          <w:sz w:val="22"/>
          <w:szCs w:val="22"/>
        </w:rPr>
        <w:footnoteReference w:id="42"/>
      </w:r>
      <w:r w:rsidRPr="00006F7E">
        <w:rPr>
          <w:rFonts w:asciiTheme="majorHAnsi" w:eastAsia="Arial" w:hAnsiTheme="majorHAnsi" w:cstheme="majorHAnsi"/>
          <w:sz w:val="22"/>
          <w:szCs w:val="22"/>
        </w:rPr>
        <w:t xml:space="preserve">.  </w:t>
      </w:r>
    </w:p>
    <w:p w14:paraId="2E818EE6" w14:textId="77777777" w:rsidR="00C37718" w:rsidRPr="00006F7E" w:rsidRDefault="00C37718" w:rsidP="009B0E7C">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rPr>
        <w:t xml:space="preserve"> </w:t>
      </w:r>
    </w:p>
    <w:p w14:paraId="3B53CA19" w14:textId="77777777" w:rsidR="00C37718" w:rsidRPr="00006F7E" w:rsidRDefault="00C37718" w:rsidP="009B0E7C">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rPr>
        <w:t>La Veeduría Distrital es el organismo de control que defiende los derechos ciudadanos y lo público mediante el control preventivo y la promoción de una activa participación ciudadana, con el propósito de garantizar la transparencia en beneficio del mejoramiento de la gestión pública distrital y la convivencia ciudadana</w:t>
      </w:r>
      <w:r w:rsidRPr="00006F7E">
        <w:rPr>
          <w:rStyle w:val="FootnoteReference"/>
          <w:rFonts w:asciiTheme="majorHAnsi" w:eastAsia="Arial" w:hAnsiTheme="majorHAnsi" w:cstheme="majorHAnsi"/>
          <w:sz w:val="22"/>
          <w:szCs w:val="22"/>
        </w:rPr>
        <w:footnoteReference w:id="43"/>
      </w:r>
      <w:r w:rsidRPr="00006F7E">
        <w:rPr>
          <w:rFonts w:asciiTheme="majorHAnsi" w:eastAsia="Arial" w:hAnsiTheme="majorHAnsi" w:cstheme="majorHAnsi"/>
          <w:sz w:val="22"/>
          <w:szCs w:val="22"/>
        </w:rPr>
        <w:t>.</w:t>
      </w:r>
    </w:p>
    <w:p w14:paraId="187CF1EF" w14:textId="77777777" w:rsidR="00C37718" w:rsidRPr="00006F7E" w:rsidRDefault="00C37718" w:rsidP="009B0E7C">
      <w:pPr>
        <w:spacing w:after="0"/>
        <w:jc w:val="both"/>
        <w:rPr>
          <w:rFonts w:asciiTheme="majorHAnsi" w:eastAsia="Arial" w:hAnsiTheme="majorHAnsi" w:cstheme="majorHAnsi"/>
          <w:sz w:val="22"/>
          <w:szCs w:val="22"/>
        </w:rPr>
      </w:pPr>
    </w:p>
    <w:p w14:paraId="0C5A10EE" w14:textId="77777777" w:rsidR="00C37718" w:rsidRPr="00006F7E" w:rsidRDefault="00C37718" w:rsidP="009B0E7C">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rPr>
        <w:t>La Contraloría de Bogotá, D.C., es la entidad que vigila la gestión fiscal de la Administración Distrital y de los particulares que manejan fondos o bienes públicos en aras del mejoramiento de la calidad de vida de los ciudadanos del Distrito Capital.</w:t>
      </w:r>
    </w:p>
    <w:p w14:paraId="7648294A" w14:textId="77777777" w:rsidR="00C37718" w:rsidRPr="00006F7E" w:rsidRDefault="00C37718" w:rsidP="00621BEC">
      <w:pPr>
        <w:ind w:right="-801"/>
        <w:rPr>
          <w:rFonts w:asciiTheme="majorHAnsi" w:hAnsiTheme="majorHAnsi" w:cstheme="majorHAnsi"/>
          <w:b/>
          <w:color w:val="1F4E79" w:themeColor="accent5" w:themeShade="80"/>
          <w:sz w:val="22"/>
          <w:szCs w:val="22"/>
        </w:rPr>
      </w:pPr>
    </w:p>
    <w:p w14:paraId="7057185A" w14:textId="6730C015" w:rsidR="00C37718" w:rsidRPr="00006F7E" w:rsidRDefault="00C37718" w:rsidP="00204BBA">
      <w:pPr>
        <w:pStyle w:val="Heading2"/>
        <w:numPr>
          <w:ilvl w:val="1"/>
          <w:numId w:val="31"/>
        </w:numPr>
        <w:jc w:val="both"/>
        <w:rPr>
          <w:rFonts w:eastAsiaTheme="minorEastAsia" w:cstheme="majorHAnsi"/>
          <w:b/>
          <w:color w:val="1F4E79" w:themeColor="accent5" w:themeShade="80"/>
          <w:sz w:val="22"/>
          <w:szCs w:val="22"/>
        </w:rPr>
      </w:pPr>
      <w:bookmarkStart w:id="256" w:name="_Toc148733243"/>
      <w:bookmarkStart w:id="257" w:name="_Toc164878714"/>
      <w:r w:rsidRPr="00006F7E">
        <w:rPr>
          <w:rFonts w:eastAsiaTheme="minorEastAsia" w:cstheme="majorHAnsi"/>
          <w:b/>
          <w:color w:val="1F4E79" w:themeColor="accent5" w:themeShade="80"/>
          <w:sz w:val="22"/>
          <w:szCs w:val="22"/>
        </w:rPr>
        <w:t xml:space="preserve">PERSONERÍA DE BOGOTÁ </w:t>
      </w:r>
      <w:r w:rsidR="00B05F3C" w:rsidRPr="00006F7E">
        <w:rPr>
          <w:rFonts w:eastAsiaTheme="minorEastAsia" w:cstheme="majorHAnsi"/>
          <w:b/>
          <w:color w:val="1F4E79" w:themeColor="accent5" w:themeShade="80"/>
          <w:sz w:val="22"/>
          <w:szCs w:val="22"/>
        </w:rPr>
        <w:t>(</w:t>
      </w:r>
      <w:r w:rsidRPr="00006F7E">
        <w:rPr>
          <w:rFonts w:eastAsiaTheme="minorEastAsia" w:cstheme="majorHAnsi"/>
          <w:b/>
          <w:color w:val="1F4E79" w:themeColor="accent5" w:themeShade="80"/>
          <w:sz w:val="22"/>
          <w:szCs w:val="22"/>
        </w:rPr>
        <w:t>PB</w:t>
      </w:r>
      <w:bookmarkEnd w:id="256"/>
      <w:r w:rsidR="00B05F3C" w:rsidRPr="00006F7E">
        <w:rPr>
          <w:rFonts w:eastAsiaTheme="minorEastAsia" w:cstheme="majorHAnsi"/>
          <w:b/>
          <w:color w:val="1F4E79" w:themeColor="accent5" w:themeShade="80"/>
          <w:sz w:val="22"/>
          <w:szCs w:val="22"/>
        </w:rPr>
        <w:t>)</w:t>
      </w:r>
      <w:bookmarkEnd w:id="257"/>
    </w:p>
    <w:p w14:paraId="71165C0F" w14:textId="77777777" w:rsidR="002F5F2B" w:rsidRPr="00006F7E" w:rsidRDefault="002F5F2B" w:rsidP="002F5F2B">
      <w:pPr>
        <w:rPr>
          <w:rFonts w:asciiTheme="majorHAnsi" w:hAnsiTheme="majorHAnsi" w:cstheme="majorHAnsi"/>
        </w:rPr>
      </w:pPr>
    </w:p>
    <w:p w14:paraId="1DC1D4BC" w14:textId="6ECD8CFA" w:rsidR="578D704D" w:rsidRPr="00006F7E" w:rsidRDefault="578D704D" w:rsidP="2AE553A9">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En la vigencia 2023</w:t>
      </w:r>
      <w:r w:rsidR="00C61B42">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la </w:t>
      </w:r>
      <w:r w:rsidR="32CA304F" w:rsidRPr="00006F7E">
        <w:rPr>
          <w:rFonts w:asciiTheme="majorHAnsi" w:eastAsia="Arial" w:hAnsiTheme="majorHAnsi" w:cstheme="majorHAnsi"/>
          <w:sz w:val="22"/>
          <w:szCs w:val="22"/>
          <w:lang w:val="es"/>
        </w:rPr>
        <w:t>PB</w:t>
      </w:r>
      <w:r w:rsidRPr="00006F7E">
        <w:rPr>
          <w:rFonts w:asciiTheme="majorHAnsi" w:eastAsia="Arial" w:hAnsiTheme="majorHAnsi" w:cstheme="majorHAnsi"/>
          <w:sz w:val="22"/>
          <w:szCs w:val="22"/>
          <w:lang w:val="es"/>
        </w:rPr>
        <w:t xml:space="preserve"> para el cumplimiento de los objetivos misionales ejecutó recursos del presupuesto de inversión a través de </w:t>
      </w:r>
      <w:r w:rsidR="2815A89B" w:rsidRPr="00006F7E">
        <w:rPr>
          <w:rFonts w:asciiTheme="majorHAnsi" w:eastAsia="Arial" w:hAnsiTheme="majorHAnsi" w:cstheme="majorHAnsi"/>
          <w:sz w:val="22"/>
          <w:szCs w:val="22"/>
          <w:lang w:val="es"/>
        </w:rPr>
        <w:t>seis</w:t>
      </w:r>
      <w:r w:rsidRPr="00006F7E">
        <w:rPr>
          <w:rFonts w:asciiTheme="majorHAnsi" w:eastAsia="Arial" w:hAnsiTheme="majorHAnsi" w:cstheme="majorHAnsi"/>
          <w:sz w:val="22"/>
          <w:szCs w:val="22"/>
          <w:lang w:val="es"/>
        </w:rPr>
        <w:t xml:space="preserve"> (</w:t>
      </w:r>
      <w:r w:rsidR="07B04EA2" w:rsidRPr="00006F7E">
        <w:rPr>
          <w:rFonts w:asciiTheme="majorHAnsi" w:eastAsia="Arial" w:hAnsiTheme="majorHAnsi" w:cstheme="majorHAnsi"/>
          <w:sz w:val="22"/>
          <w:szCs w:val="22"/>
          <w:lang w:val="es"/>
        </w:rPr>
        <w:t>6</w:t>
      </w:r>
      <w:r w:rsidRPr="00006F7E">
        <w:rPr>
          <w:rFonts w:asciiTheme="majorHAnsi" w:eastAsia="Arial" w:hAnsiTheme="majorHAnsi" w:cstheme="majorHAnsi"/>
          <w:sz w:val="22"/>
          <w:szCs w:val="22"/>
          <w:lang w:val="es"/>
        </w:rPr>
        <w:t>) productos PMR, los cuales presentaron el siguiente comportamiento:</w:t>
      </w:r>
      <w:r w:rsidRPr="00006F7E">
        <w:rPr>
          <w:rFonts w:asciiTheme="majorHAnsi" w:eastAsia="Arial" w:hAnsiTheme="majorHAnsi" w:cstheme="majorHAnsi"/>
          <w:sz w:val="22"/>
          <w:szCs w:val="22"/>
        </w:rPr>
        <w:t xml:space="preserve"> </w:t>
      </w:r>
    </w:p>
    <w:p w14:paraId="1CF4BA24" w14:textId="78C14E5E" w:rsidR="578D704D" w:rsidRDefault="578D704D" w:rsidP="2AE553A9">
      <w:pPr>
        <w:spacing w:after="0"/>
        <w:rPr>
          <w:rFonts w:asciiTheme="majorHAnsi" w:eastAsia="Arial" w:hAnsiTheme="majorHAnsi" w:cstheme="majorHAnsi"/>
          <w:sz w:val="18"/>
          <w:szCs w:val="18"/>
        </w:rPr>
      </w:pPr>
      <w:r w:rsidRPr="00006F7E">
        <w:rPr>
          <w:rFonts w:asciiTheme="majorHAnsi" w:eastAsia="Arial" w:hAnsiTheme="majorHAnsi" w:cstheme="majorHAnsi"/>
          <w:sz w:val="18"/>
          <w:szCs w:val="18"/>
        </w:rPr>
        <w:t xml:space="preserve"> </w:t>
      </w:r>
    </w:p>
    <w:p w14:paraId="30046DD9" w14:textId="77777777" w:rsidR="009672F2" w:rsidRDefault="009672F2" w:rsidP="2AE553A9">
      <w:pPr>
        <w:spacing w:after="0"/>
        <w:rPr>
          <w:rFonts w:asciiTheme="majorHAnsi" w:eastAsia="Arial" w:hAnsiTheme="majorHAnsi" w:cstheme="majorHAnsi"/>
          <w:sz w:val="18"/>
          <w:szCs w:val="18"/>
        </w:rPr>
      </w:pPr>
    </w:p>
    <w:p w14:paraId="00C7BBD3" w14:textId="77777777" w:rsidR="009672F2" w:rsidRDefault="009672F2" w:rsidP="2AE553A9">
      <w:pPr>
        <w:spacing w:after="0"/>
        <w:rPr>
          <w:rFonts w:asciiTheme="majorHAnsi" w:eastAsia="Arial" w:hAnsiTheme="majorHAnsi" w:cstheme="majorHAnsi"/>
          <w:sz w:val="18"/>
          <w:szCs w:val="18"/>
        </w:rPr>
      </w:pPr>
    </w:p>
    <w:p w14:paraId="685D3C38" w14:textId="77777777" w:rsidR="009672F2" w:rsidRDefault="009672F2" w:rsidP="2AE553A9">
      <w:pPr>
        <w:spacing w:after="0"/>
        <w:rPr>
          <w:rFonts w:asciiTheme="majorHAnsi" w:eastAsia="Arial" w:hAnsiTheme="majorHAnsi" w:cstheme="majorHAnsi"/>
          <w:sz w:val="18"/>
          <w:szCs w:val="18"/>
        </w:rPr>
      </w:pPr>
    </w:p>
    <w:p w14:paraId="26532C06" w14:textId="77777777" w:rsidR="009672F2" w:rsidRDefault="009672F2" w:rsidP="2AE553A9">
      <w:pPr>
        <w:spacing w:after="0"/>
        <w:rPr>
          <w:rFonts w:asciiTheme="majorHAnsi" w:eastAsia="Arial" w:hAnsiTheme="majorHAnsi" w:cstheme="majorHAnsi"/>
          <w:sz w:val="18"/>
          <w:szCs w:val="18"/>
        </w:rPr>
      </w:pPr>
    </w:p>
    <w:p w14:paraId="4B1717C3" w14:textId="2F871AC2" w:rsidR="009D74C8" w:rsidRPr="009B4CFF" w:rsidRDefault="009D74C8" w:rsidP="009D74C8">
      <w:pPr>
        <w:pStyle w:val="Caption"/>
        <w:jc w:val="center"/>
        <w:rPr>
          <w:color w:val="auto"/>
        </w:rPr>
      </w:pPr>
      <w:bookmarkStart w:id="258" w:name="_Toc164878757"/>
      <w:r w:rsidRPr="009B4CFF">
        <w:rPr>
          <w:color w:val="auto"/>
        </w:rPr>
        <w:t xml:space="preserve">Gráfica  </w:t>
      </w:r>
      <w:r w:rsidRPr="009B4CFF">
        <w:rPr>
          <w:color w:val="auto"/>
        </w:rPr>
        <w:fldChar w:fldCharType="begin"/>
      </w:r>
      <w:r w:rsidRPr="009B4CFF">
        <w:rPr>
          <w:color w:val="auto"/>
        </w:rPr>
        <w:instrText xml:space="preserve"> SEQ Gráfica_ \* ARABIC </w:instrText>
      </w:r>
      <w:r w:rsidRPr="009B4CFF">
        <w:rPr>
          <w:color w:val="auto"/>
        </w:rPr>
        <w:fldChar w:fldCharType="separate"/>
      </w:r>
      <w:r w:rsidR="00923AB9">
        <w:rPr>
          <w:noProof/>
          <w:color w:val="auto"/>
        </w:rPr>
        <w:t>39</w:t>
      </w:r>
      <w:r w:rsidRPr="009B4CFF">
        <w:rPr>
          <w:color w:val="auto"/>
        </w:rPr>
        <w:fldChar w:fldCharType="end"/>
      </w:r>
      <w:r w:rsidRPr="009B4CFF">
        <w:rPr>
          <w:color w:val="auto"/>
        </w:rPr>
        <w:t>. Ejecución recursos de inversión PB</w:t>
      </w:r>
      <w:bookmarkEnd w:id="258"/>
    </w:p>
    <w:p w14:paraId="6DD00A70" w14:textId="43B4C6C8" w:rsidR="578D704D" w:rsidRPr="00006F7E" w:rsidRDefault="00812CFB" w:rsidP="00B71E4E">
      <w:pPr>
        <w:spacing w:after="0"/>
        <w:jc w:val="center"/>
        <w:rPr>
          <w:rFonts w:asciiTheme="majorHAnsi" w:hAnsiTheme="majorHAnsi" w:cstheme="majorHAnsi"/>
        </w:rPr>
      </w:pPr>
      <w:r w:rsidRPr="00006F7E">
        <w:rPr>
          <w:rFonts w:asciiTheme="majorHAnsi" w:hAnsiTheme="majorHAnsi" w:cstheme="majorHAnsi"/>
          <w:noProof/>
        </w:rPr>
        <w:drawing>
          <wp:inline distT="0" distB="0" distL="0" distR="0" wp14:anchorId="67E6618F" wp14:editId="1D17EC82">
            <wp:extent cx="5612130" cy="2735580"/>
            <wp:effectExtent l="0" t="0" r="7620" b="7620"/>
            <wp:docPr id="1" name="Gráfico 1">
              <a:extLst xmlns:a="http://schemas.openxmlformats.org/drawingml/2006/main">
                <a:ext uri="{FF2B5EF4-FFF2-40B4-BE49-F238E27FC236}">
                  <a16:creationId xmlns:a16="http://schemas.microsoft.com/office/drawing/2014/main" id="{890847DF-50B2-48B1-BD2F-B0B291A2E0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0F0B3B7E" w14:textId="266F9CB3" w:rsidR="578D704D" w:rsidRPr="00006F7E" w:rsidRDefault="578D704D" w:rsidP="00B71E4E">
      <w:pPr>
        <w:spacing w:after="0"/>
        <w:jc w:val="center"/>
        <w:rPr>
          <w:rFonts w:asciiTheme="majorHAnsi" w:hAnsiTheme="majorHAnsi" w:cstheme="majorHAnsi"/>
          <w:i/>
        </w:rPr>
      </w:pPr>
      <w:r w:rsidRPr="00006F7E">
        <w:rPr>
          <w:rFonts w:asciiTheme="majorHAnsi" w:eastAsia="Arial" w:hAnsiTheme="majorHAnsi" w:cstheme="majorHAnsi"/>
          <w:b/>
          <w:i/>
          <w:sz w:val="18"/>
          <w:szCs w:val="18"/>
        </w:rPr>
        <w:t>Fuente</w:t>
      </w:r>
      <w:r w:rsidRPr="00006F7E">
        <w:rPr>
          <w:rFonts w:asciiTheme="majorHAnsi" w:eastAsia="Arial" w:hAnsiTheme="majorHAnsi" w:cstheme="majorHAnsi"/>
          <w:i/>
          <w:sz w:val="18"/>
          <w:szCs w:val="18"/>
        </w:rPr>
        <w:t>: Secretaría Distrital de Hacienda – Sistema de Información BogData, módulo PMR.</w:t>
      </w:r>
    </w:p>
    <w:p w14:paraId="71232770" w14:textId="26907601" w:rsidR="578D704D" w:rsidRPr="00006F7E" w:rsidRDefault="578D704D" w:rsidP="2AE553A9">
      <w:pPr>
        <w:spacing w:after="0"/>
        <w:jc w:val="both"/>
        <w:rPr>
          <w:rFonts w:asciiTheme="majorHAnsi" w:hAnsiTheme="majorHAnsi" w:cstheme="majorHAnsi"/>
        </w:rPr>
      </w:pPr>
      <w:r w:rsidRPr="00006F7E">
        <w:rPr>
          <w:rFonts w:asciiTheme="majorHAnsi" w:eastAsia="Arial" w:hAnsiTheme="majorHAnsi" w:cstheme="majorHAnsi"/>
          <w:color w:val="1F4E79" w:themeColor="accent5" w:themeShade="80"/>
          <w:sz w:val="22"/>
          <w:szCs w:val="22"/>
        </w:rPr>
        <w:t xml:space="preserve"> </w:t>
      </w:r>
    </w:p>
    <w:p w14:paraId="7EF6FB19" w14:textId="30851F45" w:rsidR="578D704D" w:rsidRDefault="578D704D" w:rsidP="2AE553A9">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 xml:space="preserve">En concurrencia con la ejecución presupuestal, a continuación, se relaciona para el PMR de la </w:t>
      </w:r>
      <w:r w:rsidR="47BC9A81" w:rsidRPr="00006F7E">
        <w:rPr>
          <w:rFonts w:asciiTheme="majorHAnsi" w:eastAsia="Arial" w:hAnsiTheme="majorHAnsi" w:cstheme="majorHAnsi"/>
          <w:sz w:val="22"/>
          <w:szCs w:val="22"/>
          <w:lang w:val="es"/>
        </w:rPr>
        <w:t>PB</w:t>
      </w:r>
      <w:r w:rsidRPr="00006F7E">
        <w:rPr>
          <w:rFonts w:asciiTheme="majorHAnsi" w:eastAsia="Arial" w:hAnsiTheme="majorHAnsi" w:cstheme="majorHAnsi"/>
          <w:sz w:val="22"/>
          <w:szCs w:val="22"/>
          <w:lang w:val="es"/>
        </w:rPr>
        <w:t xml:space="preserve"> el indicador de objetivo más relevante con su respectivo logro</w:t>
      </w:r>
      <w:r w:rsidR="00814696">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y los productos con mayor participación del presupuesto de inversión con su porcentaje de participación.</w:t>
      </w:r>
      <w:r w:rsidRPr="00006F7E">
        <w:rPr>
          <w:rFonts w:asciiTheme="majorHAnsi" w:eastAsia="Arial" w:hAnsiTheme="majorHAnsi" w:cstheme="majorHAnsi"/>
          <w:sz w:val="22"/>
          <w:szCs w:val="22"/>
        </w:rPr>
        <w:t xml:space="preserve"> </w:t>
      </w:r>
    </w:p>
    <w:p w14:paraId="68A73052" w14:textId="77777777" w:rsidR="00C61B42" w:rsidRPr="00006F7E" w:rsidRDefault="00C61B42" w:rsidP="2AE553A9">
      <w:pPr>
        <w:spacing w:after="0"/>
        <w:jc w:val="both"/>
        <w:rPr>
          <w:rFonts w:asciiTheme="majorHAnsi" w:eastAsia="Arial" w:hAnsiTheme="majorHAnsi" w:cstheme="majorHAnsi"/>
          <w:sz w:val="22"/>
          <w:szCs w:val="22"/>
        </w:rPr>
      </w:pPr>
    </w:p>
    <w:p w14:paraId="6D292AEF" w14:textId="48C01C9D" w:rsidR="578D704D" w:rsidRPr="00006F7E" w:rsidRDefault="578D704D" w:rsidP="2AE553A9">
      <w:pPr>
        <w:spacing w:after="0"/>
        <w:jc w:val="both"/>
        <w:rPr>
          <w:rFonts w:asciiTheme="majorHAnsi" w:hAnsiTheme="majorHAnsi" w:cstheme="majorHAnsi"/>
        </w:rPr>
      </w:pPr>
      <w:r w:rsidRPr="00006F7E">
        <w:rPr>
          <w:rFonts w:asciiTheme="majorHAnsi" w:eastAsia="Arial" w:hAnsiTheme="majorHAnsi" w:cstheme="majorHAnsi"/>
          <w:sz w:val="22"/>
          <w:szCs w:val="22"/>
          <w:lang w:val="es"/>
        </w:rPr>
        <w:t>Para los tres principales productos se presentan los avances financieros registrando la apropiación disponible y los compromisos realizados con cargo a estos. También</w:t>
      </w:r>
      <w:r w:rsidR="00814696">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se presentan los avances físicos, para lo que se relaciona el indicador de producto más representativo con la meta programada y el avance alcanzado para cada uno.</w:t>
      </w:r>
      <w:r w:rsidRPr="00006F7E">
        <w:rPr>
          <w:rFonts w:asciiTheme="majorHAnsi" w:eastAsia="Arial" w:hAnsiTheme="majorHAnsi" w:cstheme="majorHAnsi"/>
          <w:sz w:val="22"/>
          <w:szCs w:val="22"/>
        </w:rPr>
        <w:t xml:space="preserve"> </w:t>
      </w:r>
    </w:p>
    <w:p w14:paraId="54F19552" w14:textId="28A53EAA" w:rsidR="2AE553A9" w:rsidRDefault="2AE553A9" w:rsidP="2AE553A9">
      <w:pPr>
        <w:spacing w:after="0"/>
        <w:jc w:val="both"/>
        <w:rPr>
          <w:rFonts w:asciiTheme="majorHAnsi" w:eastAsia="Arial" w:hAnsiTheme="majorHAnsi" w:cstheme="majorHAnsi"/>
          <w:sz w:val="22"/>
          <w:szCs w:val="22"/>
        </w:rPr>
      </w:pPr>
    </w:p>
    <w:p w14:paraId="24AD512B" w14:textId="77777777" w:rsidR="009672F2" w:rsidRDefault="009672F2" w:rsidP="2AE553A9">
      <w:pPr>
        <w:spacing w:after="0"/>
        <w:jc w:val="both"/>
        <w:rPr>
          <w:rFonts w:asciiTheme="majorHAnsi" w:eastAsia="Arial" w:hAnsiTheme="majorHAnsi" w:cstheme="majorHAnsi"/>
          <w:sz w:val="22"/>
          <w:szCs w:val="22"/>
        </w:rPr>
      </w:pPr>
    </w:p>
    <w:p w14:paraId="7C780BCE" w14:textId="77777777" w:rsidR="009672F2" w:rsidRDefault="009672F2" w:rsidP="2AE553A9">
      <w:pPr>
        <w:spacing w:after="0"/>
        <w:jc w:val="both"/>
        <w:rPr>
          <w:rFonts w:asciiTheme="majorHAnsi" w:eastAsia="Arial" w:hAnsiTheme="majorHAnsi" w:cstheme="majorHAnsi"/>
          <w:sz w:val="22"/>
          <w:szCs w:val="22"/>
        </w:rPr>
      </w:pPr>
    </w:p>
    <w:p w14:paraId="157614C2" w14:textId="77777777" w:rsidR="009672F2" w:rsidRDefault="009672F2" w:rsidP="2AE553A9">
      <w:pPr>
        <w:spacing w:after="0"/>
        <w:jc w:val="both"/>
        <w:rPr>
          <w:rFonts w:asciiTheme="majorHAnsi" w:eastAsia="Arial" w:hAnsiTheme="majorHAnsi" w:cstheme="majorHAnsi"/>
          <w:sz w:val="22"/>
          <w:szCs w:val="22"/>
        </w:rPr>
      </w:pPr>
    </w:p>
    <w:p w14:paraId="0E8D1DEB" w14:textId="77777777" w:rsidR="009672F2" w:rsidRDefault="009672F2" w:rsidP="2AE553A9">
      <w:pPr>
        <w:spacing w:after="0"/>
        <w:jc w:val="both"/>
        <w:rPr>
          <w:rFonts w:asciiTheme="majorHAnsi" w:eastAsia="Arial" w:hAnsiTheme="majorHAnsi" w:cstheme="majorHAnsi"/>
          <w:sz w:val="22"/>
          <w:szCs w:val="22"/>
        </w:rPr>
      </w:pPr>
    </w:p>
    <w:p w14:paraId="51F8A784" w14:textId="77777777" w:rsidR="009672F2" w:rsidRDefault="009672F2" w:rsidP="2AE553A9">
      <w:pPr>
        <w:spacing w:after="0"/>
        <w:jc w:val="both"/>
        <w:rPr>
          <w:rFonts w:asciiTheme="majorHAnsi" w:eastAsia="Arial" w:hAnsiTheme="majorHAnsi" w:cstheme="majorHAnsi"/>
          <w:sz w:val="22"/>
          <w:szCs w:val="22"/>
        </w:rPr>
      </w:pPr>
    </w:p>
    <w:p w14:paraId="0015334B" w14:textId="77777777" w:rsidR="009672F2" w:rsidRDefault="009672F2" w:rsidP="2AE553A9">
      <w:pPr>
        <w:spacing w:after="0"/>
        <w:jc w:val="both"/>
        <w:rPr>
          <w:rFonts w:asciiTheme="majorHAnsi" w:eastAsia="Arial" w:hAnsiTheme="majorHAnsi" w:cstheme="majorHAnsi"/>
          <w:sz w:val="22"/>
          <w:szCs w:val="22"/>
        </w:rPr>
      </w:pPr>
    </w:p>
    <w:p w14:paraId="1823B760" w14:textId="77777777" w:rsidR="009672F2" w:rsidRDefault="009672F2" w:rsidP="2AE553A9">
      <w:pPr>
        <w:spacing w:after="0"/>
        <w:jc w:val="both"/>
        <w:rPr>
          <w:rFonts w:asciiTheme="majorHAnsi" w:eastAsia="Arial" w:hAnsiTheme="majorHAnsi" w:cstheme="majorHAnsi"/>
          <w:sz w:val="22"/>
          <w:szCs w:val="22"/>
        </w:rPr>
      </w:pPr>
    </w:p>
    <w:p w14:paraId="56717535" w14:textId="77777777" w:rsidR="009672F2" w:rsidRDefault="009672F2" w:rsidP="2AE553A9">
      <w:pPr>
        <w:spacing w:after="0"/>
        <w:jc w:val="both"/>
        <w:rPr>
          <w:rFonts w:asciiTheme="majorHAnsi" w:eastAsia="Arial" w:hAnsiTheme="majorHAnsi" w:cstheme="majorHAnsi"/>
          <w:sz w:val="22"/>
          <w:szCs w:val="22"/>
        </w:rPr>
      </w:pPr>
    </w:p>
    <w:p w14:paraId="65D5A19F" w14:textId="77777777" w:rsidR="009672F2" w:rsidRDefault="009672F2" w:rsidP="2AE553A9">
      <w:pPr>
        <w:spacing w:after="0"/>
        <w:jc w:val="both"/>
        <w:rPr>
          <w:rFonts w:asciiTheme="majorHAnsi" w:eastAsia="Arial" w:hAnsiTheme="majorHAnsi" w:cstheme="majorHAnsi"/>
          <w:sz w:val="22"/>
          <w:szCs w:val="22"/>
        </w:rPr>
      </w:pPr>
    </w:p>
    <w:p w14:paraId="1A544600" w14:textId="77777777" w:rsidR="009672F2" w:rsidRDefault="009672F2" w:rsidP="2AE553A9">
      <w:pPr>
        <w:spacing w:after="0"/>
        <w:jc w:val="both"/>
        <w:rPr>
          <w:rFonts w:asciiTheme="majorHAnsi" w:eastAsia="Arial" w:hAnsiTheme="majorHAnsi" w:cstheme="majorHAnsi"/>
          <w:sz w:val="22"/>
          <w:szCs w:val="22"/>
        </w:rPr>
      </w:pPr>
    </w:p>
    <w:p w14:paraId="50EE3903" w14:textId="77777777" w:rsidR="009672F2" w:rsidRDefault="009672F2" w:rsidP="2AE553A9">
      <w:pPr>
        <w:spacing w:after="0"/>
        <w:jc w:val="both"/>
        <w:rPr>
          <w:rFonts w:asciiTheme="majorHAnsi" w:eastAsia="Arial" w:hAnsiTheme="majorHAnsi" w:cstheme="majorHAnsi"/>
          <w:sz w:val="22"/>
          <w:szCs w:val="22"/>
        </w:rPr>
      </w:pPr>
    </w:p>
    <w:p w14:paraId="4173B531" w14:textId="77777777" w:rsidR="009672F2" w:rsidRDefault="009672F2" w:rsidP="2AE553A9">
      <w:pPr>
        <w:spacing w:after="0"/>
        <w:jc w:val="both"/>
        <w:rPr>
          <w:rFonts w:asciiTheme="majorHAnsi" w:eastAsia="Arial" w:hAnsiTheme="majorHAnsi" w:cstheme="majorHAnsi"/>
          <w:sz w:val="22"/>
          <w:szCs w:val="22"/>
        </w:rPr>
      </w:pPr>
    </w:p>
    <w:p w14:paraId="794A2A3F" w14:textId="77777777" w:rsidR="009672F2" w:rsidRDefault="009672F2" w:rsidP="2AE553A9">
      <w:pPr>
        <w:spacing w:after="0"/>
        <w:jc w:val="both"/>
        <w:rPr>
          <w:rFonts w:asciiTheme="majorHAnsi" w:eastAsia="Arial" w:hAnsiTheme="majorHAnsi" w:cstheme="majorHAnsi"/>
          <w:sz w:val="22"/>
          <w:szCs w:val="22"/>
        </w:rPr>
      </w:pPr>
    </w:p>
    <w:p w14:paraId="0D90A1B8" w14:textId="77777777" w:rsidR="009672F2" w:rsidRDefault="009672F2" w:rsidP="2AE553A9">
      <w:pPr>
        <w:spacing w:after="0"/>
        <w:jc w:val="both"/>
        <w:rPr>
          <w:rFonts w:asciiTheme="majorHAnsi" w:eastAsia="Arial" w:hAnsiTheme="majorHAnsi" w:cstheme="majorHAnsi"/>
          <w:sz w:val="22"/>
          <w:szCs w:val="22"/>
        </w:rPr>
      </w:pPr>
    </w:p>
    <w:p w14:paraId="637FBC27" w14:textId="77777777" w:rsidR="009672F2" w:rsidRDefault="009672F2" w:rsidP="2AE553A9">
      <w:pPr>
        <w:spacing w:after="0"/>
        <w:jc w:val="both"/>
        <w:rPr>
          <w:rFonts w:asciiTheme="majorHAnsi" w:eastAsia="Arial" w:hAnsiTheme="majorHAnsi" w:cstheme="majorHAnsi"/>
          <w:sz w:val="22"/>
          <w:szCs w:val="22"/>
        </w:rPr>
      </w:pPr>
    </w:p>
    <w:p w14:paraId="2635A86F" w14:textId="77777777" w:rsidR="009672F2" w:rsidRDefault="009672F2" w:rsidP="2AE553A9">
      <w:pPr>
        <w:spacing w:after="0"/>
        <w:jc w:val="both"/>
        <w:rPr>
          <w:rFonts w:asciiTheme="majorHAnsi" w:eastAsia="Arial" w:hAnsiTheme="majorHAnsi" w:cstheme="majorHAnsi"/>
          <w:sz w:val="22"/>
          <w:szCs w:val="22"/>
        </w:rPr>
      </w:pPr>
    </w:p>
    <w:p w14:paraId="38D6F544" w14:textId="77777777" w:rsidR="009672F2" w:rsidRDefault="009672F2" w:rsidP="2AE553A9">
      <w:pPr>
        <w:spacing w:after="0"/>
        <w:jc w:val="both"/>
        <w:rPr>
          <w:rFonts w:asciiTheme="majorHAnsi" w:eastAsia="Arial" w:hAnsiTheme="majorHAnsi" w:cstheme="majorHAnsi"/>
          <w:sz w:val="22"/>
          <w:szCs w:val="22"/>
        </w:rPr>
      </w:pPr>
    </w:p>
    <w:p w14:paraId="67FDA100" w14:textId="77777777" w:rsidR="009672F2" w:rsidRDefault="009672F2" w:rsidP="2AE553A9">
      <w:pPr>
        <w:spacing w:after="0"/>
        <w:jc w:val="both"/>
        <w:rPr>
          <w:rFonts w:asciiTheme="majorHAnsi" w:eastAsia="Arial" w:hAnsiTheme="majorHAnsi" w:cstheme="majorHAnsi"/>
          <w:sz w:val="22"/>
          <w:szCs w:val="22"/>
        </w:rPr>
      </w:pPr>
    </w:p>
    <w:p w14:paraId="0BCF234E" w14:textId="77777777" w:rsidR="009672F2" w:rsidRDefault="009672F2" w:rsidP="2AE553A9">
      <w:pPr>
        <w:spacing w:after="0"/>
        <w:jc w:val="both"/>
        <w:rPr>
          <w:rFonts w:asciiTheme="majorHAnsi" w:eastAsia="Arial" w:hAnsiTheme="majorHAnsi" w:cstheme="majorHAnsi"/>
          <w:sz w:val="22"/>
          <w:szCs w:val="22"/>
        </w:rPr>
      </w:pPr>
    </w:p>
    <w:p w14:paraId="413D0B24" w14:textId="77777777" w:rsidR="009672F2" w:rsidRDefault="009672F2" w:rsidP="2AE553A9">
      <w:pPr>
        <w:spacing w:after="0"/>
        <w:jc w:val="both"/>
        <w:rPr>
          <w:rFonts w:asciiTheme="majorHAnsi" w:eastAsia="Arial" w:hAnsiTheme="majorHAnsi" w:cstheme="majorHAnsi"/>
          <w:sz w:val="22"/>
          <w:szCs w:val="22"/>
        </w:rPr>
      </w:pPr>
    </w:p>
    <w:p w14:paraId="33E1EAC2" w14:textId="24B4D8E2" w:rsidR="00164CEC" w:rsidRPr="009B4CFF" w:rsidRDefault="00164CEC" w:rsidP="00164CEC">
      <w:pPr>
        <w:pStyle w:val="Caption"/>
        <w:jc w:val="center"/>
        <w:rPr>
          <w:color w:val="auto"/>
        </w:rPr>
      </w:pPr>
      <w:bookmarkStart w:id="259" w:name="_Toc164878841"/>
      <w:r w:rsidRPr="009B4CFF">
        <w:rPr>
          <w:color w:val="auto"/>
        </w:rPr>
        <w:t xml:space="preserve">Ilustración </w:t>
      </w:r>
      <w:r w:rsidRPr="009B4CFF">
        <w:rPr>
          <w:color w:val="auto"/>
        </w:rPr>
        <w:fldChar w:fldCharType="begin"/>
      </w:r>
      <w:r w:rsidRPr="009B4CFF">
        <w:rPr>
          <w:color w:val="auto"/>
        </w:rPr>
        <w:instrText xml:space="preserve"> SEQ Ilustración \* ARABIC </w:instrText>
      </w:r>
      <w:r w:rsidRPr="009B4CFF">
        <w:rPr>
          <w:color w:val="auto"/>
        </w:rPr>
        <w:fldChar w:fldCharType="separate"/>
      </w:r>
      <w:r w:rsidR="00923AB9">
        <w:rPr>
          <w:noProof/>
          <w:color w:val="auto"/>
        </w:rPr>
        <w:t>39</w:t>
      </w:r>
      <w:r w:rsidRPr="009B4CFF">
        <w:rPr>
          <w:color w:val="auto"/>
        </w:rPr>
        <w:fldChar w:fldCharType="end"/>
      </w:r>
      <w:r w:rsidRPr="009B4CFF">
        <w:rPr>
          <w:color w:val="auto"/>
        </w:rPr>
        <w:t>. Principales datos – PMR PB</w:t>
      </w:r>
      <w:bookmarkEnd w:id="259"/>
    </w:p>
    <w:p w14:paraId="3F63737B" w14:textId="337CD48B" w:rsidR="399F67BB" w:rsidRPr="00006F7E" w:rsidRDefault="6DFEE3F9" w:rsidP="48E2C183">
      <w:pPr>
        <w:jc w:val="center"/>
        <w:rPr>
          <w:rFonts w:asciiTheme="majorHAnsi" w:hAnsiTheme="majorHAnsi" w:cstheme="majorHAnsi"/>
        </w:rPr>
      </w:pPr>
      <w:r w:rsidRPr="00006F7E">
        <w:rPr>
          <w:rFonts w:asciiTheme="majorHAnsi" w:hAnsiTheme="majorHAnsi" w:cstheme="majorHAnsi"/>
          <w:noProof/>
        </w:rPr>
        <w:drawing>
          <wp:inline distT="0" distB="0" distL="0" distR="0" wp14:anchorId="79BC2837" wp14:editId="3CB5D47B">
            <wp:extent cx="5619752" cy="3552825"/>
            <wp:effectExtent l="0" t="0" r="0" b="0"/>
            <wp:docPr id="1932158506" name="Picture 1932158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extLst>
                        <a:ext uri="{28A0092B-C50C-407E-A947-70E740481C1C}">
                          <a14:useLocalDpi xmlns:a14="http://schemas.microsoft.com/office/drawing/2010/main" val="0"/>
                        </a:ext>
                      </a:extLst>
                    </a:blip>
                    <a:stretch>
                      <a:fillRect/>
                    </a:stretch>
                  </pic:blipFill>
                  <pic:spPr>
                    <a:xfrm>
                      <a:off x="0" y="0"/>
                      <a:ext cx="5619752" cy="3552825"/>
                    </a:xfrm>
                    <a:prstGeom prst="rect">
                      <a:avLst/>
                    </a:prstGeom>
                  </pic:spPr>
                </pic:pic>
              </a:graphicData>
            </a:graphic>
          </wp:inline>
        </w:drawing>
      </w:r>
      <w:r w:rsidR="399F67BB" w:rsidRPr="00006F7E">
        <w:rPr>
          <w:rFonts w:asciiTheme="majorHAnsi" w:eastAsia="Arial" w:hAnsiTheme="majorHAnsi" w:cstheme="majorHAnsi"/>
          <w:b/>
          <w:i/>
          <w:sz w:val="18"/>
          <w:szCs w:val="18"/>
          <w:lang w:val="es"/>
        </w:rPr>
        <w:t>Fuente</w:t>
      </w:r>
      <w:r w:rsidR="399F67BB" w:rsidRPr="00006F7E">
        <w:rPr>
          <w:rFonts w:asciiTheme="majorHAnsi" w:eastAsia="Arial" w:hAnsiTheme="majorHAnsi" w:cstheme="majorHAnsi"/>
          <w:i/>
          <w:sz w:val="18"/>
          <w:szCs w:val="18"/>
          <w:lang w:val="es"/>
        </w:rPr>
        <w:t>: Secretaría Distrital de Hacienda – Observatorio Fiscal del Distrito. Cifras en Miles de Millones</w:t>
      </w:r>
      <w:r w:rsidR="399F67BB" w:rsidRPr="00006F7E">
        <w:rPr>
          <w:rFonts w:asciiTheme="majorHAnsi" w:eastAsia="Arial" w:hAnsiTheme="majorHAnsi" w:cstheme="majorHAnsi"/>
          <w:sz w:val="18"/>
          <w:szCs w:val="18"/>
        </w:rPr>
        <w:t xml:space="preserve"> </w:t>
      </w:r>
    </w:p>
    <w:p w14:paraId="4B3F9115" w14:textId="19E7E4B5" w:rsidR="399F67BB" w:rsidRPr="00006F7E" w:rsidRDefault="399F67BB" w:rsidP="397B9B93">
      <w:pPr>
        <w:spacing w:after="0"/>
        <w:rPr>
          <w:rFonts w:asciiTheme="majorHAnsi" w:hAnsiTheme="majorHAnsi" w:cstheme="majorHAnsi"/>
        </w:rPr>
      </w:pPr>
      <w:r w:rsidRPr="00006F7E">
        <w:rPr>
          <w:rFonts w:asciiTheme="majorHAnsi" w:eastAsia="Arial" w:hAnsiTheme="majorHAnsi" w:cstheme="majorHAnsi"/>
        </w:rPr>
        <w:t xml:space="preserve"> </w:t>
      </w:r>
    </w:p>
    <w:p w14:paraId="4A90228C" w14:textId="6BBDE0EC" w:rsidR="399F67BB" w:rsidRDefault="399F67BB" w:rsidP="397B9B93">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En la ilustración anterior se evidencia un presupuesto total de inversión asignado para la vigencia de $6</w:t>
      </w:r>
      <w:r w:rsidR="00FC0A03">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2 MM, de los cuales los tres principales productos el 60,3 % corresponde a la ejecución de recursos destinados para el producto </w:t>
      </w:r>
      <w:r w:rsidRPr="00006F7E">
        <w:rPr>
          <w:rFonts w:asciiTheme="majorHAnsi" w:eastAsia="Arial" w:hAnsiTheme="majorHAnsi" w:cstheme="majorHAnsi"/>
          <w:b/>
          <w:i/>
          <w:sz w:val="22"/>
          <w:szCs w:val="22"/>
          <w:lang w:val="es"/>
        </w:rPr>
        <w:t>“</w:t>
      </w:r>
      <w:r w:rsidR="6AFB2DCD" w:rsidRPr="00006F7E">
        <w:rPr>
          <w:rFonts w:asciiTheme="majorHAnsi" w:eastAsia="Arial" w:hAnsiTheme="majorHAnsi" w:cstheme="majorHAnsi"/>
          <w:b/>
          <w:i/>
          <w:sz w:val="22"/>
          <w:szCs w:val="22"/>
          <w:lang w:val="es"/>
        </w:rPr>
        <w:t>Actividades con participación ciudadana</w:t>
      </w:r>
      <w:r w:rsidRPr="00006F7E">
        <w:rPr>
          <w:rFonts w:asciiTheme="majorHAnsi" w:eastAsia="Arial" w:hAnsiTheme="majorHAnsi" w:cstheme="majorHAnsi"/>
          <w:b/>
          <w:i/>
          <w:sz w:val="22"/>
          <w:szCs w:val="22"/>
          <w:lang w:val="es"/>
        </w:rPr>
        <w:t>”</w:t>
      </w:r>
      <w:r w:rsidRPr="00006F7E">
        <w:rPr>
          <w:rFonts w:asciiTheme="majorHAnsi" w:eastAsia="Arial" w:hAnsiTheme="majorHAnsi" w:cstheme="majorHAnsi"/>
          <w:sz w:val="22"/>
          <w:szCs w:val="22"/>
          <w:lang w:val="es"/>
        </w:rPr>
        <w:t xml:space="preserve">, seguido del producto </w:t>
      </w:r>
      <w:r w:rsidRPr="00006F7E">
        <w:rPr>
          <w:rFonts w:asciiTheme="majorHAnsi" w:eastAsia="Arial" w:hAnsiTheme="majorHAnsi" w:cstheme="majorHAnsi"/>
          <w:b/>
          <w:i/>
          <w:sz w:val="22"/>
          <w:szCs w:val="22"/>
          <w:lang w:val="es"/>
        </w:rPr>
        <w:t>“</w:t>
      </w:r>
      <w:r w:rsidR="64B4B59D" w:rsidRPr="00006F7E">
        <w:rPr>
          <w:rFonts w:asciiTheme="majorHAnsi" w:eastAsia="Arial" w:hAnsiTheme="majorHAnsi" w:cstheme="majorHAnsi"/>
          <w:b/>
          <w:i/>
          <w:sz w:val="22"/>
          <w:szCs w:val="22"/>
          <w:lang w:val="es"/>
        </w:rPr>
        <w:t>Acciones</w:t>
      </w:r>
      <w:r w:rsidRPr="00006F7E">
        <w:rPr>
          <w:rFonts w:asciiTheme="majorHAnsi" w:eastAsia="Arial" w:hAnsiTheme="majorHAnsi" w:cstheme="majorHAnsi"/>
          <w:b/>
          <w:i/>
          <w:sz w:val="22"/>
          <w:szCs w:val="22"/>
          <w:lang w:val="es"/>
        </w:rPr>
        <w:t xml:space="preserve"> de </w:t>
      </w:r>
      <w:r w:rsidR="64B4B59D" w:rsidRPr="00006F7E">
        <w:rPr>
          <w:rFonts w:asciiTheme="majorHAnsi" w:eastAsia="Arial" w:hAnsiTheme="majorHAnsi" w:cstheme="majorHAnsi"/>
          <w:b/>
          <w:i/>
          <w:sz w:val="22"/>
          <w:szCs w:val="22"/>
          <w:lang w:val="es"/>
        </w:rPr>
        <w:t>promoción y sensibilización</w:t>
      </w:r>
      <w:r w:rsidRPr="00006F7E">
        <w:rPr>
          <w:rFonts w:asciiTheme="majorHAnsi" w:eastAsia="Arial" w:hAnsiTheme="majorHAnsi" w:cstheme="majorHAnsi"/>
          <w:b/>
          <w:i/>
          <w:sz w:val="22"/>
          <w:szCs w:val="22"/>
          <w:lang w:val="es"/>
        </w:rPr>
        <w:t xml:space="preserve"> de </w:t>
      </w:r>
      <w:r w:rsidR="64B4B59D" w:rsidRPr="00006F7E">
        <w:rPr>
          <w:rFonts w:asciiTheme="majorHAnsi" w:eastAsia="Arial" w:hAnsiTheme="majorHAnsi" w:cstheme="majorHAnsi"/>
          <w:b/>
          <w:i/>
          <w:sz w:val="22"/>
          <w:szCs w:val="22"/>
          <w:lang w:val="es"/>
        </w:rPr>
        <w:t>derechos y deberes</w:t>
      </w:r>
      <w:r w:rsidRPr="00006F7E">
        <w:rPr>
          <w:rFonts w:asciiTheme="majorHAnsi" w:eastAsia="Arial" w:hAnsiTheme="majorHAnsi" w:cstheme="majorHAnsi"/>
          <w:b/>
          <w:i/>
          <w:sz w:val="22"/>
          <w:szCs w:val="22"/>
          <w:lang w:val="es"/>
        </w:rPr>
        <w:t>”</w:t>
      </w:r>
      <w:r w:rsidRPr="00006F7E">
        <w:rPr>
          <w:rFonts w:asciiTheme="majorHAnsi" w:eastAsia="Arial" w:hAnsiTheme="majorHAnsi" w:cstheme="majorHAnsi"/>
          <w:sz w:val="22"/>
          <w:szCs w:val="22"/>
          <w:lang w:val="es"/>
        </w:rPr>
        <w:t xml:space="preserve"> con una participación presupuestal del 2</w:t>
      </w:r>
      <w:r w:rsidR="74574143" w:rsidRPr="00006F7E">
        <w:rPr>
          <w:rFonts w:asciiTheme="majorHAnsi" w:eastAsia="Arial" w:hAnsiTheme="majorHAnsi" w:cstheme="majorHAnsi"/>
          <w:sz w:val="22"/>
          <w:szCs w:val="22"/>
          <w:lang w:val="es"/>
        </w:rPr>
        <w:t>0</w:t>
      </w:r>
      <w:r w:rsidRPr="00006F7E">
        <w:rPr>
          <w:rFonts w:asciiTheme="majorHAnsi" w:eastAsia="Arial" w:hAnsiTheme="majorHAnsi" w:cstheme="majorHAnsi"/>
          <w:sz w:val="22"/>
          <w:szCs w:val="22"/>
          <w:lang w:val="es"/>
        </w:rPr>
        <w:t>,</w:t>
      </w:r>
      <w:r w:rsidR="1D46FC02" w:rsidRPr="00006F7E">
        <w:rPr>
          <w:rFonts w:asciiTheme="majorHAnsi" w:eastAsia="Arial" w:hAnsiTheme="majorHAnsi" w:cstheme="majorHAnsi"/>
          <w:sz w:val="22"/>
          <w:szCs w:val="22"/>
          <w:lang w:val="es"/>
        </w:rPr>
        <w:t>4</w:t>
      </w:r>
      <w:r w:rsidR="00FC0A03">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 y el producto </w:t>
      </w:r>
      <w:r w:rsidRPr="00006F7E">
        <w:rPr>
          <w:rFonts w:asciiTheme="majorHAnsi" w:eastAsia="Arial" w:hAnsiTheme="majorHAnsi" w:cstheme="majorHAnsi"/>
          <w:b/>
          <w:i/>
          <w:sz w:val="22"/>
          <w:szCs w:val="22"/>
          <w:lang w:val="es"/>
        </w:rPr>
        <w:t>“</w:t>
      </w:r>
      <w:r w:rsidR="1DB05D11" w:rsidRPr="00006F7E">
        <w:rPr>
          <w:rFonts w:asciiTheme="majorHAnsi" w:eastAsia="Arial" w:hAnsiTheme="majorHAnsi" w:cstheme="majorHAnsi"/>
          <w:b/>
          <w:i/>
          <w:sz w:val="22"/>
          <w:szCs w:val="22"/>
          <w:lang w:val="es"/>
        </w:rPr>
        <w:t>Acciones</w:t>
      </w:r>
      <w:r w:rsidRPr="00006F7E">
        <w:rPr>
          <w:rFonts w:asciiTheme="majorHAnsi" w:eastAsia="Arial" w:hAnsiTheme="majorHAnsi" w:cstheme="majorHAnsi"/>
          <w:b/>
          <w:i/>
          <w:sz w:val="22"/>
          <w:szCs w:val="22"/>
          <w:lang w:val="es"/>
        </w:rPr>
        <w:t xml:space="preserve"> de </w:t>
      </w:r>
      <w:r w:rsidR="1DB05D11" w:rsidRPr="00006F7E">
        <w:rPr>
          <w:rFonts w:asciiTheme="majorHAnsi" w:eastAsia="Arial" w:hAnsiTheme="majorHAnsi" w:cstheme="majorHAnsi"/>
          <w:b/>
          <w:i/>
          <w:sz w:val="22"/>
          <w:szCs w:val="22"/>
          <w:lang w:val="es"/>
        </w:rPr>
        <w:t xml:space="preserve">sensibilización promoción del conocimiento y vigilancia de </w:t>
      </w:r>
      <w:r w:rsidRPr="00006F7E">
        <w:rPr>
          <w:rFonts w:asciiTheme="majorHAnsi" w:eastAsia="Arial" w:hAnsiTheme="majorHAnsi" w:cstheme="majorHAnsi"/>
          <w:b/>
          <w:i/>
          <w:sz w:val="22"/>
          <w:szCs w:val="22"/>
          <w:lang w:val="es"/>
        </w:rPr>
        <w:t xml:space="preserve">la </w:t>
      </w:r>
      <w:r w:rsidR="1DB05D11" w:rsidRPr="00006F7E">
        <w:rPr>
          <w:rFonts w:asciiTheme="majorHAnsi" w:eastAsia="Arial" w:hAnsiTheme="majorHAnsi" w:cstheme="majorHAnsi"/>
          <w:b/>
          <w:i/>
          <w:sz w:val="22"/>
          <w:szCs w:val="22"/>
          <w:lang w:val="es"/>
        </w:rPr>
        <w:t>conducta de los servidores en el Distrito Capital</w:t>
      </w:r>
      <w:r w:rsidRPr="00006F7E">
        <w:rPr>
          <w:rFonts w:asciiTheme="majorHAnsi" w:eastAsia="Arial" w:hAnsiTheme="majorHAnsi" w:cstheme="majorHAnsi"/>
          <w:b/>
          <w:i/>
          <w:sz w:val="22"/>
          <w:szCs w:val="22"/>
          <w:lang w:val="es"/>
        </w:rPr>
        <w:t>”</w:t>
      </w:r>
      <w:r w:rsidRPr="00006F7E">
        <w:rPr>
          <w:rFonts w:asciiTheme="majorHAnsi" w:eastAsia="Arial" w:hAnsiTheme="majorHAnsi" w:cstheme="majorHAnsi"/>
          <w:sz w:val="22"/>
          <w:szCs w:val="22"/>
          <w:lang w:val="es"/>
        </w:rPr>
        <w:t xml:space="preserve"> con un </w:t>
      </w:r>
      <w:r w:rsidR="7B240A6F" w:rsidRPr="00006F7E">
        <w:rPr>
          <w:rFonts w:asciiTheme="majorHAnsi" w:eastAsia="Arial" w:hAnsiTheme="majorHAnsi" w:cstheme="majorHAnsi"/>
          <w:sz w:val="22"/>
          <w:szCs w:val="22"/>
          <w:lang w:val="es"/>
        </w:rPr>
        <w:t>1</w:t>
      </w:r>
      <w:r w:rsidR="06A60721" w:rsidRPr="00006F7E">
        <w:rPr>
          <w:rFonts w:asciiTheme="majorHAnsi" w:eastAsia="Arial" w:hAnsiTheme="majorHAnsi" w:cstheme="majorHAnsi"/>
          <w:sz w:val="22"/>
          <w:szCs w:val="22"/>
          <w:lang w:val="es"/>
        </w:rPr>
        <w:t>4</w:t>
      </w:r>
      <w:r w:rsidRPr="00006F7E">
        <w:rPr>
          <w:rFonts w:asciiTheme="majorHAnsi" w:eastAsia="Arial" w:hAnsiTheme="majorHAnsi" w:cstheme="majorHAnsi"/>
          <w:sz w:val="22"/>
          <w:szCs w:val="22"/>
          <w:lang w:val="es"/>
        </w:rPr>
        <w:t>,</w:t>
      </w:r>
      <w:r w:rsidR="5FFB4464" w:rsidRPr="00006F7E">
        <w:rPr>
          <w:rFonts w:asciiTheme="majorHAnsi" w:eastAsia="Arial" w:hAnsiTheme="majorHAnsi" w:cstheme="majorHAnsi"/>
          <w:sz w:val="22"/>
          <w:szCs w:val="22"/>
          <w:lang w:val="es"/>
        </w:rPr>
        <w:t>0</w:t>
      </w:r>
      <w:r w:rsidR="00FC0A03">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 de participación del presupuesto de inversión total. </w:t>
      </w:r>
      <w:r w:rsidRPr="00006F7E">
        <w:rPr>
          <w:rFonts w:asciiTheme="majorHAnsi" w:eastAsia="Arial" w:hAnsiTheme="majorHAnsi" w:cstheme="majorHAnsi"/>
          <w:sz w:val="22"/>
          <w:szCs w:val="22"/>
        </w:rPr>
        <w:t xml:space="preserve"> </w:t>
      </w:r>
    </w:p>
    <w:p w14:paraId="24695955" w14:textId="77777777" w:rsidR="00FC0A03" w:rsidRPr="00006F7E" w:rsidRDefault="00FC0A03" w:rsidP="397B9B93">
      <w:pPr>
        <w:spacing w:after="0"/>
        <w:jc w:val="both"/>
        <w:rPr>
          <w:rFonts w:asciiTheme="majorHAnsi" w:eastAsia="Arial" w:hAnsiTheme="majorHAnsi" w:cstheme="majorHAnsi"/>
          <w:sz w:val="22"/>
          <w:szCs w:val="22"/>
        </w:rPr>
      </w:pPr>
    </w:p>
    <w:p w14:paraId="0F04358D" w14:textId="32BA69C9" w:rsidR="399F67BB" w:rsidRPr="00006F7E" w:rsidRDefault="399F67BB" w:rsidP="397B9B93">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 xml:space="preserve">Al revisar los tres productos con mayores recursos apropiados, se evidencia que el producto </w:t>
      </w:r>
      <w:r w:rsidRPr="00006F7E">
        <w:rPr>
          <w:rFonts w:asciiTheme="majorHAnsi" w:eastAsia="Arial" w:hAnsiTheme="majorHAnsi" w:cstheme="majorHAnsi"/>
          <w:b/>
          <w:i/>
          <w:sz w:val="22"/>
          <w:szCs w:val="22"/>
          <w:lang w:val="es"/>
        </w:rPr>
        <w:t>“</w:t>
      </w:r>
      <w:r w:rsidR="66583579" w:rsidRPr="00006F7E">
        <w:rPr>
          <w:rFonts w:asciiTheme="majorHAnsi" w:eastAsia="Arial" w:hAnsiTheme="majorHAnsi" w:cstheme="majorHAnsi"/>
          <w:b/>
          <w:i/>
          <w:sz w:val="22"/>
          <w:szCs w:val="22"/>
          <w:lang w:val="es"/>
        </w:rPr>
        <w:t>Actividades con participación ciudadana</w:t>
      </w:r>
      <w:r w:rsidRPr="00006F7E">
        <w:rPr>
          <w:rFonts w:asciiTheme="majorHAnsi" w:eastAsia="Arial" w:hAnsiTheme="majorHAnsi" w:cstheme="majorHAnsi"/>
          <w:b/>
          <w:i/>
          <w:sz w:val="22"/>
          <w:szCs w:val="22"/>
          <w:lang w:val="es"/>
        </w:rPr>
        <w:t>”</w:t>
      </w:r>
      <w:r w:rsidRPr="00006F7E">
        <w:rPr>
          <w:rFonts w:asciiTheme="majorHAnsi" w:eastAsia="Arial" w:hAnsiTheme="majorHAnsi" w:cstheme="majorHAnsi"/>
          <w:sz w:val="22"/>
          <w:szCs w:val="22"/>
          <w:lang w:val="es"/>
        </w:rPr>
        <w:t xml:space="preserve"> logró un avance de ejecución del 9</w:t>
      </w:r>
      <w:r w:rsidR="5845DF11" w:rsidRPr="00006F7E">
        <w:rPr>
          <w:rFonts w:asciiTheme="majorHAnsi" w:eastAsia="Arial" w:hAnsiTheme="majorHAnsi" w:cstheme="majorHAnsi"/>
          <w:sz w:val="22"/>
          <w:szCs w:val="22"/>
          <w:lang w:val="es"/>
        </w:rPr>
        <w:t>9</w:t>
      </w:r>
      <w:r w:rsidRPr="00006F7E">
        <w:rPr>
          <w:rFonts w:asciiTheme="majorHAnsi" w:eastAsia="Arial" w:hAnsiTheme="majorHAnsi" w:cstheme="majorHAnsi"/>
          <w:sz w:val="22"/>
          <w:szCs w:val="22"/>
          <w:lang w:val="es"/>
        </w:rPr>
        <w:t>,</w:t>
      </w:r>
      <w:r w:rsidR="2AC9F887" w:rsidRPr="00006F7E">
        <w:rPr>
          <w:rFonts w:asciiTheme="majorHAnsi" w:eastAsia="Arial" w:hAnsiTheme="majorHAnsi" w:cstheme="majorHAnsi"/>
          <w:sz w:val="22"/>
          <w:szCs w:val="22"/>
          <w:lang w:val="es"/>
        </w:rPr>
        <w:t>2</w:t>
      </w:r>
      <w:r w:rsidR="00FC0A03">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 respecto del presupuesto total asignado, y </w:t>
      </w:r>
      <w:r w:rsidR="00FC0A03">
        <w:rPr>
          <w:rFonts w:asciiTheme="majorHAnsi" w:eastAsia="Arial" w:hAnsiTheme="majorHAnsi" w:cstheme="majorHAnsi"/>
          <w:sz w:val="22"/>
          <w:szCs w:val="22"/>
          <w:lang w:val="es"/>
        </w:rPr>
        <w:t xml:space="preserve">un sobrecumplimiento del </w:t>
      </w:r>
      <w:r w:rsidRPr="00006F7E">
        <w:rPr>
          <w:rFonts w:asciiTheme="majorHAnsi" w:eastAsia="Arial" w:hAnsiTheme="majorHAnsi" w:cstheme="majorHAnsi"/>
          <w:sz w:val="22"/>
          <w:szCs w:val="22"/>
          <w:lang w:val="es"/>
        </w:rPr>
        <w:t xml:space="preserve"> avance físico</w:t>
      </w:r>
      <w:r>
        <w:rPr>
          <w:rFonts w:asciiTheme="majorHAnsi" w:eastAsia="Arial" w:hAnsiTheme="majorHAnsi" w:cstheme="majorHAnsi"/>
          <w:sz w:val="22"/>
          <w:szCs w:val="22"/>
          <w:lang w:val="es"/>
        </w:rPr>
        <w:t xml:space="preserve"> en </w:t>
      </w:r>
      <w:r w:rsidR="00FC0A03">
        <w:rPr>
          <w:rFonts w:asciiTheme="majorHAnsi" w:eastAsia="Arial" w:hAnsiTheme="majorHAnsi" w:cstheme="majorHAnsi"/>
          <w:sz w:val="22"/>
          <w:szCs w:val="22"/>
          <w:lang w:val="es"/>
        </w:rPr>
        <w:t>147,5 p.p. con respecto a</w:t>
      </w:r>
      <w:r w:rsidRPr="00006F7E">
        <w:rPr>
          <w:rFonts w:asciiTheme="majorHAnsi" w:eastAsia="Arial" w:hAnsiTheme="majorHAnsi" w:cstheme="majorHAnsi"/>
          <w:sz w:val="22"/>
          <w:szCs w:val="22"/>
          <w:lang w:val="es"/>
        </w:rPr>
        <w:t xml:space="preserve"> la meta </w:t>
      </w:r>
      <w:r w:rsidR="00FC0A03">
        <w:rPr>
          <w:rFonts w:asciiTheme="majorHAnsi" w:eastAsia="Arial" w:hAnsiTheme="majorHAnsi" w:cstheme="majorHAnsi"/>
          <w:sz w:val="22"/>
          <w:szCs w:val="22"/>
          <w:lang w:val="es"/>
        </w:rPr>
        <w:t>programada</w:t>
      </w:r>
      <w:r w:rsidR="00FC0A03" w:rsidRPr="00006F7E">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para  2023. Por su parte</w:t>
      </w:r>
      <w:r w:rsidR="00FC0A03">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el producto </w:t>
      </w:r>
      <w:r w:rsidRPr="00006F7E">
        <w:rPr>
          <w:rFonts w:asciiTheme="majorHAnsi" w:eastAsia="Arial" w:hAnsiTheme="majorHAnsi" w:cstheme="majorHAnsi"/>
          <w:b/>
          <w:i/>
          <w:sz w:val="22"/>
          <w:szCs w:val="22"/>
          <w:lang w:val="es"/>
        </w:rPr>
        <w:t>“</w:t>
      </w:r>
      <w:r w:rsidR="025F9C46" w:rsidRPr="00006F7E">
        <w:rPr>
          <w:rFonts w:asciiTheme="majorHAnsi" w:eastAsia="Arial" w:hAnsiTheme="majorHAnsi" w:cstheme="majorHAnsi"/>
          <w:b/>
          <w:i/>
          <w:sz w:val="22"/>
          <w:szCs w:val="22"/>
          <w:lang w:val="es"/>
        </w:rPr>
        <w:t>Acciones de promoción y sensibilización</w:t>
      </w:r>
      <w:r w:rsidRPr="00006F7E">
        <w:rPr>
          <w:rFonts w:asciiTheme="majorHAnsi" w:eastAsia="Arial" w:hAnsiTheme="majorHAnsi" w:cstheme="majorHAnsi"/>
          <w:b/>
          <w:i/>
          <w:sz w:val="22"/>
          <w:szCs w:val="22"/>
          <w:lang w:val="es"/>
        </w:rPr>
        <w:t xml:space="preserve"> de </w:t>
      </w:r>
      <w:r w:rsidR="025F9C46" w:rsidRPr="00006F7E">
        <w:rPr>
          <w:rFonts w:asciiTheme="majorHAnsi" w:eastAsia="Arial" w:hAnsiTheme="majorHAnsi" w:cstheme="majorHAnsi"/>
          <w:b/>
          <w:i/>
          <w:sz w:val="22"/>
          <w:szCs w:val="22"/>
          <w:lang w:val="es"/>
        </w:rPr>
        <w:t>derechos y deberes</w:t>
      </w:r>
      <w:r w:rsidRPr="00006F7E">
        <w:rPr>
          <w:rFonts w:asciiTheme="majorHAnsi" w:eastAsia="Arial" w:hAnsiTheme="majorHAnsi" w:cstheme="majorHAnsi"/>
          <w:b/>
          <w:i/>
          <w:sz w:val="22"/>
          <w:szCs w:val="22"/>
          <w:lang w:val="es"/>
        </w:rPr>
        <w:t>”</w:t>
      </w:r>
      <w:r w:rsidRPr="00006F7E">
        <w:rPr>
          <w:rFonts w:asciiTheme="majorHAnsi" w:eastAsia="Arial" w:hAnsiTheme="majorHAnsi" w:cstheme="majorHAnsi"/>
          <w:sz w:val="22"/>
          <w:szCs w:val="22"/>
          <w:lang w:val="es"/>
        </w:rPr>
        <w:t>, logró una ejecución del 9</w:t>
      </w:r>
      <w:r w:rsidR="54AFF946" w:rsidRPr="00006F7E">
        <w:rPr>
          <w:rFonts w:asciiTheme="majorHAnsi" w:eastAsia="Arial" w:hAnsiTheme="majorHAnsi" w:cstheme="majorHAnsi"/>
          <w:sz w:val="22"/>
          <w:szCs w:val="22"/>
          <w:lang w:val="es"/>
        </w:rPr>
        <w:t>9</w:t>
      </w:r>
      <w:r w:rsidRPr="00006F7E">
        <w:rPr>
          <w:rFonts w:asciiTheme="majorHAnsi" w:eastAsia="Arial" w:hAnsiTheme="majorHAnsi" w:cstheme="majorHAnsi"/>
          <w:sz w:val="22"/>
          <w:szCs w:val="22"/>
          <w:lang w:val="es"/>
        </w:rPr>
        <w:t>,</w:t>
      </w:r>
      <w:r w:rsidR="03F0E0F1" w:rsidRPr="00006F7E">
        <w:rPr>
          <w:rFonts w:asciiTheme="majorHAnsi" w:eastAsia="Arial" w:hAnsiTheme="majorHAnsi" w:cstheme="majorHAnsi"/>
          <w:sz w:val="22"/>
          <w:szCs w:val="22"/>
          <w:lang w:val="es"/>
        </w:rPr>
        <w:t>9</w:t>
      </w:r>
      <w:r w:rsidR="00FC0A03">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del presupuesto total de inversión asignado y un</w:t>
      </w:r>
      <w:r>
        <w:rPr>
          <w:rFonts w:asciiTheme="majorHAnsi" w:eastAsia="Arial" w:hAnsiTheme="majorHAnsi" w:cstheme="majorHAnsi"/>
          <w:sz w:val="22"/>
          <w:szCs w:val="22"/>
          <w:lang w:val="es"/>
        </w:rPr>
        <w:t xml:space="preserve"> </w:t>
      </w:r>
      <w:r w:rsidR="00FC0A03">
        <w:rPr>
          <w:rFonts w:asciiTheme="majorHAnsi" w:eastAsia="Arial" w:hAnsiTheme="majorHAnsi" w:cstheme="majorHAnsi"/>
          <w:sz w:val="22"/>
          <w:szCs w:val="22"/>
          <w:lang w:val="es"/>
        </w:rPr>
        <w:t>sobrecumplimiento del</w:t>
      </w:r>
      <w:r w:rsidRPr="00006F7E">
        <w:rPr>
          <w:rFonts w:asciiTheme="majorHAnsi" w:eastAsia="Arial" w:hAnsiTheme="majorHAnsi" w:cstheme="majorHAnsi"/>
          <w:sz w:val="22"/>
          <w:szCs w:val="22"/>
          <w:lang w:val="es"/>
        </w:rPr>
        <w:t xml:space="preserve"> avance físico</w:t>
      </w:r>
      <w:r>
        <w:rPr>
          <w:rFonts w:asciiTheme="majorHAnsi" w:eastAsia="Arial" w:hAnsiTheme="majorHAnsi" w:cstheme="majorHAnsi"/>
          <w:sz w:val="22"/>
          <w:szCs w:val="22"/>
          <w:lang w:val="es"/>
        </w:rPr>
        <w:t xml:space="preserve"> </w:t>
      </w:r>
      <w:r w:rsidR="00FC0A03">
        <w:rPr>
          <w:rFonts w:asciiTheme="majorHAnsi" w:eastAsia="Arial" w:hAnsiTheme="majorHAnsi" w:cstheme="majorHAnsi"/>
          <w:sz w:val="22"/>
          <w:szCs w:val="22"/>
          <w:lang w:val="es"/>
        </w:rPr>
        <w:t>en 45,6 p.p. con respecto</w:t>
      </w:r>
      <w:r w:rsidRPr="00006F7E">
        <w:rPr>
          <w:rFonts w:asciiTheme="majorHAnsi" w:eastAsia="Arial" w:hAnsiTheme="majorHAnsi" w:cstheme="majorHAnsi"/>
          <w:sz w:val="22"/>
          <w:szCs w:val="22"/>
          <w:lang w:val="es"/>
        </w:rPr>
        <w:t xml:space="preserve"> </w:t>
      </w:r>
      <w:r w:rsidR="00FC0A03">
        <w:rPr>
          <w:rFonts w:asciiTheme="majorHAnsi" w:eastAsia="Arial" w:hAnsiTheme="majorHAnsi" w:cstheme="majorHAnsi"/>
          <w:sz w:val="22"/>
          <w:szCs w:val="22"/>
          <w:lang w:val="es"/>
        </w:rPr>
        <w:t>a</w:t>
      </w:r>
      <w:r w:rsidRPr="00006F7E">
        <w:rPr>
          <w:rFonts w:asciiTheme="majorHAnsi" w:eastAsia="Arial" w:hAnsiTheme="majorHAnsi" w:cstheme="majorHAnsi"/>
          <w:sz w:val="22"/>
          <w:szCs w:val="22"/>
          <w:lang w:val="es"/>
        </w:rPr>
        <w:t xml:space="preserve"> la meta </w:t>
      </w:r>
      <w:r w:rsidR="00FC0A03">
        <w:rPr>
          <w:rFonts w:asciiTheme="majorHAnsi" w:eastAsia="Arial" w:hAnsiTheme="majorHAnsi" w:cstheme="majorHAnsi"/>
          <w:sz w:val="22"/>
          <w:szCs w:val="22"/>
          <w:lang w:val="es"/>
        </w:rPr>
        <w:t>programada</w:t>
      </w:r>
      <w:r w:rsidR="00FC0A03" w:rsidRPr="00006F7E">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para 2023. Por último, se aprecia el producto </w:t>
      </w:r>
      <w:r w:rsidR="00B71E4E" w:rsidRPr="00006F7E">
        <w:rPr>
          <w:rFonts w:asciiTheme="majorHAnsi" w:eastAsia="Arial" w:hAnsiTheme="majorHAnsi" w:cstheme="majorHAnsi"/>
          <w:b/>
          <w:i/>
          <w:sz w:val="22"/>
          <w:szCs w:val="22"/>
          <w:lang w:val="es"/>
        </w:rPr>
        <w:t>“</w:t>
      </w:r>
      <w:r w:rsidR="7282DAAE" w:rsidRPr="00006F7E">
        <w:rPr>
          <w:rFonts w:asciiTheme="majorHAnsi" w:eastAsia="Arial" w:hAnsiTheme="majorHAnsi" w:cstheme="majorHAnsi"/>
          <w:b/>
          <w:i/>
          <w:sz w:val="22"/>
          <w:szCs w:val="22"/>
          <w:lang w:val="es"/>
        </w:rPr>
        <w:t>Acciones</w:t>
      </w:r>
      <w:r w:rsidRPr="00006F7E">
        <w:rPr>
          <w:rFonts w:asciiTheme="majorHAnsi" w:eastAsia="Arial" w:hAnsiTheme="majorHAnsi" w:cstheme="majorHAnsi"/>
          <w:b/>
          <w:i/>
          <w:sz w:val="22"/>
          <w:szCs w:val="22"/>
          <w:lang w:val="es"/>
        </w:rPr>
        <w:t xml:space="preserve"> de </w:t>
      </w:r>
      <w:r w:rsidR="7282DAAE" w:rsidRPr="00006F7E">
        <w:rPr>
          <w:rFonts w:asciiTheme="majorHAnsi" w:eastAsia="Arial" w:hAnsiTheme="majorHAnsi" w:cstheme="majorHAnsi"/>
          <w:b/>
          <w:i/>
          <w:sz w:val="22"/>
          <w:szCs w:val="22"/>
          <w:lang w:val="es"/>
        </w:rPr>
        <w:t xml:space="preserve">sensibilización </w:t>
      </w:r>
      <w:r w:rsidRPr="00006F7E">
        <w:rPr>
          <w:rFonts w:asciiTheme="majorHAnsi" w:eastAsia="Arial" w:hAnsiTheme="majorHAnsi" w:cstheme="majorHAnsi"/>
          <w:b/>
          <w:i/>
          <w:sz w:val="22"/>
          <w:szCs w:val="22"/>
          <w:lang w:val="es"/>
        </w:rPr>
        <w:t xml:space="preserve">promoción </w:t>
      </w:r>
      <w:r w:rsidR="7282DAAE" w:rsidRPr="00006F7E">
        <w:rPr>
          <w:rFonts w:asciiTheme="majorHAnsi" w:eastAsia="Arial" w:hAnsiTheme="majorHAnsi" w:cstheme="majorHAnsi"/>
          <w:b/>
          <w:i/>
          <w:sz w:val="22"/>
          <w:szCs w:val="22"/>
          <w:lang w:val="es"/>
        </w:rPr>
        <w:t xml:space="preserve">del conocimiento y vigilancia de </w:t>
      </w:r>
      <w:r w:rsidRPr="00006F7E">
        <w:rPr>
          <w:rFonts w:asciiTheme="majorHAnsi" w:eastAsia="Arial" w:hAnsiTheme="majorHAnsi" w:cstheme="majorHAnsi"/>
          <w:b/>
          <w:i/>
          <w:sz w:val="22"/>
          <w:szCs w:val="22"/>
          <w:lang w:val="es"/>
        </w:rPr>
        <w:t xml:space="preserve">la </w:t>
      </w:r>
      <w:r w:rsidR="7282DAAE" w:rsidRPr="00006F7E">
        <w:rPr>
          <w:rFonts w:asciiTheme="majorHAnsi" w:eastAsia="Arial" w:hAnsiTheme="majorHAnsi" w:cstheme="majorHAnsi"/>
          <w:b/>
          <w:i/>
          <w:sz w:val="22"/>
          <w:szCs w:val="22"/>
          <w:lang w:val="es"/>
        </w:rPr>
        <w:t>conducta de los servidores en el Distrito Capital</w:t>
      </w:r>
      <w:r w:rsidRPr="00006F7E">
        <w:rPr>
          <w:rFonts w:asciiTheme="majorHAnsi" w:eastAsia="Arial" w:hAnsiTheme="majorHAnsi" w:cstheme="majorHAnsi"/>
          <w:b/>
          <w:i/>
          <w:sz w:val="22"/>
          <w:szCs w:val="22"/>
          <w:lang w:val="es"/>
        </w:rPr>
        <w:t>”</w:t>
      </w:r>
      <w:r w:rsidRPr="00006F7E">
        <w:rPr>
          <w:rFonts w:asciiTheme="majorHAnsi" w:eastAsia="Arial" w:hAnsiTheme="majorHAnsi" w:cstheme="majorHAnsi"/>
          <w:sz w:val="22"/>
          <w:szCs w:val="22"/>
          <w:lang w:val="es"/>
        </w:rPr>
        <w:t xml:space="preserve"> con un avance en la ejecución del presupuesto de inversión del 9</w:t>
      </w:r>
      <w:r w:rsidR="00506707">
        <w:rPr>
          <w:rFonts w:asciiTheme="majorHAnsi" w:eastAsia="Arial" w:hAnsiTheme="majorHAnsi" w:cstheme="majorHAnsi"/>
          <w:sz w:val="22"/>
          <w:szCs w:val="22"/>
          <w:lang w:val="es"/>
        </w:rPr>
        <w:t>9</w:t>
      </w:r>
      <w:r w:rsidRPr="00006F7E">
        <w:rPr>
          <w:rFonts w:asciiTheme="majorHAnsi" w:eastAsia="Arial" w:hAnsiTheme="majorHAnsi" w:cstheme="majorHAnsi"/>
          <w:sz w:val="22"/>
          <w:szCs w:val="22"/>
          <w:lang w:val="es"/>
        </w:rPr>
        <w:t>,</w:t>
      </w:r>
      <w:r w:rsidR="00506707">
        <w:rPr>
          <w:rFonts w:asciiTheme="majorHAnsi" w:eastAsia="Arial" w:hAnsiTheme="majorHAnsi" w:cstheme="majorHAnsi"/>
          <w:sz w:val="22"/>
          <w:szCs w:val="22"/>
          <w:lang w:val="es"/>
        </w:rPr>
        <w:t>8</w:t>
      </w:r>
      <w:r w:rsidR="00FC0A03">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y un</w:t>
      </w:r>
      <w:r>
        <w:rPr>
          <w:rFonts w:asciiTheme="majorHAnsi" w:eastAsia="Arial" w:hAnsiTheme="majorHAnsi" w:cstheme="majorHAnsi"/>
          <w:sz w:val="22"/>
          <w:szCs w:val="22"/>
          <w:lang w:val="es"/>
        </w:rPr>
        <w:t xml:space="preserve"> </w:t>
      </w:r>
      <w:r w:rsidR="00FC0A03">
        <w:rPr>
          <w:rFonts w:asciiTheme="majorHAnsi" w:eastAsia="Arial" w:hAnsiTheme="majorHAnsi" w:cstheme="majorHAnsi"/>
          <w:sz w:val="22"/>
          <w:szCs w:val="22"/>
          <w:lang w:val="es"/>
        </w:rPr>
        <w:t>sobrecumplimiento del</w:t>
      </w:r>
      <w:r w:rsidRPr="00006F7E">
        <w:rPr>
          <w:rFonts w:asciiTheme="majorHAnsi" w:eastAsia="Arial" w:hAnsiTheme="majorHAnsi" w:cstheme="majorHAnsi"/>
          <w:sz w:val="22"/>
          <w:szCs w:val="22"/>
          <w:lang w:val="es"/>
        </w:rPr>
        <w:t xml:space="preserve"> avance físico</w:t>
      </w:r>
      <w:r>
        <w:rPr>
          <w:rFonts w:asciiTheme="majorHAnsi" w:eastAsia="Arial" w:hAnsiTheme="majorHAnsi" w:cstheme="majorHAnsi"/>
          <w:sz w:val="22"/>
          <w:szCs w:val="22"/>
          <w:lang w:val="es"/>
        </w:rPr>
        <w:t xml:space="preserve"> </w:t>
      </w:r>
      <w:r w:rsidR="00FC0A03">
        <w:rPr>
          <w:rFonts w:asciiTheme="majorHAnsi" w:eastAsia="Arial" w:hAnsiTheme="majorHAnsi" w:cstheme="majorHAnsi"/>
          <w:sz w:val="22"/>
          <w:szCs w:val="22"/>
          <w:lang w:val="es"/>
        </w:rPr>
        <w:t xml:space="preserve">en 155,9 p.p. con respecto a </w:t>
      </w:r>
      <w:r w:rsidRPr="00006F7E">
        <w:rPr>
          <w:rFonts w:asciiTheme="majorHAnsi" w:eastAsia="Arial" w:hAnsiTheme="majorHAnsi" w:cstheme="majorHAnsi"/>
          <w:sz w:val="22"/>
          <w:szCs w:val="22"/>
          <w:lang w:val="es"/>
        </w:rPr>
        <w:t xml:space="preserve">la meta 2023. </w:t>
      </w:r>
      <w:r w:rsidRPr="00006F7E">
        <w:rPr>
          <w:rFonts w:asciiTheme="majorHAnsi" w:eastAsia="Arial" w:hAnsiTheme="majorHAnsi" w:cstheme="majorHAnsi"/>
          <w:sz w:val="22"/>
          <w:szCs w:val="22"/>
        </w:rPr>
        <w:t xml:space="preserve"> </w:t>
      </w:r>
    </w:p>
    <w:p w14:paraId="114453A2" w14:textId="65F3FF40" w:rsidR="399F67BB" w:rsidRDefault="399F67BB" w:rsidP="397B9B93">
      <w:pPr>
        <w:spacing w:after="0"/>
        <w:jc w:val="both"/>
        <w:rPr>
          <w:rFonts w:asciiTheme="majorHAnsi" w:hAnsiTheme="majorHAnsi" w:cstheme="majorHAnsi"/>
        </w:rPr>
      </w:pPr>
      <w:r w:rsidRPr="00006F7E">
        <w:rPr>
          <w:rFonts w:asciiTheme="majorHAnsi" w:eastAsia="Arial" w:hAnsiTheme="majorHAnsi" w:cstheme="majorHAnsi"/>
          <w:sz w:val="22"/>
          <w:szCs w:val="22"/>
        </w:rPr>
        <w:t xml:space="preserve">  </w:t>
      </w:r>
      <w:r w:rsidRPr="00006F7E">
        <w:rPr>
          <w:rFonts w:asciiTheme="majorHAnsi" w:hAnsiTheme="majorHAnsi" w:cstheme="majorHAnsi"/>
        </w:rPr>
        <w:tab/>
      </w:r>
    </w:p>
    <w:p w14:paraId="748D1FC3" w14:textId="77777777" w:rsidR="009672F2" w:rsidRDefault="009672F2" w:rsidP="397B9B93">
      <w:pPr>
        <w:spacing w:after="0"/>
        <w:jc w:val="both"/>
        <w:rPr>
          <w:rFonts w:asciiTheme="majorHAnsi" w:hAnsiTheme="majorHAnsi" w:cstheme="majorHAnsi"/>
        </w:rPr>
      </w:pPr>
    </w:p>
    <w:p w14:paraId="497BFB35" w14:textId="77777777" w:rsidR="009672F2" w:rsidRPr="00006F7E" w:rsidRDefault="009672F2" w:rsidP="397B9B93">
      <w:pPr>
        <w:spacing w:after="0"/>
        <w:jc w:val="both"/>
        <w:rPr>
          <w:rFonts w:asciiTheme="majorHAnsi" w:eastAsia="Arial" w:hAnsiTheme="majorHAnsi" w:cstheme="majorHAnsi"/>
          <w:sz w:val="22"/>
          <w:szCs w:val="22"/>
        </w:rPr>
      </w:pPr>
    </w:p>
    <w:p w14:paraId="5B7ECC54" w14:textId="729EE5AE" w:rsidR="63569E27" w:rsidRDefault="63569E27" w:rsidP="0855A664">
      <w:pPr>
        <w:spacing w:after="0"/>
        <w:jc w:val="both"/>
        <w:rPr>
          <w:rFonts w:asciiTheme="majorHAnsi" w:eastAsia="Arial" w:hAnsiTheme="majorHAnsi" w:cstheme="majorHAnsi"/>
          <w:color w:val="000000" w:themeColor="text1"/>
          <w:sz w:val="22"/>
          <w:szCs w:val="22"/>
        </w:rPr>
      </w:pPr>
      <w:r w:rsidRPr="00006F7E">
        <w:rPr>
          <w:rFonts w:asciiTheme="majorHAnsi" w:eastAsia="Arial" w:hAnsiTheme="majorHAnsi" w:cstheme="majorHAnsi"/>
          <w:color w:val="000000" w:themeColor="text1"/>
          <w:sz w:val="22"/>
          <w:szCs w:val="22"/>
        </w:rPr>
        <w:t>Para la vigencia 2023</w:t>
      </w:r>
      <w:r w:rsidR="00FC0A03">
        <w:rPr>
          <w:rFonts w:asciiTheme="majorHAnsi" w:eastAsia="Arial" w:hAnsiTheme="majorHAnsi" w:cstheme="majorHAnsi"/>
          <w:color w:val="000000" w:themeColor="text1"/>
          <w:sz w:val="22"/>
          <w:szCs w:val="22"/>
        </w:rPr>
        <w:t>,</w:t>
      </w:r>
      <w:r w:rsidRPr="00006F7E">
        <w:rPr>
          <w:rFonts w:asciiTheme="majorHAnsi" w:eastAsia="Arial" w:hAnsiTheme="majorHAnsi" w:cstheme="majorHAnsi"/>
          <w:color w:val="000000" w:themeColor="text1"/>
          <w:sz w:val="22"/>
          <w:szCs w:val="22"/>
        </w:rPr>
        <w:t xml:space="preserve"> el presupuesto total apropiado y ejecutado (compromisos) por la </w:t>
      </w:r>
      <w:r w:rsidR="007424FF" w:rsidRPr="00006F7E">
        <w:rPr>
          <w:rFonts w:asciiTheme="majorHAnsi" w:eastAsia="Arial" w:hAnsiTheme="majorHAnsi" w:cstheme="majorHAnsi"/>
          <w:color w:val="000000" w:themeColor="text1"/>
          <w:sz w:val="22"/>
          <w:szCs w:val="22"/>
        </w:rPr>
        <w:t>PB fue</w:t>
      </w:r>
      <w:r w:rsidRPr="00006F7E">
        <w:rPr>
          <w:rFonts w:asciiTheme="majorHAnsi" w:eastAsia="Arial" w:hAnsiTheme="majorHAnsi" w:cstheme="majorHAnsi"/>
          <w:color w:val="000000" w:themeColor="text1"/>
          <w:sz w:val="22"/>
          <w:szCs w:val="22"/>
        </w:rPr>
        <w:t xml:space="preserve"> </w:t>
      </w:r>
      <w:r w:rsidR="007424FF" w:rsidRPr="00006F7E">
        <w:rPr>
          <w:rFonts w:asciiTheme="majorHAnsi" w:eastAsia="Arial" w:hAnsiTheme="majorHAnsi" w:cstheme="majorHAnsi"/>
          <w:color w:val="000000" w:themeColor="text1"/>
          <w:sz w:val="22"/>
          <w:szCs w:val="22"/>
        </w:rPr>
        <w:t>de:</w:t>
      </w:r>
    </w:p>
    <w:p w14:paraId="0A0D9DE0" w14:textId="77777777" w:rsidR="009672F2" w:rsidRPr="00006F7E" w:rsidRDefault="009672F2" w:rsidP="0855A664">
      <w:pPr>
        <w:spacing w:after="0"/>
        <w:jc w:val="both"/>
        <w:rPr>
          <w:rFonts w:asciiTheme="majorHAnsi" w:eastAsia="Arial" w:hAnsiTheme="majorHAnsi" w:cstheme="majorHAnsi"/>
          <w:color w:val="000000" w:themeColor="text1"/>
          <w:sz w:val="22"/>
          <w:szCs w:val="22"/>
        </w:rPr>
      </w:pPr>
    </w:p>
    <w:p w14:paraId="1F650116" w14:textId="06FBA1E6" w:rsidR="0855A664" w:rsidRPr="00164CEC" w:rsidRDefault="00164CEC" w:rsidP="00164CEC">
      <w:pPr>
        <w:pStyle w:val="Caption"/>
        <w:keepNext/>
        <w:jc w:val="center"/>
      </w:pPr>
      <w:bookmarkStart w:id="260" w:name="_Toc164851950"/>
      <w:bookmarkStart w:id="261" w:name="_Toc164878799"/>
      <w:r>
        <w:t xml:space="preserve">Tabla </w:t>
      </w:r>
      <w:r>
        <w:fldChar w:fldCharType="begin"/>
      </w:r>
      <w:r>
        <w:instrText xml:space="preserve"> SEQ Tabla \* ARABIC </w:instrText>
      </w:r>
      <w:r>
        <w:fldChar w:fldCharType="separate"/>
      </w:r>
      <w:r w:rsidR="00923AB9">
        <w:rPr>
          <w:noProof/>
        </w:rPr>
        <w:t>39</w:t>
      </w:r>
      <w:r>
        <w:fldChar w:fldCharType="end"/>
      </w:r>
      <w:r>
        <w:t>.</w:t>
      </w:r>
      <w:r w:rsidRPr="008C4B89">
        <w:t xml:space="preserve"> Presupuesto total apropiado y ejecutado – PB</w:t>
      </w:r>
      <w:bookmarkEnd w:id="260"/>
      <w:bookmarkEnd w:id="261"/>
    </w:p>
    <w:tbl>
      <w:tblPr>
        <w:tblW w:w="7340" w:type="dxa"/>
        <w:jc w:val="center"/>
        <w:tblCellMar>
          <w:left w:w="70" w:type="dxa"/>
          <w:right w:w="70" w:type="dxa"/>
        </w:tblCellMar>
        <w:tblLook w:val="04A0" w:firstRow="1" w:lastRow="0" w:firstColumn="1" w:lastColumn="0" w:noHBand="0" w:noVBand="1"/>
      </w:tblPr>
      <w:tblGrid>
        <w:gridCol w:w="2740"/>
        <w:gridCol w:w="2280"/>
        <w:gridCol w:w="2320"/>
      </w:tblGrid>
      <w:tr w:rsidR="007424FF" w:rsidRPr="00842B54" w14:paraId="1F6A1D54" w14:textId="77777777" w:rsidTr="007424FF">
        <w:trPr>
          <w:trHeight w:val="510"/>
          <w:jc w:val="center"/>
        </w:trPr>
        <w:tc>
          <w:tcPr>
            <w:tcW w:w="2740"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228E762" w14:textId="397E2161" w:rsidR="007424FF" w:rsidRPr="00006F7E" w:rsidRDefault="007424FF" w:rsidP="007424FF">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w:t>
            </w:r>
            <w:r w:rsidRPr="00164CEC">
              <w:rPr>
                <w:rFonts w:asciiTheme="majorHAnsi" w:eastAsia="Times New Roman" w:hAnsiTheme="majorHAnsi" w:cstheme="majorHAnsi"/>
                <w:bCs/>
                <w:color w:val="000000"/>
                <w:lang w:val="es-CO" w:eastAsia="es-CO"/>
              </w:rPr>
              <w:t>IÓN</w:t>
            </w:r>
          </w:p>
        </w:tc>
        <w:tc>
          <w:tcPr>
            <w:tcW w:w="2280" w:type="dxa"/>
            <w:tcBorders>
              <w:top w:val="single" w:sz="4" w:space="0" w:color="auto"/>
              <w:left w:val="nil"/>
              <w:bottom w:val="single" w:sz="4" w:space="0" w:color="auto"/>
              <w:right w:val="single" w:sz="4" w:space="0" w:color="auto"/>
            </w:tcBorders>
            <w:shd w:val="clear" w:color="000000" w:fill="D9E1F2"/>
            <w:vAlign w:val="center"/>
            <w:hideMark/>
          </w:tcPr>
          <w:p w14:paraId="664168F9" w14:textId="77777777" w:rsidR="007424FF" w:rsidRPr="00006F7E" w:rsidRDefault="007424FF" w:rsidP="007424FF">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320" w:type="dxa"/>
            <w:tcBorders>
              <w:top w:val="single" w:sz="4" w:space="0" w:color="auto"/>
              <w:left w:val="nil"/>
              <w:bottom w:val="single" w:sz="4" w:space="0" w:color="auto"/>
              <w:right w:val="single" w:sz="4" w:space="0" w:color="auto"/>
            </w:tcBorders>
            <w:shd w:val="clear" w:color="000000" w:fill="D9E1F2"/>
            <w:vAlign w:val="center"/>
            <w:hideMark/>
          </w:tcPr>
          <w:p w14:paraId="76651882" w14:textId="77777777" w:rsidR="007424FF" w:rsidRPr="00006F7E" w:rsidRDefault="007424FF" w:rsidP="007424FF">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7424FF" w:rsidRPr="00842B54" w14:paraId="52215FA6" w14:textId="77777777" w:rsidTr="007424FF">
        <w:trPr>
          <w:trHeight w:val="300"/>
          <w:jc w:val="center"/>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44F3DAC9" w14:textId="77777777" w:rsidR="007424FF" w:rsidRPr="00006F7E" w:rsidRDefault="007424FF" w:rsidP="007424FF">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280" w:type="dxa"/>
            <w:tcBorders>
              <w:top w:val="nil"/>
              <w:left w:val="nil"/>
              <w:bottom w:val="single" w:sz="4" w:space="0" w:color="auto"/>
              <w:right w:val="single" w:sz="4" w:space="0" w:color="auto"/>
            </w:tcBorders>
            <w:shd w:val="clear" w:color="auto" w:fill="auto"/>
            <w:noWrap/>
            <w:vAlign w:val="center"/>
            <w:hideMark/>
          </w:tcPr>
          <w:p w14:paraId="5A1D1E7E" w14:textId="77777777" w:rsidR="007424FF" w:rsidRPr="00006F7E" w:rsidRDefault="007424FF" w:rsidP="00FB5949">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187,1</w:t>
            </w:r>
          </w:p>
        </w:tc>
        <w:tc>
          <w:tcPr>
            <w:tcW w:w="2320" w:type="dxa"/>
            <w:tcBorders>
              <w:top w:val="nil"/>
              <w:left w:val="nil"/>
              <w:bottom w:val="single" w:sz="4" w:space="0" w:color="auto"/>
              <w:right w:val="single" w:sz="4" w:space="0" w:color="auto"/>
            </w:tcBorders>
            <w:shd w:val="clear" w:color="auto" w:fill="auto"/>
            <w:noWrap/>
            <w:vAlign w:val="center"/>
            <w:hideMark/>
          </w:tcPr>
          <w:p w14:paraId="2A27C0EF" w14:textId="77777777" w:rsidR="007424FF" w:rsidRPr="00006F7E" w:rsidRDefault="007424FF" w:rsidP="00FB5949">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186,9</w:t>
            </w:r>
          </w:p>
        </w:tc>
      </w:tr>
      <w:tr w:rsidR="007424FF" w:rsidRPr="00842B54" w14:paraId="6B6B1E3E" w14:textId="77777777" w:rsidTr="007424FF">
        <w:trPr>
          <w:trHeight w:val="300"/>
          <w:jc w:val="center"/>
        </w:trPr>
        <w:tc>
          <w:tcPr>
            <w:tcW w:w="2740" w:type="dxa"/>
            <w:tcBorders>
              <w:top w:val="nil"/>
              <w:left w:val="single" w:sz="4" w:space="0" w:color="auto"/>
              <w:bottom w:val="single" w:sz="4" w:space="0" w:color="auto"/>
              <w:right w:val="single" w:sz="4" w:space="0" w:color="auto"/>
            </w:tcBorders>
            <w:shd w:val="clear" w:color="auto" w:fill="auto"/>
            <w:noWrap/>
            <w:vAlign w:val="bottom"/>
            <w:hideMark/>
          </w:tcPr>
          <w:p w14:paraId="655F4070" w14:textId="77777777" w:rsidR="007424FF" w:rsidRPr="00006F7E" w:rsidRDefault="007424FF" w:rsidP="007424FF">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280" w:type="dxa"/>
            <w:tcBorders>
              <w:top w:val="nil"/>
              <w:left w:val="nil"/>
              <w:bottom w:val="single" w:sz="4" w:space="0" w:color="auto"/>
              <w:right w:val="single" w:sz="4" w:space="0" w:color="auto"/>
            </w:tcBorders>
            <w:shd w:val="clear" w:color="auto" w:fill="auto"/>
            <w:noWrap/>
            <w:vAlign w:val="center"/>
            <w:hideMark/>
          </w:tcPr>
          <w:p w14:paraId="1238006D" w14:textId="77777777" w:rsidR="007424FF" w:rsidRPr="00006F7E" w:rsidRDefault="007424FF" w:rsidP="00FB5949">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6,2</w:t>
            </w:r>
          </w:p>
        </w:tc>
        <w:tc>
          <w:tcPr>
            <w:tcW w:w="2320" w:type="dxa"/>
            <w:tcBorders>
              <w:top w:val="nil"/>
              <w:left w:val="nil"/>
              <w:bottom w:val="single" w:sz="4" w:space="0" w:color="auto"/>
              <w:right w:val="single" w:sz="4" w:space="0" w:color="auto"/>
            </w:tcBorders>
            <w:shd w:val="clear" w:color="auto" w:fill="auto"/>
            <w:noWrap/>
            <w:vAlign w:val="center"/>
            <w:hideMark/>
          </w:tcPr>
          <w:p w14:paraId="0975131E" w14:textId="77777777" w:rsidR="007424FF" w:rsidRPr="00006F7E" w:rsidRDefault="007424FF" w:rsidP="00FB5949">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6,2</w:t>
            </w:r>
          </w:p>
        </w:tc>
      </w:tr>
      <w:tr w:rsidR="007424FF" w:rsidRPr="00842B54" w14:paraId="6316BEF2" w14:textId="77777777" w:rsidTr="007424FF">
        <w:trPr>
          <w:trHeight w:val="300"/>
          <w:jc w:val="center"/>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07742125" w14:textId="77777777" w:rsidR="007424FF" w:rsidRPr="00006F7E" w:rsidRDefault="007424FF" w:rsidP="007424FF">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PERSONERÍA</w:t>
            </w:r>
          </w:p>
        </w:tc>
        <w:tc>
          <w:tcPr>
            <w:tcW w:w="2280" w:type="dxa"/>
            <w:tcBorders>
              <w:top w:val="nil"/>
              <w:left w:val="nil"/>
              <w:bottom w:val="single" w:sz="4" w:space="0" w:color="auto"/>
              <w:right w:val="single" w:sz="4" w:space="0" w:color="auto"/>
            </w:tcBorders>
            <w:shd w:val="clear" w:color="auto" w:fill="auto"/>
            <w:noWrap/>
            <w:vAlign w:val="center"/>
            <w:hideMark/>
          </w:tcPr>
          <w:p w14:paraId="0D283C38" w14:textId="77777777" w:rsidR="007424FF" w:rsidRPr="00006F7E" w:rsidRDefault="007424FF" w:rsidP="00FB5949">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193,3</w:t>
            </w:r>
          </w:p>
        </w:tc>
        <w:tc>
          <w:tcPr>
            <w:tcW w:w="2320" w:type="dxa"/>
            <w:tcBorders>
              <w:top w:val="nil"/>
              <w:left w:val="nil"/>
              <w:bottom w:val="single" w:sz="4" w:space="0" w:color="auto"/>
              <w:right w:val="single" w:sz="4" w:space="0" w:color="auto"/>
            </w:tcBorders>
            <w:shd w:val="clear" w:color="auto" w:fill="auto"/>
            <w:noWrap/>
            <w:vAlign w:val="center"/>
            <w:hideMark/>
          </w:tcPr>
          <w:p w14:paraId="5B9AF786" w14:textId="77777777" w:rsidR="007424FF" w:rsidRPr="00006F7E" w:rsidRDefault="007424FF" w:rsidP="00FB5949">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193,1</w:t>
            </w:r>
          </w:p>
        </w:tc>
      </w:tr>
    </w:tbl>
    <w:p w14:paraId="0953E9B3" w14:textId="2034A26E" w:rsidR="00C37718" w:rsidRPr="00006F7E" w:rsidRDefault="002327B7" w:rsidP="008E7CAC">
      <w:pPr>
        <w:jc w:val="center"/>
        <w:rPr>
          <w:rFonts w:asciiTheme="majorHAnsi" w:hAnsiTheme="majorHAnsi" w:cstheme="majorHAnsi"/>
          <w:i/>
          <w:sz w:val="18"/>
          <w:szCs w:val="18"/>
        </w:rPr>
      </w:pPr>
      <w:r w:rsidRPr="00006F7E">
        <w:rPr>
          <w:rFonts w:asciiTheme="majorHAnsi" w:hAnsiTheme="majorHAnsi" w:cstheme="majorHAnsi"/>
          <w:b/>
          <w:sz w:val="18"/>
          <w:szCs w:val="18"/>
        </w:rPr>
        <w:t xml:space="preserve"> </w:t>
      </w:r>
      <w:r w:rsidR="005D696E" w:rsidRPr="00006F7E">
        <w:rPr>
          <w:rFonts w:asciiTheme="majorHAnsi" w:hAnsiTheme="majorHAnsi" w:cstheme="majorHAnsi"/>
          <w:b/>
          <w:i/>
          <w:sz w:val="18"/>
          <w:szCs w:val="18"/>
        </w:rPr>
        <w:t>Fuente</w:t>
      </w:r>
      <w:r w:rsidR="005D696E" w:rsidRPr="00006F7E">
        <w:rPr>
          <w:rFonts w:asciiTheme="majorHAnsi" w:hAnsiTheme="majorHAnsi" w:cstheme="majorHAnsi"/>
          <w:i/>
          <w:sz w:val="18"/>
          <w:szCs w:val="18"/>
        </w:rPr>
        <w:t xml:space="preserve">: Secretaría Distrital de Hacienda – </w:t>
      </w:r>
      <w:r w:rsidR="005D696E" w:rsidRPr="00006F7E">
        <w:rPr>
          <w:rFonts w:asciiTheme="majorHAnsi" w:eastAsia="Chaparral Pro" w:hAnsiTheme="majorHAnsi" w:cstheme="majorHAnsi"/>
          <w:i/>
          <w:sz w:val="18"/>
          <w:szCs w:val="18"/>
        </w:rPr>
        <w:t xml:space="preserve">Sistema de Información </w:t>
      </w:r>
      <w:r w:rsidR="005D696E" w:rsidRPr="00006F7E">
        <w:rPr>
          <w:rFonts w:asciiTheme="majorHAnsi" w:hAnsiTheme="majorHAnsi" w:cstheme="majorHAnsi"/>
          <w:i/>
          <w:sz w:val="18"/>
          <w:szCs w:val="18"/>
        </w:rPr>
        <w:t>BogData</w:t>
      </w:r>
      <w:r w:rsidR="00727E7F" w:rsidRPr="00006F7E">
        <w:rPr>
          <w:rFonts w:asciiTheme="majorHAnsi" w:hAnsiTheme="majorHAnsi" w:cstheme="majorHAnsi"/>
          <w:i/>
          <w:sz w:val="18"/>
          <w:szCs w:val="18"/>
        </w:rPr>
        <w:t xml:space="preserve"> -</w:t>
      </w:r>
      <w:r w:rsidR="00FC0A03">
        <w:rPr>
          <w:rFonts w:asciiTheme="majorHAnsi" w:hAnsiTheme="majorHAnsi" w:cstheme="majorHAnsi"/>
          <w:i/>
          <w:iCs/>
          <w:sz w:val="18"/>
          <w:szCs w:val="18"/>
        </w:rPr>
        <w:t xml:space="preserve"> </w:t>
      </w:r>
      <w:r w:rsidR="005D696E" w:rsidRPr="00006F7E">
        <w:rPr>
          <w:rFonts w:asciiTheme="majorHAnsi" w:eastAsia="Chaparral Pro" w:hAnsiTheme="majorHAnsi" w:cstheme="majorHAnsi"/>
          <w:i/>
          <w:sz w:val="18"/>
          <w:szCs w:val="18"/>
        </w:rPr>
        <w:t xml:space="preserve">Cifras en </w:t>
      </w:r>
      <w:r w:rsidR="00727E7F" w:rsidRPr="00006F7E">
        <w:rPr>
          <w:rFonts w:asciiTheme="majorHAnsi" w:hAnsiTheme="majorHAnsi" w:cstheme="majorHAnsi"/>
          <w:i/>
          <w:sz w:val="18"/>
          <w:szCs w:val="18"/>
        </w:rPr>
        <w:t>Miles de Millones</w:t>
      </w:r>
    </w:p>
    <w:p w14:paraId="21B073D4" w14:textId="678C0A12" w:rsidR="00C37718" w:rsidRPr="00006F7E" w:rsidRDefault="00C37718" w:rsidP="00C37718">
      <w:pPr>
        <w:rPr>
          <w:rFonts w:asciiTheme="majorHAnsi" w:eastAsia="Chaparral Pro" w:hAnsiTheme="majorHAnsi" w:cstheme="majorHAnsi"/>
          <w:sz w:val="22"/>
          <w:szCs w:val="22"/>
        </w:rPr>
      </w:pPr>
    </w:p>
    <w:p w14:paraId="19FB9146" w14:textId="18314C29" w:rsidR="00C37718" w:rsidRPr="00006F7E" w:rsidRDefault="00C37718" w:rsidP="00204BBA">
      <w:pPr>
        <w:pStyle w:val="Heading2"/>
        <w:numPr>
          <w:ilvl w:val="1"/>
          <w:numId w:val="31"/>
        </w:numPr>
        <w:rPr>
          <w:rFonts w:eastAsiaTheme="minorEastAsia" w:cstheme="majorHAnsi"/>
          <w:b/>
          <w:color w:val="1F4E79" w:themeColor="accent5" w:themeShade="80"/>
          <w:sz w:val="22"/>
          <w:szCs w:val="22"/>
        </w:rPr>
      </w:pPr>
      <w:bookmarkStart w:id="262" w:name="_Toc148733244"/>
      <w:bookmarkStart w:id="263" w:name="_Toc164878715"/>
      <w:r w:rsidRPr="00006F7E">
        <w:rPr>
          <w:rFonts w:eastAsiaTheme="minorEastAsia" w:cstheme="majorHAnsi"/>
          <w:b/>
          <w:color w:val="1F4E79" w:themeColor="accent5" w:themeShade="80"/>
          <w:sz w:val="22"/>
          <w:szCs w:val="22"/>
        </w:rPr>
        <w:t xml:space="preserve">VEEDURÍA DISTRITAL </w:t>
      </w:r>
      <w:r w:rsidR="00C200B4" w:rsidRPr="00006F7E">
        <w:rPr>
          <w:rFonts w:eastAsiaTheme="minorEastAsia" w:cstheme="majorHAnsi"/>
          <w:b/>
          <w:color w:val="1F4E79" w:themeColor="accent5" w:themeShade="80"/>
          <w:sz w:val="22"/>
          <w:szCs w:val="22"/>
        </w:rPr>
        <w:t>(</w:t>
      </w:r>
      <w:r w:rsidRPr="00006F7E">
        <w:rPr>
          <w:rFonts w:eastAsiaTheme="minorEastAsia" w:cstheme="majorHAnsi"/>
          <w:b/>
          <w:color w:val="1F4E79" w:themeColor="accent5" w:themeShade="80"/>
          <w:sz w:val="22"/>
          <w:szCs w:val="22"/>
        </w:rPr>
        <w:t>VEED</w:t>
      </w:r>
      <w:bookmarkEnd w:id="262"/>
      <w:r w:rsidR="00C200B4" w:rsidRPr="00006F7E">
        <w:rPr>
          <w:rFonts w:eastAsiaTheme="minorEastAsia" w:cstheme="majorHAnsi"/>
          <w:b/>
          <w:color w:val="1F4E79" w:themeColor="accent5" w:themeShade="80"/>
          <w:sz w:val="22"/>
          <w:szCs w:val="22"/>
        </w:rPr>
        <w:t>)</w:t>
      </w:r>
      <w:bookmarkEnd w:id="263"/>
    </w:p>
    <w:p w14:paraId="515F8C2F" w14:textId="30052D97" w:rsidR="0855A664" w:rsidRPr="00006F7E" w:rsidRDefault="0855A664" w:rsidP="0855A664">
      <w:pPr>
        <w:spacing w:after="0"/>
        <w:jc w:val="both"/>
        <w:rPr>
          <w:rFonts w:asciiTheme="majorHAnsi" w:eastAsia="Arial" w:hAnsiTheme="majorHAnsi" w:cstheme="majorHAnsi"/>
          <w:sz w:val="22"/>
          <w:szCs w:val="22"/>
          <w:lang w:val="es"/>
        </w:rPr>
      </w:pPr>
    </w:p>
    <w:p w14:paraId="5DDE51DE" w14:textId="580E4218" w:rsidR="73150A4D" w:rsidRDefault="73150A4D" w:rsidP="0855A664">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En la vigencia 2023</w:t>
      </w:r>
      <w:r w:rsidR="00FC0A03">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la </w:t>
      </w:r>
      <w:r w:rsidR="45A6CD9D" w:rsidRPr="00006F7E">
        <w:rPr>
          <w:rFonts w:asciiTheme="majorHAnsi" w:eastAsia="Arial" w:hAnsiTheme="majorHAnsi" w:cstheme="majorHAnsi"/>
          <w:sz w:val="22"/>
          <w:szCs w:val="22"/>
          <w:lang w:val="es"/>
        </w:rPr>
        <w:t>VEED</w:t>
      </w:r>
      <w:r w:rsidRPr="00006F7E">
        <w:rPr>
          <w:rFonts w:asciiTheme="majorHAnsi" w:eastAsia="Arial" w:hAnsiTheme="majorHAnsi" w:cstheme="majorHAnsi"/>
          <w:sz w:val="22"/>
          <w:szCs w:val="22"/>
          <w:lang w:val="es"/>
        </w:rPr>
        <w:t xml:space="preserve"> para el cumplimiento de los objetivos misionales ejecutó recursos del presupuesto de inversión a través de </w:t>
      </w:r>
      <w:r w:rsidR="3E434107" w:rsidRPr="00006F7E">
        <w:rPr>
          <w:rFonts w:asciiTheme="majorHAnsi" w:eastAsia="Arial" w:hAnsiTheme="majorHAnsi" w:cstheme="majorHAnsi"/>
          <w:sz w:val="22"/>
          <w:szCs w:val="22"/>
          <w:lang w:val="es"/>
        </w:rPr>
        <w:t>tres</w:t>
      </w:r>
      <w:r w:rsidRPr="00006F7E">
        <w:rPr>
          <w:rFonts w:asciiTheme="majorHAnsi" w:eastAsia="Arial" w:hAnsiTheme="majorHAnsi" w:cstheme="majorHAnsi"/>
          <w:sz w:val="22"/>
          <w:szCs w:val="22"/>
          <w:lang w:val="es"/>
        </w:rPr>
        <w:t xml:space="preserve"> (</w:t>
      </w:r>
      <w:r w:rsidR="63DD5988" w:rsidRPr="00006F7E">
        <w:rPr>
          <w:rFonts w:asciiTheme="majorHAnsi" w:eastAsia="Arial" w:hAnsiTheme="majorHAnsi" w:cstheme="majorHAnsi"/>
          <w:sz w:val="22"/>
          <w:szCs w:val="22"/>
          <w:lang w:val="es"/>
        </w:rPr>
        <w:t>3</w:t>
      </w:r>
      <w:r w:rsidRPr="00006F7E">
        <w:rPr>
          <w:rFonts w:asciiTheme="majorHAnsi" w:eastAsia="Arial" w:hAnsiTheme="majorHAnsi" w:cstheme="majorHAnsi"/>
          <w:sz w:val="22"/>
          <w:szCs w:val="22"/>
          <w:lang w:val="es"/>
        </w:rPr>
        <w:t>) productos PMR, los cuales presentaron el siguiente comportamiento:</w:t>
      </w:r>
      <w:r w:rsidRPr="00006F7E">
        <w:rPr>
          <w:rFonts w:asciiTheme="majorHAnsi" w:eastAsia="Arial" w:hAnsiTheme="majorHAnsi" w:cstheme="majorHAnsi"/>
          <w:sz w:val="22"/>
          <w:szCs w:val="22"/>
        </w:rPr>
        <w:t xml:space="preserve"> </w:t>
      </w:r>
    </w:p>
    <w:p w14:paraId="6FB8D889" w14:textId="77777777" w:rsidR="00581582" w:rsidRDefault="00581582" w:rsidP="0855A664">
      <w:pPr>
        <w:spacing w:after="0"/>
        <w:jc w:val="both"/>
        <w:rPr>
          <w:rFonts w:asciiTheme="majorHAnsi" w:eastAsia="Arial" w:hAnsiTheme="majorHAnsi" w:cstheme="majorHAnsi"/>
          <w:sz w:val="22"/>
          <w:szCs w:val="22"/>
        </w:rPr>
      </w:pPr>
    </w:p>
    <w:p w14:paraId="2CD04CA0" w14:textId="0157BAB5" w:rsidR="009D74C8" w:rsidRPr="009B4CFF" w:rsidRDefault="009D74C8" w:rsidP="009D74C8">
      <w:pPr>
        <w:pStyle w:val="Caption"/>
        <w:jc w:val="center"/>
        <w:rPr>
          <w:color w:val="auto"/>
        </w:rPr>
      </w:pPr>
      <w:bookmarkStart w:id="264" w:name="_Toc164878758"/>
      <w:r w:rsidRPr="009B4CFF">
        <w:rPr>
          <w:color w:val="auto"/>
        </w:rPr>
        <w:t xml:space="preserve">Gráfica  </w:t>
      </w:r>
      <w:r w:rsidRPr="009B4CFF">
        <w:rPr>
          <w:color w:val="auto"/>
        </w:rPr>
        <w:fldChar w:fldCharType="begin"/>
      </w:r>
      <w:r w:rsidRPr="009B4CFF">
        <w:rPr>
          <w:color w:val="auto"/>
        </w:rPr>
        <w:instrText xml:space="preserve"> SEQ Gráfica_ \* ARABIC </w:instrText>
      </w:r>
      <w:r w:rsidRPr="009B4CFF">
        <w:rPr>
          <w:color w:val="auto"/>
        </w:rPr>
        <w:fldChar w:fldCharType="separate"/>
      </w:r>
      <w:r w:rsidR="00923AB9">
        <w:rPr>
          <w:noProof/>
          <w:color w:val="auto"/>
        </w:rPr>
        <w:t>40</w:t>
      </w:r>
      <w:r w:rsidRPr="009B4CFF">
        <w:rPr>
          <w:color w:val="auto"/>
        </w:rPr>
        <w:fldChar w:fldCharType="end"/>
      </w:r>
      <w:r w:rsidRPr="009B4CFF">
        <w:rPr>
          <w:color w:val="auto"/>
        </w:rPr>
        <w:t>. Ejecución recursos de inversión VEED</w:t>
      </w:r>
      <w:bookmarkEnd w:id="264"/>
    </w:p>
    <w:p w14:paraId="2BA8A2A4" w14:textId="040054DD" w:rsidR="73150A4D" w:rsidRPr="00006F7E" w:rsidRDefault="73150A4D" w:rsidP="0855A664">
      <w:pPr>
        <w:spacing w:after="0"/>
        <w:rPr>
          <w:rFonts w:asciiTheme="majorHAnsi" w:hAnsiTheme="majorHAnsi" w:cstheme="majorHAnsi"/>
        </w:rPr>
      </w:pPr>
      <w:r w:rsidRPr="00006F7E">
        <w:rPr>
          <w:rFonts w:asciiTheme="majorHAnsi" w:eastAsia="Arial" w:hAnsiTheme="majorHAnsi" w:cstheme="majorHAnsi"/>
          <w:sz w:val="18"/>
          <w:szCs w:val="18"/>
        </w:rPr>
        <w:t xml:space="preserve"> </w:t>
      </w:r>
    </w:p>
    <w:p w14:paraId="7B8CC155" w14:textId="72EFB766" w:rsidR="73150A4D" w:rsidRPr="00006F7E" w:rsidRDefault="00BE387C" w:rsidP="0855A664">
      <w:pPr>
        <w:spacing w:after="0"/>
        <w:rPr>
          <w:rFonts w:asciiTheme="majorHAnsi" w:hAnsiTheme="majorHAnsi" w:cstheme="majorHAnsi"/>
        </w:rPr>
      </w:pPr>
      <w:r w:rsidRPr="00006F7E">
        <w:rPr>
          <w:rFonts w:asciiTheme="majorHAnsi" w:hAnsiTheme="majorHAnsi" w:cstheme="majorHAnsi"/>
          <w:noProof/>
        </w:rPr>
        <w:drawing>
          <wp:inline distT="0" distB="0" distL="0" distR="0" wp14:anchorId="715BBE43" wp14:editId="4CD5ABE0">
            <wp:extent cx="5612130" cy="3180080"/>
            <wp:effectExtent l="0" t="0" r="7620" b="1270"/>
            <wp:docPr id="1595950798" name="Gráfico 1">
              <a:extLst xmlns:a="http://schemas.openxmlformats.org/drawingml/2006/main">
                <a:ext uri="{FF2B5EF4-FFF2-40B4-BE49-F238E27FC236}">
                  <a16:creationId xmlns:a16="http://schemas.microsoft.com/office/drawing/2014/main" id="{254CC43F-FF74-4DE4-AEDB-81D7077CDB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r w:rsidR="73150A4D" w:rsidRPr="00006F7E">
        <w:rPr>
          <w:rFonts w:asciiTheme="majorHAnsi" w:eastAsia="Arial" w:hAnsiTheme="majorHAnsi" w:cstheme="majorHAnsi"/>
          <w:sz w:val="18"/>
          <w:szCs w:val="18"/>
        </w:rPr>
        <w:t xml:space="preserve"> </w:t>
      </w:r>
    </w:p>
    <w:p w14:paraId="1F8E977C" w14:textId="4DEEF9BD" w:rsidR="73150A4D" w:rsidRPr="00006F7E" w:rsidRDefault="73150A4D" w:rsidP="0066045B">
      <w:pPr>
        <w:spacing w:after="0"/>
        <w:jc w:val="center"/>
        <w:rPr>
          <w:rFonts w:asciiTheme="majorHAnsi" w:hAnsiTheme="majorHAnsi" w:cstheme="majorHAnsi"/>
        </w:rPr>
      </w:pPr>
      <w:r w:rsidRPr="00006F7E">
        <w:rPr>
          <w:rFonts w:asciiTheme="majorHAnsi" w:eastAsia="Arial" w:hAnsiTheme="majorHAnsi" w:cstheme="majorHAnsi"/>
          <w:b/>
          <w:i/>
          <w:sz w:val="18"/>
          <w:szCs w:val="18"/>
        </w:rPr>
        <w:t>Fuente</w:t>
      </w:r>
      <w:r w:rsidRPr="00006F7E">
        <w:rPr>
          <w:rFonts w:asciiTheme="majorHAnsi" w:eastAsia="Arial" w:hAnsiTheme="majorHAnsi" w:cstheme="majorHAnsi"/>
          <w:i/>
          <w:sz w:val="18"/>
          <w:szCs w:val="18"/>
        </w:rPr>
        <w:t>: Secretaría Distrital de Hacienda – Sistema de Información BogData, módulo PMR</w:t>
      </w:r>
      <w:r w:rsidRPr="00006F7E">
        <w:rPr>
          <w:rFonts w:asciiTheme="majorHAnsi" w:eastAsia="Arial" w:hAnsiTheme="majorHAnsi" w:cstheme="majorHAnsi"/>
          <w:sz w:val="18"/>
          <w:szCs w:val="18"/>
        </w:rPr>
        <w:t>.</w:t>
      </w:r>
    </w:p>
    <w:p w14:paraId="65DDE3C1" w14:textId="7CCF5D7C" w:rsidR="0855A664" w:rsidRPr="00006F7E" w:rsidRDefault="0855A664" w:rsidP="0855A664">
      <w:pPr>
        <w:spacing w:after="0"/>
        <w:jc w:val="both"/>
        <w:rPr>
          <w:rFonts w:asciiTheme="majorHAnsi" w:eastAsia="Arial" w:hAnsiTheme="majorHAnsi" w:cstheme="majorHAnsi"/>
          <w:sz w:val="22"/>
          <w:szCs w:val="22"/>
          <w:lang w:val="es"/>
        </w:rPr>
      </w:pPr>
    </w:p>
    <w:p w14:paraId="12A130E0" w14:textId="6C176077" w:rsidR="10428767" w:rsidRDefault="10428767" w:rsidP="0855A664">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En concurrencia con la ejecución presupuestal, a continuación, se relaciona para el PMR de la VEED el indicador de objetivo más relevante con su respectivo logro</w:t>
      </w:r>
      <w:r w:rsidR="00FC0A03">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y los productos con mayor participación del presupuesto de inversión con su porcentaje de participación.</w:t>
      </w:r>
      <w:r w:rsidRPr="00006F7E">
        <w:rPr>
          <w:rFonts w:asciiTheme="majorHAnsi" w:eastAsia="Arial" w:hAnsiTheme="majorHAnsi" w:cstheme="majorHAnsi"/>
          <w:sz w:val="22"/>
          <w:szCs w:val="22"/>
        </w:rPr>
        <w:t xml:space="preserve"> </w:t>
      </w:r>
    </w:p>
    <w:p w14:paraId="595A7EAD" w14:textId="77777777" w:rsidR="00FC0A03" w:rsidRPr="00006F7E" w:rsidRDefault="00FC0A03" w:rsidP="0855A664">
      <w:pPr>
        <w:spacing w:after="0"/>
        <w:jc w:val="both"/>
        <w:rPr>
          <w:rFonts w:asciiTheme="majorHAnsi" w:hAnsiTheme="majorHAnsi" w:cstheme="majorHAnsi"/>
        </w:rPr>
      </w:pPr>
    </w:p>
    <w:p w14:paraId="2F1FFF26" w14:textId="612795F6" w:rsidR="10428767" w:rsidRDefault="10428767" w:rsidP="0855A664">
      <w:pPr>
        <w:spacing w:after="0"/>
        <w:jc w:val="both"/>
        <w:rPr>
          <w:rFonts w:asciiTheme="majorHAnsi" w:eastAsia="Arial" w:hAnsiTheme="majorHAnsi" w:cstheme="majorHAnsi"/>
          <w:sz w:val="22"/>
          <w:szCs w:val="22"/>
          <w:lang w:val="es"/>
        </w:rPr>
      </w:pPr>
      <w:r w:rsidRPr="00006F7E">
        <w:rPr>
          <w:rFonts w:asciiTheme="majorHAnsi" w:eastAsia="Arial" w:hAnsiTheme="majorHAnsi" w:cstheme="majorHAnsi"/>
          <w:sz w:val="22"/>
          <w:szCs w:val="22"/>
          <w:lang w:val="es"/>
        </w:rPr>
        <w:t>Para los tres principales productos se presentan los avances financieros registrando la apropiación disponible y los compromisos realizados con cargo a estos. También</w:t>
      </w:r>
      <w:r w:rsidR="00FC0A03">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se presentan los avances físicos, para lo que se relaciona el indicador de producto más representativo con la meta programada y el avance alcanzado para cada uno.</w:t>
      </w:r>
    </w:p>
    <w:p w14:paraId="7AE8F794" w14:textId="713EFC19" w:rsidR="00164CEC" w:rsidRPr="00490D8F" w:rsidRDefault="00164CEC" w:rsidP="00164CEC">
      <w:pPr>
        <w:pStyle w:val="Caption"/>
        <w:jc w:val="center"/>
        <w:rPr>
          <w:color w:val="auto"/>
        </w:rPr>
      </w:pPr>
      <w:bookmarkStart w:id="265" w:name="_Toc164878842"/>
      <w:r w:rsidRPr="00490D8F">
        <w:rPr>
          <w:color w:val="auto"/>
        </w:rPr>
        <w:t xml:space="preserve">Ilustración </w:t>
      </w:r>
      <w:r w:rsidRPr="00490D8F">
        <w:rPr>
          <w:color w:val="auto"/>
        </w:rPr>
        <w:fldChar w:fldCharType="begin"/>
      </w:r>
      <w:r w:rsidRPr="00490D8F">
        <w:rPr>
          <w:color w:val="auto"/>
        </w:rPr>
        <w:instrText xml:space="preserve"> SEQ Ilustración \* ARABIC </w:instrText>
      </w:r>
      <w:r w:rsidRPr="00490D8F">
        <w:rPr>
          <w:color w:val="auto"/>
        </w:rPr>
        <w:fldChar w:fldCharType="separate"/>
      </w:r>
      <w:r w:rsidR="00923AB9">
        <w:rPr>
          <w:noProof/>
          <w:color w:val="auto"/>
        </w:rPr>
        <w:t>40</w:t>
      </w:r>
      <w:r w:rsidRPr="00490D8F">
        <w:rPr>
          <w:color w:val="auto"/>
        </w:rPr>
        <w:fldChar w:fldCharType="end"/>
      </w:r>
      <w:r w:rsidRPr="00490D8F">
        <w:rPr>
          <w:color w:val="auto"/>
        </w:rPr>
        <w:t>. Principales datos – PMR VEED</w:t>
      </w:r>
      <w:bookmarkEnd w:id="265"/>
    </w:p>
    <w:p w14:paraId="1C77F7F9" w14:textId="2111E001" w:rsidR="0802E0B5" w:rsidRPr="00006F7E" w:rsidRDefault="0802E0B5" w:rsidP="0855A664">
      <w:pPr>
        <w:spacing w:after="0"/>
        <w:jc w:val="both"/>
        <w:rPr>
          <w:rFonts w:asciiTheme="majorHAnsi" w:hAnsiTheme="majorHAnsi" w:cstheme="majorHAnsi"/>
        </w:rPr>
      </w:pPr>
      <w:r w:rsidRPr="00006F7E">
        <w:rPr>
          <w:rFonts w:asciiTheme="majorHAnsi" w:hAnsiTheme="majorHAnsi" w:cstheme="majorHAnsi"/>
          <w:noProof/>
        </w:rPr>
        <w:drawing>
          <wp:inline distT="0" distB="0" distL="0" distR="0" wp14:anchorId="03C95E3D" wp14:editId="2CA173DB">
            <wp:extent cx="5619752" cy="3514725"/>
            <wp:effectExtent l="0" t="0" r="0" b="0"/>
            <wp:docPr id="1135137518" name="Picture 1135137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5619752" cy="3514725"/>
                    </a:xfrm>
                    <a:prstGeom prst="rect">
                      <a:avLst/>
                    </a:prstGeom>
                  </pic:spPr>
                </pic:pic>
              </a:graphicData>
            </a:graphic>
          </wp:inline>
        </w:drawing>
      </w:r>
    </w:p>
    <w:p w14:paraId="0BB8ACC7" w14:textId="5B1E7C26" w:rsidR="528C5F4D" w:rsidRPr="00006F7E" w:rsidRDefault="528C5F4D" w:rsidP="0855A664">
      <w:pPr>
        <w:spacing w:after="0"/>
        <w:jc w:val="center"/>
        <w:rPr>
          <w:rFonts w:asciiTheme="majorHAnsi" w:hAnsiTheme="majorHAnsi" w:cstheme="majorHAnsi"/>
          <w:i/>
        </w:rPr>
      </w:pPr>
      <w:r w:rsidRPr="00006F7E">
        <w:rPr>
          <w:rFonts w:asciiTheme="majorHAnsi" w:eastAsia="Arial" w:hAnsiTheme="majorHAnsi" w:cstheme="majorHAnsi"/>
          <w:b/>
          <w:i/>
          <w:sz w:val="18"/>
          <w:szCs w:val="18"/>
          <w:lang w:val="es"/>
        </w:rPr>
        <w:t>Fuente</w:t>
      </w:r>
      <w:r w:rsidRPr="00006F7E">
        <w:rPr>
          <w:rFonts w:asciiTheme="majorHAnsi" w:eastAsia="Arial" w:hAnsiTheme="majorHAnsi" w:cstheme="majorHAnsi"/>
          <w:i/>
          <w:sz w:val="18"/>
          <w:szCs w:val="18"/>
          <w:lang w:val="es"/>
        </w:rPr>
        <w:t>: Secretaría Distrital de Hacienda – Observatorio Fiscal del Distrito</w:t>
      </w:r>
      <w:r w:rsidR="0052746E" w:rsidRPr="00006F7E">
        <w:rPr>
          <w:rFonts w:asciiTheme="majorHAnsi" w:eastAsia="Arial" w:hAnsiTheme="majorHAnsi" w:cstheme="majorHAnsi"/>
          <w:i/>
          <w:sz w:val="18"/>
          <w:szCs w:val="18"/>
          <w:lang w:val="es"/>
        </w:rPr>
        <w:t xml:space="preserve"> -</w:t>
      </w:r>
      <w:r w:rsidRPr="00006F7E">
        <w:rPr>
          <w:rFonts w:asciiTheme="majorHAnsi" w:eastAsia="Arial" w:hAnsiTheme="majorHAnsi" w:cstheme="majorHAnsi"/>
          <w:i/>
          <w:sz w:val="18"/>
          <w:szCs w:val="18"/>
          <w:lang w:val="es"/>
        </w:rPr>
        <w:t xml:space="preserve"> Cifras en Miles de Millones</w:t>
      </w:r>
      <w:r w:rsidRPr="00006F7E">
        <w:rPr>
          <w:rFonts w:asciiTheme="majorHAnsi" w:eastAsia="Arial" w:hAnsiTheme="majorHAnsi" w:cstheme="majorHAnsi"/>
          <w:i/>
          <w:sz w:val="18"/>
          <w:szCs w:val="18"/>
        </w:rPr>
        <w:t xml:space="preserve"> </w:t>
      </w:r>
    </w:p>
    <w:p w14:paraId="5E5FF0B0" w14:textId="073ED036" w:rsidR="528C5F4D" w:rsidRPr="00006F7E" w:rsidRDefault="528C5F4D" w:rsidP="0855A664">
      <w:pPr>
        <w:spacing w:after="0"/>
        <w:jc w:val="both"/>
        <w:rPr>
          <w:rFonts w:asciiTheme="majorHAnsi" w:hAnsiTheme="majorHAnsi" w:cstheme="majorHAnsi"/>
        </w:rPr>
      </w:pPr>
      <w:r w:rsidRPr="00006F7E">
        <w:rPr>
          <w:rFonts w:asciiTheme="majorHAnsi" w:eastAsia="Arial" w:hAnsiTheme="majorHAnsi" w:cstheme="majorHAnsi"/>
        </w:rPr>
        <w:t xml:space="preserve"> </w:t>
      </w:r>
    </w:p>
    <w:p w14:paraId="3432805E" w14:textId="276A50D0" w:rsidR="528C5F4D" w:rsidRDefault="528C5F4D" w:rsidP="0855A664">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En la ilustración anterior se evidencia un presupuesto total de inversión asignado para la vigencia de $1</w:t>
      </w:r>
      <w:r w:rsidR="00FC0A03">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8 MM, de los cuales los tres principales productos el 50,8 % corresponde a la ejecución de recursos destinados para el producto </w:t>
      </w:r>
      <w:r w:rsidRPr="00006F7E">
        <w:rPr>
          <w:rFonts w:asciiTheme="majorHAnsi" w:eastAsia="Arial" w:hAnsiTheme="majorHAnsi" w:cstheme="majorHAnsi"/>
          <w:b/>
          <w:i/>
          <w:sz w:val="22"/>
          <w:szCs w:val="22"/>
          <w:lang w:val="es"/>
        </w:rPr>
        <w:t>“Servicios de asistencias técnicas para empresas, servidores públicos y ciudadanía”</w:t>
      </w:r>
      <w:r w:rsidRPr="00006F7E">
        <w:rPr>
          <w:rFonts w:asciiTheme="majorHAnsi" w:eastAsia="Arial" w:hAnsiTheme="majorHAnsi" w:cstheme="majorHAnsi"/>
          <w:sz w:val="22"/>
          <w:szCs w:val="22"/>
          <w:lang w:val="es"/>
        </w:rPr>
        <w:t xml:space="preserve">, seguido del producto </w:t>
      </w:r>
      <w:r w:rsidRPr="00006F7E">
        <w:rPr>
          <w:rFonts w:asciiTheme="majorHAnsi" w:eastAsia="Arial" w:hAnsiTheme="majorHAnsi" w:cstheme="majorHAnsi"/>
          <w:b/>
          <w:i/>
          <w:sz w:val="22"/>
          <w:szCs w:val="22"/>
          <w:lang w:val="es"/>
        </w:rPr>
        <w:t>“</w:t>
      </w:r>
      <w:r w:rsidR="1B9502E3" w:rsidRPr="00006F7E">
        <w:rPr>
          <w:rFonts w:asciiTheme="majorHAnsi" w:eastAsia="Arial" w:hAnsiTheme="majorHAnsi" w:cstheme="majorHAnsi"/>
          <w:b/>
          <w:i/>
          <w:sz w:val="22"/>
          <w:szCs w:val="22"/>
          <w:lang w:val="es"/>
        </w:rPr>
        <w:t>Sistema integral de monitoreo del control preventivo distrital</w:t>
      </w:r>
      <w:r w:rsidRPr="00006F7E">
        <w:rPr>
          <w:rFonts w:asciiTheme="majorHAnsi" w:eastAsia="Arial" w:hAnsiTheme="majorHAnsi" w:cstheme="majorHAnsi"/>
          <w:b/>
          <w:i/>
          <w:sz w:val="22"/>
          <w:szCs w:val="22"/>
          <w:lang w:val="es"/>
        </w:rPr>
        <w:t>”</w:t>
      </w:r>
      <w:r w:rsidRPr="00006F7E">
        <w:rPr>
          <w:rFonts w:asciiTheme="majorHAnsi" w:eastAsia="Arial" w:hAnsiTheme="majorHAnsi" w:cstheme="majorHAnsi"/>
          <w:sz w:val="22"/>
          <w:szCs w:val="22"/>
          <w:lang w:val="es"/>
        </w:rPr>
        <w:t xml:space="preserve"> con una participación presupuestal del </w:t>
      </w:r>
      <w:r w:rsidR="3FB29A2F" w:rsidRPr="00006F7E">
        <w:rPr>
          <w:rFonts w:asciiTheme="majorHAnsi" w:eastAsia="Arial" w:hAnsiTheme="majorHAnsi" w:cstheme="majorHAnsi"/>
          <w:sz w:val="22"/>
          <w:szCs w:val="22"/>
          <w:lang w:val="es"/>
        </w:rPr>
        <w:t>30</w:t>
      </w:r>
      <w:r w:rsidRPr="00006F7E">
        <w:rPr>
          <w:rFonts w:asciiTheme="majorHAnsi" w:eastAsia="Arial" w:hAnsiTheme="majorHAnsi" w:cstheme="majorHAnsi"/>
          <w:sz w:val="22"/>
          <w:szCs w:val="22"/>
          <w:lang w:val="es"/>
        </w:rPr>
        <w:t>,</w:t>
      </w:r>
      <w:r w:rsidR="730C8A59" w:rsidRPr="00006F7E">
        <w:rPr>
          <w:rFonts w:asciiTheme="majorHAnsi" w:eastAsia="Arial" w:hAnsiTheme="majorHAnsi" w:cstheme="majorHAnsi"/>
          <w:sz w:val="22"/>
          <w:szCs w:val="22"/>
          <w:lang w:val="es"/>
        </w:rPr>
        <w:t>7</w:t>
      </w:r>
      <w:r w:rsidR="00FC0A03">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 y el producto </w:t>
      </w:r>
      <w:r w:rsidRPr="00006F7E">
        <w:rPr>
          <w:rFonts w:asciiTheme="majorHAnsi" w:eastAsia="Arial" w:hAnsiTheme="majorHAnsi" w:cstheme="majorHAnsi"/>
          <w:b/>
          <w:i/>
          <w:sz w:val="22"/>
          <w:szCs w:val="22"/>
          <w:lang w:val="es"/>
        </w:rPr>
        <w:t>“</w:t>
      </w:r>
      <w:r w:rsidR="1B3FFBDF" w:rsidRPr="00006F7E">
        <w:rPr>
          <w:rFonts w:asciiTheme="majorHAnsi" w:eastAsia="Arial" w:hAnsiTheme="majorHAnsi" w:cstheme="majorHAnsi"/>
          <w:b/>
          <w:i/>
          <w:sz w:val="22"/>
          <w:szCs w:val="22"/>
          <w:lang w:val="es"/>
        </w:rPr>
        <w:t>Capacidades en innovación pública de los servidores públicos y ciudadanos</w:t>
      </w:r>
      <w:r w:rsidRPr="00006F7E">
        <w:rPr>
          <w:rFonts w:asciiTheme="majorHAnsi" w:eastAsia="Arial" w:hAnsiTheme="majorHAnsi" w:cstheme="majorHAnsi"/>
          <w:b/>
          <w:i/>
          <w:sz w:val="22"/>
          <w:szCs w:val="22"/>
          <w:lang w:val="es"/>
        </w:rPr>
        <w:t>”</w:t>
      </w:r>
      <w:r w:rsidRPr="00006F7E">
        <w:rPr>
          <w:rFonts w:asciiTheme="majorHAnsi" w:eastAsia="Arial" w:hAnsiTheme="majorHAnsi" w:cstheme="majorHAnsi"/>
          <w:sz w:val="22"/>
          <w:szCs w:val="22"/>
          <w:lang w:val="es"/>
        </w:rPr>
        <w:t xml:space="preserve"> con un 18,</w:t>
      </w:r>
      <w:r w:rsidR="4F5DBBB7" w:rsidRPr="00006F7E">
        <w:rPr>
          <w:rFonts w:asciiTheme="majorHAnsi" w:eastAsia="Arial" w:hAnsiTheme="majorHAnsi" w:cstheme="majorHAnsi"/>
          <w:sz w:val="22"/>
          <w:szCs w:val="22"/>
          <w:lang w:val="es"/>
        </w:rPr>
        <w:t>5</w:t>
      </w:r>
      <w:r w:rsidR="00FC0A03">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 de participación del presupuesto de inversión total. </w:t>
      </w:r>
      <w:r w:rsidRPr="00006F7E">
        <w:rPr>
          <w:rFonts w:asciiTheme="majorHAnsi" w:eastAsia="Arial" w:hAnsiTheme="majorHAnsi" w:cstheme="majorHAnsi"/>
          <w:sz w:val="22"/>
          <w:szCs w:val="22"/>
        </w:rPr>
        <w:t xml:space="preserve"> </w:t>
      </w:r>
    </w:p>
    <w:p w14:paraId="5A067B55" w14:textId="77777777" w:rsidR="00FC0A03" w:rsidRPr="00006F7E" w:rsidRDefault="00FC0A03" w:rsidP="0855A664">
      <w:pPr>
        <w:spacing w:after="0"/>
        <w:jc w:val="both"/>
        <w:rPr>
          <w:rFonts w:asciiTheme="majorHAnsi" w:eastAsia="Arial" w:hAnsiTheme="majorHAnsi" w:cstheme="majorHAnsi"/>
          <w:sz w:val="22"/>
          <w:szCs w:val="22"/>
        </w:rPr>
      </w:pPr>
    </w:p>
    <w:p w14:paraId="5CBAC5F0" w14:textId="59F1334A" w:rsidR="528C5F4D" w:rsidRPr="00006F7E" w:rsidRDefault="528C5F4D" w:rsidP="0855A664">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 xml:space="preserve">Al revisar los tres productos con mayores recursos apropiados, se evidencia que el producto </w:t>
      </w:r>
      <w:r w:rsidRPr="00006F7E">
        <w:rPr>
          <w:rFonts w:asciiTheme="majorHAnsi" w:eastAsia="Arial" w:hAnsiTheme="majorHAnsi" w:cstheme="majorHAnsi"/>
          <w:b/>
          <w:i/>
          <w:sz w:val="22"/>
          <w:szCs w:val="22"/>
          <w:lang w:val="es"/>
        </w:rPr>
        <w:t>“</w:t>
      </w:r>
      <w:r w:rsidR="2BA9857A" w:rsidRPr="00006F7E">
        <w:rPr>
          <w:rFonts w:asciiTheme="majorHAnsi" w:eastAsia="Arial" w:hAnsiTheme="majorHAnsi" w:cstheme="majorHAnsi"/>
          <w:b/>
          <w:i/>
          <w:sz w:val="22"/>
          <w:szCs w:val="22"/>
          <w:lang w:val="es"/>
        </w:rPr>
        <w:t>Servicios</w:t>
      </w:r>
      <w:r w:rsidRPr="00006F7E">
        <w:rPr>
          <w:rFonts w:asciiTheme="majorHAnsi" w:eastAsia="Arial" w:hAnsiTheme="majorHAnsi" w:cstheme="majorHAnsi"/>
          <w:b/>
          <w:i/>
          <w:sz w:val="22"/>
          <w:szCs w:val="22"/>
          <w:lang w:val="es"/>
        </w:rPr>
        <w:t xml:space="preserve"> de </w:t>
      </w:r>
      <w:r w:rsidR="2BA9857A" w:rsidRPr="00006F7E">
        <w:rPr>
          <w:rFonts w:asciiTheme="majorHAnsi" w:eastAsia="Arial" w:hAnsiTheme="majorHAnsi" w:cstheme="majorHAnsi"/>
          <w:b/>
          <w:i/>
          <w:sz w:val="22"/>
          <w:szCs w:val="22"/>
          <w:lang w:val="es"/>
        </w:rPr>
        <w:t>asistencias técnicas</w:t>
      </w:r>
      <w:r w:rsidRPr="00006F7E">
        <w:rPr>
          <w:rFonts w:asciiTheme="majorHAnsi" w:eastAsia="Arial" w:hAnsiTheme="majorHAnsi" w:cstheme="majorHAnsi"/>
          <w:b/>
          <w:i/>
          <w:sz w:val="22"/>
          <w:szCs w:val="22"/>
          <w:lang w:val="es"/>
        </w:rPr>
        <w:t xml:space="preserve"> para </w:t>
      </w:r>
      <w:r w:rsidR="2BA9857A" w:rsidRPr="00006F7E">
        <w:rPr>
          <w:rFonts w:asciiTheme="majorHAnsi" w:eastAsia="Arial" w:hAnsiTheme="majorHAnsi" w:cstheme="majorHAnsi"/>
          <w:b/>
          <w:i/>
          <w:sz w:val="22"/>
          <w:szCs w:val="22"/>
          <w:lang w:val="es"/>
        </w:rPr>
        <w:t>empresas, servidores públicos y ciudadanía</w:t>
      </w:r>
      <w:r w:rsidRPr="00006F7E">
        <w:rPr>
          <w:rFonts w:asciiTheme="majorHAnsi" w:eastAsia="Arial" w:hAnsiTheme="majorHAnsi" w:cstheme="majorHAnsi"/>
          <w:b/>
          <w:i/>
          <w:sz w:val="22"/>
          <w:szCs w:val="22"/>
          <w:lang w:val="es"/>
        </w:rPr>
        <w:t>”</w:t>
      </w:r>
      <w:r w:rsidRPr="00006F7E">
        <w:rPr>
          <w:rFonts w:asciiTheme="majorHAnsi" w:eastAsia="Arial" w:hAnsiTheme="majorHAnsi" w:cstheme="majorHAnsi"/>
          <w:sz w:val="22"/>
          <w:szCs w:val="22"/>
          <w:lang w:val="es"/>
        </w:rPr>
        <w:t xml:space="preserve"> logró un avance de ejecución del 9</w:t>
      </w:r>
      <w:r w:rsidR="1C75C27E" w:rsidRPr="00006F7E">
        <w:rPr>
          <w:rFonts w:asciiTheme="majorHAnsi" w:eastAsia="Arial" w:hAnsiTheme="majorHAnsi" w:cstheme="majorHAnsi"/>
          <w:sz w:val="22"/>
          <w:szCs w:val="22"/>
          <w:lang w:val="es"/>
        </w:rPr>
        <w:t>9</w:t>
      </w:r>
      <w:r w:rsidRPr="00006F7E">
        <w:rPr>
          <w:rFonts w:asciiTheme="majorHAnsi" w:eastAsia="Arial" w:hAnsiTheme="majorHAnsi" w:cstheme="majorHAnsi"/>
          <w:sz w:val="22"/>
          <w:szCs w:val="22"/>
          <w:lang w:val="es"/>
        </w:rPr>
        <w:t>,6</w:t>
      </w:r>
      <w:r w:rsidR="00FC0A03">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respecto del presupuesto total asignado, y 10</w:t>
      </w:r>
      <w:r w:rsidR="6BBB38F4" w:rsidRPr="00006F7E">
        <w:rPr>
          <w:rFonts w:asciiTheme="majorHAnsi" w:eastAsia="Arial" w:hAnsiTheme="majorHAnsi" w:cstheme="majorHAnsi"/>
          <w:sz w:val="22"/>
          <w:szCs w:val="22"/>
          <w:lang w:val="es"/>
        </w:rPr>
        <w:t>0</w:t>
      </w:r>
      <w:r w:rsidRPr="00006F7E">
        <w:rPr>
          <w:rFonts w:asciiTheme="majorHAnsi" w:eastAsia="Arial" w:hAnsiTheme="majorHAnsi" w:cstheme="majorHAnsi"/>
          <w:sz w:val="22"/>
          <w:szCs w:val="22"/>
          <w:lang w:val="es"/>
        </w:rPr>
        <w:t>,</w:t>
      </w:r>
      <w:r w:rsidR="625E4D2D" w:rsidRPr="00006F7E">
        <w:rPr>
          <w:rFonts w:asciiTheme="majorHAnsi" w:eastAsia="Arial" w:hAnsiTheme="majorHAnsi" w:cstheme="majorHAnsi"/>
          <w:sz w:val="22"/>
          <w:szCs w:val="22"/>
          <w:lang w:val="es"/>
        </w:rPr>
        <w:t>0</w:t>
      </w:r>
      <w:r w:rsidR="00FC0A03">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 de avance físico en la meta </w:t>
      </w:r>
      <w:r w:rsidR="00FC0A03">
        <w:rPr>
          <w:rFonts w:asciiTheme="majorHAnsi" w:eastAsia="Arial" w:hAnsiTheme="majorHAnsi" w:cstheme="majorHAnsi"/>
          <w:sz w:val="22"/>
          <w:szCs w:val="22"/>
          <w:lang w:val="es"/>
        </w:rPr>
        <w:t>programada</w:t>
      </w:r>
      <w:r w:rsidR="00FC0A03" w:rsidRPr="00006F7E">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para 2023. Por su parte</w:t>
      </w:r>
      <w:r w:rsidR="00FC0A03">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el producto </w:t>
      </w:r>
      <w:r w:rsidRPr="00006F7E">
        <w:rPr>
          <w:rFonts w:asciiTheme="majorHAnsi" w:eastAsia="Arial" w:hAnsiTheme="majorHAnsi" w:cstheme="majorHAnsi"/>
          <w:b/>
          <w:i/>
          <w:sz w:val="22"/>
          <w:szCs w:val="22"/>
          <w:lang w:val="es"/>
        </w:rPr>
        <w:t>“</w:t>
      </w:r>
      <w:r w:rsidR="3C82E72C" w:rsidRPr="00006F7E">
        <w:rPr>
          <w:rFonts w:asciiTheme="majorHAnsi" w:eastAsia="Arial" w:hAnsiTheme="majorHAnsi" w:cstheme="majorHAnsi"/>
          <w:b/>
          <w:i/>
          <w:sz w:val="22"/>
          <w:szCs w:val="22"/>
          <w:lang w:val="es"/>
        </w:rPr>
        <w:t>Sistema integral</w:t>
      </w:r>
      <w:r w:rsidRPr="00006F7E">
        <w:rPr>
          <w:rFonts w:asciiTheme="majorHAnsi" w:eastAsia="Arial" w:hAnsiTheme="majorHAnsi" w:cstheme="majorHAnsi"/>
          <w:b/>
          <w:i/>
          <w:sz w:val="22"/>
          <w:szCs w:val="22"/>
          <w:lang w:val="es"/>
        </w:rPr>
        <w:t xml:space="preserve"> de </w:t>
      </w:r>
      <w:r w:rsidR="3C82E72C" w:rsidRPr="00006F7E">
        <w:rPr>
          <w:rFonts w:asciiTheme="majorHAnsi" w:eastAsia="Arial" w:hAnsiTheme="majorHAnsi" w:cstheme="majorHAnsi"/>
          <w:b/>
          <w:i/>
          <w:sz w:val="22"/>
          <w:szCs w:val="22"/>
          <w:lang w:val="es"/>
        </w:rPr>
        <w:t>monitoreo del control preventivo distrital</w:t>
      </w:r>
      <w:r w:rsidRPr="00006F7E">
        <w:rPr>
          <w:rFonts w:asciiTheme="majorHAnsi" w:eastAsia="Arial" w:hAnsiTheme="majorHAnsi" w:cstheme="majorHAnsi"/>
          <w:b/>
          <w:i/>
          <w:sz w:val="22"/>
          <w:szCs w:val="22"/>
          <w:lang w:val="es"/>
        </w:rPr>
        <w:t>”</w:t>
      </w:r>
      <w:r w:rsidRPr="00006F7E">
        <w:rPr>
          <w:rFonts w:asciiTheme="majorHAnsi" w:eastAsia="Arial" w:hAnsiTheme="majorHAnsi" w:cstheme="majorHAnsi"/>
          <w:sz w:val="22"/>
          <w:szCs w:val="22"/>
          <w:lang w:val="es"/>
        </w:rPr>
        <w:t>, logró una ejecución del 9</w:t>
      </w:r>
      <w:r w:rsidR="7C8AF557" w:rsidRPr="00006F7E">
        <w:rPr>
          <w:rFonts w:asciiTheme="majorHAnsi" w:eastAsia="Arial" w:hAnsiTheme="majorHAnsi" w:cstheme="majorHAnsi"/>
          <w:sz w:val="22"/>
          <w:szCs w:val="22"/>
          <w:lang w:val="es"/>
        </w:rPr>
        <w:t>2</w:t>
      </w:r>
      <w:r w:rsidRPr="00006F7E">
        <w:rPr>
          <w:rFonts w:asciiTheme="majorHAnsi" w:eastAsia="Arial" w:hAnsiTheme="majorHAnsi" w:cstheme="majorHAnsi"/>
          <w:sz w:val="22"/>
          <w:szCs w:val="22"/>
          <w:lang w:val="es"/>
        </w:rPr>
        <w:t>,</w:t>
      </w:r>
      <w:r w:rsidR="13EB39A9" w:rsidRPr="00006F7E">
        <w:rPr>
          <w:rFonts w:asciiTheme="majorHAnsi" w:eastAsia="Arial" w:hAnsiTheme="majorHAnsi" w:cstheme="majorHAnsi"/>
          <w:sz w:val="22"/>
          <w:szCs w:val="22"/>
          <w:lang w:val="es"/>
        </w:rPr>
        <w:t>6</w:t>
      </w:r>
      <w:r w:rsidR="00FC0A03">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del presupuesto total de inversión asignado y un avance físico del 1</w:t>
      </w:r>
      <w:r w:rsidR="62E24833" w:rsidRPr="00006F7E">
        <w:rPr>
          <w:rFonts w:asciiTheme="majorHAnsi" w:eastAsia="Arial" w:hAnsiTheme="majorHAnsi" w:cstheme="majorHAnsi"/>
          <w:sz w:val="22"/>
          <w:szCs w:val="22"/>
          <w:lang w:val="es"/>
        </w:rPr>
        <w:t>00</w:t>
      </w:r>
      <w:r w:rsidRPr="00006F7E">
        <w:rPr>
          <w:rFonts w:asciiTheme="majorHAnsi" w:eastAsia="Arial" w:hAnsiTheme="majorHAnsi" w:cstheme="majorHAnsi"/>
          <w:sz w:val="22"/>
          <w:szCs w:val="22"/>
          <w:lang w:val="es"/>
        </w:rPr>
        <w:t>,</w:t>
      </w:r>
      <w:r w:rsidR="163B28F1" w:rsidRPr="00006F7E">
        <w:rPr>
          <w:rFonts w:asciiTheme="majorHAnsi" w:eastAsia="Arial" w:hAnsiTheme="majorHAnsi" w:cstheme="majorHAnsi"/>
          <w:sz w:val="22"/>
          <w:szCs w:val="22"/>
          <w:lang w:val="es"/>
        </w:rPr>
        <w:t>0</w:t>
      </w:r>
      <w:r w:rsidR="00FC0A03">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 en el logro de la meta </w:t>
      </w:r>
      <w:r w:rsidR="00FC0A03">
        <w:rPr>
          <w:rFonts w:asciiTheme="majorHAnsi" w:eastAsia="Arial" w:hAnsiTheme="majorHAnsi" w:cstheme="majorHAnsi"/>
          <w:sz w:val="22"/>
          <w:szCs w:val="22"/>
          <w:lang w:val="es"/>
        </w:rPr>
        <w:t>programada</w:t>
      </w:r>
      <w:r w:rsidR="00FC0A03" w:rsidRPr="00006F7E">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para 2023. Por último, se aprecia el producto </w:t>
      </w:r>
      <w:r w:rsidRPr="00006F7E">
        <w:rPr>
          <w:rFonts w:asciiTheme="majorHAnsi" w:eastAsia="Arial" w:hAnsiTheme="majorHAnsi" w:cstheme="majorHAnsi"/>
          <w:b/>
          <w:i/>
          <w:sz w:val="22"/>
          <w:szCs w:val="22"/>
          <w:lang w:val="es"/>
        </w:rPr>
        <w:t>“</w:t>
      </w:r>
      <w:r w:rsidR="1E76DF40" w:rsidRPr="00006F7E">
        <w:rPr>
          <w:rFonts w:asciiTheme="majorHAnsi" w:eastAsia="Arial" w:hAnsiTheme="majorHAnsi" w:cstheme="majorHAnsi"/>
          <w:b/>
          <w:i/>
          <w:sz w:val="22"/>
          <w:szCs w:val="22"/>
          <w:lang w:val="es"/>
        </w:rPr>
        <w:t>Capacidades en innovación pública</w:t>
      </w:r>
      <w:r w:rsidRPr="00006F7E">
        <w:rPr>
          <w:rFonts w:asciiTheme="majorHAnsi" w:eastAsia="Arial" w:hAnsiTheme="majorHAnsi" w:cstheme="majorHAnsi"/>
          <w:b/>
          <w:i/>
          <w:sz w:val="22"/>
          <w:szCs w:val="22"/>
          <w:lang w:val="es"/>
        </w:rPr>
        <w:t xml:space="preserve"> de </w:t>
      </w:r>
      <w:r w:rsidR="1E76DF40" w:rsidRPr="00006F7E">
        <w:rPr>
          <w:rFonts w:asciiTheme="majorHAnsi" w:eastAsia="Arial" w:hAnsiTheme="majorHAnsi" w:cstheme="majorHAnsi"/>
          <w:b/>
          <w:i/>
          <w:sz w:val="22"/>
          <w:szCs w:val="22"/>
          <w:lang w:val="es"/>
        </w:rPr>
        <w:t>los servidores públicos</w:t>
      </w:r>
      <w:r w:rsidRPr="00006F7E">
        <w:rPr>
          <w:rFonts w:asciiTheme="majorHAnsi" w:eastAsia="Arial" w:hAnsiTheme="majorHAnsi" w:cstheme="majorHAnsi"/>
          <w:b/>
          <w:i/>
          <w:sz w:val="22"/>
          <w:szCs w:val="22"/>
          <w:lang w:val="es"/>
        </w:rPr>
        <w:t xml:space="preserve"> y </w:t>
      </w:r>
      <w:r w:rsidR="1E76DF40" w:rsidRPr="00006F7E">
        <w:rPr>
          <w:rFonts w:asciiTheme="majorHAnsi" w:eastAsia="Arial" w:hAnsiTheme="majorHAnsi" w:cstheme="majorHAnsi"/>
          <w:b/>
          <w:i/>
          <w:sz w:val="22"/>
          <w:szCs w:val="22"/>
          <w:lang w:val="es"/>
        </w:rPr>
        <w:t>ciudadanos”</w:t>
      </w:r>
      <w:r w:rsidRPr="00006F7E">
        <w:rPr>
          <w:rFonts w:asciiTheme="majorHAnsi" w:eastAsia="Arial" w:hAnsiTheme="majorHAnsi" w:cstheme="majorHAnsi"/>
          <w:sz w:val="22"/>
          <w:szCs w:val="22"/>
          <w:lang w:val="es"/>
        </w:rPr>
        <w:t xml:space="preserve"> con un avance en la ejecución del presupuesto de inversión del </w:t>
      </w:r>
      <w:r w:rsidR="7B8BE04B" w:rsidRPr="00006F7E">
        <w:rPr>
          <w:rFonts w:asciiTheme="majorHAnsi" w:eastAsia="Arial" w:hAnsiTheme="majorHAnsi" w:cstheme="majorHAnsi"/>
          <w:sz w:val="22"/>
          <w:szCs w:val="22"/>
          <w:lang w:val="es"/>
        </w:rPr>
        <w:t>100</w:t>
      </w:r>
      <w:r w:rsidRPr="00006F7E">
        <w:rPr>
          <w:rFonts w:asciiTheme="majorHAnsi" w:eastAsia="Arial" w:hAnsiTheme="majorHAnsi" w:cstheme="majorHAnsi"/>
          <w:sz w:val="22"/>
          <w:szCs w:val="22"/>
          <w:lang w:val="es"/>
        </w:rPr>
        <w:t>,</w:t>
      </w:r>
      <w:r w:rsidR="665AE7FA" w:rsidRPr="00006F7E">
        <w:rPr>
          <w:rFonts w:asciiTheme="majorHAnsi" w:eastAsia="Arial" w:hAnsiTheme="majorHAnsi" w:cstheme="majorHAnsi"/>
          <w:sz w:val="22"/>
          <w:szCs w:val="22"/>
          <w:lang w:val="es"/>
        </w:rPr>
        <w:t>0</w:t>
      </w:r>
      <w:r w:rsidR="00FC0A03">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 y un </w:t>
      </w:r>
      <w:r w:rsidR="69861522" w:rsidRPr="00006F7E">
        <w:rPr>
          <w:rFonts w:asciiTheme="majorHAnsi" w:eastAsia="Arial" w:hAnsiTheme="majorHAnsi" w:cstheme="majorHAnsi"/>
          <w:sz w:val="22"/>
          <w:szCs w:val="22"/>
          <w:lang w:val="es"/>
        </w:rPr>
        <w:t>100</w:t>
      </w:r>
      <w:r w:rsidRPr="00006F7E">
        <w:rPr>
          <w:rFonts w:asciiTheme="majorHAnsi" w:eastAsia="Arial" w:hAnsiTheme="majorHAnsi" w:cstheme="majorHAnsi"/>
          <w:sz w:val="22"/>
          <w:szCs w:val="22"/>
          <w:lang w:val="es"/>
        </w:rPr>
        <w:t>,</w:t>
      </w:r>
      <w:r w:rsidR="55124723" w:rsidRPr="00006F7E">
        <w:rPr>
          <w:rFonts w:asciiTheme="majorHAnsi" w:eastAsia="Arial" w:hAnsiTheme="majorHAnsi" w:cstheme="majorHAnsi"/>
          <w:sz w:val="22"/>
          <w:szCs w:val="22"/>
          <w:lang w:val="es"/>
        </w:rPr>
        <w:t>0</w:t>
      </w:r>
      <w:r w:rsidR="00FC0A03">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 correspondiente al avance físico de la meta anual 2023. </w:t>
      </w:r>
      <w:r w:rsidRPr="00006F7E">
        <w:rPr>
          <w:rFonts w:asciiTheme="majorHAnsi" w:eastAsia="Arial" w:hAnsiTheme="majorHAnsi" w:cstheme="majorHAnsi"/>
          <w:sz w:val="22"/>
          <w:szCs w:val="22"/>
        </w:rPr>
        <w:t xml:space="preserve"> </w:t>
      </w:r>
    </w:p>
    <w:p w14:paraId="0D5C1105" w14:textId="435E1878" w:rsidR="528C5F4D" w:rsidRPr="00006F7E" w:rsidRDefault="528C5F4D" w:rsidP="0855A664">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rPr>
        <w:t xml:space="preserve">  </w:t>
      </w:r>
      <w:r w:rsidRPr="00006F7E">
        <w:rPr>
          <w:rFonts w:asciiTheme="majorHAnsi" w:hAnsiTheme="majorHAnsi" w:cstheme="majorHAnsi"/>
        </w:rPr>
        <w:tab/>
      </w:r>
    </w:p>
    <w:p w14:paraId="16E3D947" w14:textId="526715DE" w:rsidR="3B982C2B" w:rsidRDefault="3B982C2B" w:rsidP="115B38D7">
      <w:pPr>
        <w:spacing w:after="0"/>
        <w:jc w:val="both"/>
        <w:rPr>
          <w:rFonts w:asciiTheme="majorHAnsi" w:eastAsia="Arial" w:hAnsiTheme="majorHAnsi" w:cstheme="majorHAnsi"/>
          <w:color w:val="000000" w:themeColor="text1"/>
          <w:sz w:val="22"/>
          <w:szCs w:val="22"/>
        </w:rPr>
      </w:pPr>
      <w:r w:rsidRPr="00006F7E">
        <w:rPr>
          <w:rFonts w:asciiTheme="majorHAnsi" w:eastAsia="Arial" w:hAnsiTheme="majorHAnsi" w:cstheme="majorHAnsi"/>
          <w:color w:val="000000" w:themeColor="text1"/>
          <w:sz w:val="22"/>
          <w:szCs w:val="22"/>
        </w:rPr>
        <w:t>Para la vigencia 2023</w:t>
      </w:r>
      <w:r w:rsidR="002D72E4">
        <w:rPr>
          <w:rFonts w:asciiTheme="majorHAnsi" w:eastAsia="Arial" w:hAnsiTheme="majorHAnsi" w:cstheme="majorHAnsi"/>
          <w:color w:val="000000" w:themeColor="text1"/>
          <w:sz w:val="22"/>
          <w:szCs w:val="22"/>
        </w:rPr>
        <w:t>,</w:t>
      </w:r>
      <w:r w:rsidRPr="00006F7E">
        <w:rPr>
          <w:rFonts w:asciiTheme="majorHAnsi" w:eastAsia="Arial" w:hAnsiTheme="majorHAnsi" w:cstheme="majorHAnsi"/>
          <w:color w:val="000000" w:themeColor="text1"/>
          <w:sz w:val="22"/>
          <w:szCs w:val="22"/>
        </w:rPr>
        <w:t xml:space="preserve"> el presupuesto total apropiado y ejecutado (compromisos) por la </w:t>
      </w:r>
      <w:r w:rsidR="00E24121" w:rsidRPr="00006F7E">
        <w:rPr>
          <w:rFonts w:asciiTheme="majorHAnsi" w:eastAsia="Arial" w:hAnsiTheme="majorHAnsi" w:cstheme="majorHAnsi"/>
          <w:color w:val="000000" w:themeColor="text1"/>
          <w:sz w:val="22"/>
          <w:szCs w:val="22"/>
        </w:rPr>
        <w:t>VEED fue</w:t>
      </w:r>
      <w:r w:rsidRPr="00006F7E">
        <w:rPr>
          <w:rFonts w:asciiTheme="majorHAnsi" w:eastAsia="Arial" w:hAnsiTheme="majorHAnsi" w:cstheme="majorHAnsi"/>
          <w:color w:val="000000" w:themeColor="text1"/>
          <w:sz w:val="22"/>
          <w:szCs w:val="22"/>
        </w:rPr>
        <w:t xml:space="preserve"> de:</w:t>
      </w:r>
    </w:p>
    <w:p w14:paraId="5F5B4A5C" w14:textId="77777777" w:rsidR="005A4598" w:rsidRDefault="005A4598" w:rsidP="115B38D7">
      <w:pPr>
        <w:spacing w:after="0"/>
        <w:jc w:val="both"/>
        <w:rPr>
          <w:rFonts w:asciiTheme="majorHAnsi" w:eastAsia="Arial" w:hAnsiTheme="majorHAnsi" w:cstheme="majorHAnsi"/>
          <w:color w:val="000000" w:themeColor="text1"/>
          <w:sz w:val="22"/>
          <w:szCs w:val="22"/>
        </w:rPr>
      </w:pPr>
    </w:p>
    <w:p w14:paraId="58CF4379" w14:textId="47ED4D87" w:rsidR="00C84C43" w:rsidRPr="00570316" w:rsidRDefault="00164CEC" w:rsidP="005A4598">
      <w:pPr>
        <w:pStyle w:val="Caption"/>
        <w:keepNext/>
        <w:jc w:val="center"/>
        <w:rPr>
          <w:rFonts w:asciiTheme="majorHAnsi" w:eastAsia="Arial" w:hAnsiTheme="majorHAnsi" w:cstheme="majorHAnsi"/>
          <w:color w:val="auto"/>
        </w:rPr>
      </w:pPr>
      <w:bookmarkStart w:id="266" w:name="_Toc164851951"/>
      <w:bookmarkStart w:id="267" w:name="_Toc164878800"/>
      <w:r w:rsidRPr="00570316">
        <w:rPr>
          <w:color w:val="auto"/>
        </w:rPr>
        <w:t xml:space="preserve">Tabla </w:t>
      </w:r>
      <w:r w:rsidRPr="00570316">
        <w:rPr>
          <w:color w:val="auto"/>
        </w:rPr>
        <w:fldChar w:fldCharType="begin"/>
      </w:r>
      <w:r w:rsidRPr="00570316">
        <w:rPr>
          <w:color w:val="auto"/>
        </w:rPr>
        <w:instrText xml:space="preserve"> SEQ Tabla \* ARABIC </w:instrText>
      </w:r>
      <w:r w:rsidRPr="00570316">
        <w:rPr>
          <w:color w:val="auto"/>
        </w:rPr>
        <w:fldChar w:fldCharType="separate"/>
      </w:r>
      <w:r w:rsidR="00923AB9">
        <w:rPr>
          <w:noProof/>
          <w:color w:val="auto"/>
        </w:rPr>
        <w:t>40</w:t>
      </w:r>
      <w:r w:rsidRPr="00570316">
        <w:rPr>
          <w:color w:val="auto"/>
        </w:rPr>
        <w:fldChar w:fldCharType="end"/>
      </w:r>
      <w:r w:rsidRPr="00570316">
        <w:rPr>
          <w:color w:val="auto"/>
        </w:rPr>
        <w:t>. Presupuesto total apropiado y ejecutado – VEED</w:t>
      </w:r>
      <w:bookmarkEnd w:id="266"/>
      <w:bookmarkEnd w:id="267"/>
    </w:p>
    <w:tbl>
      <w:tblPr>
        <w:tblW w:w="7340" w:type="dxa"/>
        <w:jc w:val="center"/>
        <w:tblCellMar>
          <w:left w:w="70" w:type="dxa"/>
          <w:right w:w="70" w:type="dxa"/>
        </w:tblCellMar>
        <w:tblLook w:val="04A0" w:firstRow="1" w:lastRow="0" w:firstColumn="1" w:lastColumn="0" w:noHBand="0" w:noVBand="1"/>
      </w:tblPr>
      <w:tblGrid>
        <w:gridCol w:w="2740"/>
        <w:gridCol w:w="2280"/>
        <w:gridCol w:w="2320"/>
      </w:tblGrid>
      <w:tr w:rsidR="007424FF" w:rsidRPr="00FE2F0E" w14:paraId="66898F84" w14:textId="77777777" w:rsidTr="007424FF">
        <w:trPr>
          <w:trHeight w:val="510"/>
          <w:jc w:val="center"/>
        </w:trPr>
        <w:tc>
          <w:tcPr>
            <w:tcW w:w="2740"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05DF951" w14:textId="171543B4" w:rsidR="007424FF" w:rsidRPr="00006F7E" w:rsidRDefault="007424FF" w:rsidP="007424FF">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w:t>
            </w:r>
            <w:r w:rsidRPr="00164CEC">
              <w:rPr>
                <w:rFonts w:asciiTheme="majorHAnsi" w:eastAsia="Times New Roman" w:hAnsiTheme="majorHAnsi" w:cstheme="majorHAnsi"/>
                <w:bCs/>
                <w:color w:val="000000"/>
                <w:lang w:val="es-CO" w:eastAsia="es-CO"/>
              </w:rPr>
              <w:t>IÓN</w:t>
            </w:r>
          </w:p>
        </w:tc>
        <w:tc>
          <w:tcPr>
            <w:tcW w:w="2280" w:type="dxa"/>
            <w:tcBorders>
              <w:top w:val="single" w:sz="4" w:space="0" w:color="auto"/>
              <w:left w:val="nil"/>
              <w:bottom w:val="single" w:sz="4" w:space="0" w:color="auto"/>
              <w:right w:val="single" w:sz="4" w:space="0" w:color="auto"/>
            </w:tcBorders>
            <w:shd w:val="clear" w:color="000000" w:fill="D9E1F2"/>
            <w:vAlign w:val="center"/>
            <w:hideMark/>
          </w:tcPr>
          <w:p w14:paraId="20327843" w14:textId="77777777" w:rsidR="007424FF" w:rsidRPr="00006F7E" w:rsidRDefault="007424FF" w:rsidP="007424FF">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320" w:type="dxa"/>
            <w:tcBorders>
              <w:top w:val="single" w:sz="4" w:space="0" w:color="auto"/>
              <w:left w:val="nil"/>
              <w:bottom w:val="single" w:sz="4" w:space="0" w:color="auto"/>
              <w:right w:val="single" w:sz="4" w:space="0" w:color="auto"/>
            </w:tcBorders>
            <w:shd w:val="clear" w:color="000000" w:fill="D9E1F2"/>
            <w:vAlign w:val="center"/>
            <w:hideMark/>
          </w:tcPr>
          <w:p w14:paraId="4B3C6207" w14:textId="77777777" w:rsidR="007424FF" w:rsidRPr="00006F7E" w:rsidRDefault="007424FF" w:rsidP="007424FF">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7424FF" w:rsidRPr="00FE2F0E" w14:paraId="51677D3E" w14:textId="77777777" w:rsidTr="007424FF">
        <w:trPr>
          <w:trHeight w:val="300"/>
          <w:jc w:val="center"/>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4653A726" w14:textId="77777777" w:rsidR="007424FF" w:rsidRPr="00006F7E" w:rsidRDefault="007424FF" w:rsidP="007424FF">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280" w:type="dxa"/>
            <w:tcBorders>
              <w:top w:val="nil"/>
              <w:left w:val="nil"/>
              <w:bottom w:val="single" w:sz="4" w:space="0" w:color="auto"/>
              <w:right w:val="single" w:sz="4" w:space="0" w:color="auto"/>
            </w:tcBorders>
            <w:shd w:val="clear" w:color="auto" w:fill="auto"/>
            <w:noWrap/>
            <w:vAlign w:val="center"/>
            <w:hideMark/>
          </w:tcPr>
          <w:p w14:paraId="124041BC" w14:textId="77777777" w:rsidR="007424FF" w:rsidRPr="00006F7E" w:rsidRDefault="007424FF" w:rsidP="001861D0">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25,4</w:t>
            </w:r>
          </w:p>
        </w:tc>
        <w:tc>
          <w:tcPr>
            <w:tcW w:w="2320" w:type="dxa"/>
            <w:tcBorders>
              <w:top w:val="nil"/>
              <w:left w:val="nil"/>
              <w:bottom w:val="single" w:sz="4" w:space="0" w:color="auto"/>
              <w:right w:val="single" w:sz="4" w:space="0" w:color="auto"/>
            </w:tcBorders>
            <w:shd w:val="clear" w:color="auto" w:fill="auto"/>
            <w:noWrap/>
            <w:vAlign w:val="center"/>
            <w:hideMark/>
          </w:tcPr>
          <w:p w14:paraId="46269679" w14:textId="77777777" w:rsidR="007424FF" w:rsidRPr="00006F7E" w:rsidRDefault="007424FF" w:rsidP="001861D0">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24,7</w:t>
            </w:r>
          </w:p>
        </w:tc>
      </w:tr>
      <w:tr w:rsidR="007424FF" w:rsidRPr="00FE2F0E" w14:paraId="28368538" w14:textId="77777777" w:rsidTr="007424FF">
        <w:trPr>
          <w:trHeight w:val="300"/>
          <w:jc w:val="center"/>
        </w:trPr>
        <w:tc>
          <w:tcPr>
            <w:tcW w:w="2740" w:type="dxa"/>
            <w:tcBorders>
              <w:top w:val="nil"/>
              <w:left w:val="single" w:sz="4" w:space="0" w:color="auto"/>
              <w:bottom w:val="single" w:sz="4" w:space="0" w:color="auto"/>
              <w:right w:val="single" w:sz="4" w:space="0" w:color="auto"/>
            </w:tcBorders>
            <w:shd w:val="clear" w:color="auto" w:fill="auto"/>
            <w:noWrap/>
            <w:vAlign w:val="bottom"/>
            <w:hideMark/>
          </w:tcPr>
          <w:p w14:paraId="0A3C92D6" w14:textId="77777777" w:rsidR="007424FF" w:rsidRPr="00006F7E" w:rsidRDefault="007424FF" w:rsidP="007424FF">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280" w:type="dxa"/>
            <w:tcBorders>
              <w:top w:val="nil"/>
              <w:left w:val="nil"/>
              <w:bottom w:val="single" w:sz="4" w:space="0" w:color="auto"/>
              <w:right w:val="single" w:sz="4" w:space="0" w:color="auto"/>
            </w:tcBorders>
            <w:shd w:val="clear" w:color="auto" w:fill="auto"/>
            <w:noWrap/>
            <w:vAlign w:val="center"/>
            <w:hideMark/>
          </w:tcPr>
          <w:p w14:paraId="50D9D104" w14:textId="77777777" w:rsidR="007424FF" w:rsidRPr="00006F7E" w:rsidRDefault="007424FF" w:rsidP="001861D0">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1,8</w:t>
            </w:r>
          </w:p>
        </w:tc>
        <w:tc>
          <w:tcPr>
            <w:tcW w:w="2320" w:type="dxa"/>
            <w:tcBorders>
              <w:top w:val="nil"/>
              <w:left w:val="nil"/>
              <w:bottom w:val="single" w:sz="4" w:space="0" w:color="auto"/>
              <w:right w:val="single" w:sz="4" w:space="0" w:color="auto"/>
            </w:tcBorders>
            <w:shd w:val="clear" w:color="auto" w:fill="auto"/>
            <w:noWrap/>
            <w:vAlign w:val="center"/>
            <w:hideMark/>
          </w:tcPr>
          <w:p w14:paraId="4F3465E9" w14:textId="77777777" w:rsidR="007424FF" w:rsidRPr="00006F7E" w:rsidRDefault="007424FF" w:rsidP="001861D0">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1,8</w:t>
            </w:r>
          </w:p>
        </w:tc>
      </w:tr>
      <w:tr w:rsidR="007424FF" w:rsidRPr="00FE2F0E" w14:paraId="5B7FC86C" w14:textId="77777777" w:rsidTr="007424FF">
        <w:trPr>
          <w:trHeight w:val="300"/>
          <w:jc w:val="center"/>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4EA18C8F" w14:textId="77777777" w:rsidR="007424FF" w:rsidRPr="00006F7E" w:rsidRDefault="007424FF" w:rsidP="007424FF">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VEEDURÍA</w:t>
            </w:r>
          </w:p>
        </w:tc>
        <w:tc>
          <w:tcPr>
            <w:tcW w:w="2280" w:type="dxa"/>
            <w:tcBorders>
              <w:top w:val="nil"/>
              <w:left w:val="nil"/>
              <w:bottom w:val="single" w:sz="4" w:space="0" w:color="auto"/>
              <w:right w:val="single" w:sz="4" w:space="0" w:color="auto"/>
            </w:tcBorders>
            <w:shd w:val="clear" w:color="auto" w:fill="auto"/>
            <w:noWrap/>
            <w:vAlign w:val="center"/>
            <w:hideMark/>
          </w:tcPr>
          <w:p w14:paraId="269A3446" w14:textId="77777777" w:rsidR="007424FF" w:rsidRPr="00006F7E" w:rsidRDefault="007424FF" w:rsidP="001861D0">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27,2</w:t>
            </w:r>
          </w:p>
        </w:tc>
        <w:tc>
          <w:tcPr>
            <w:tcW w:w="2320" w:type="dxa"/>
            <w:tcBorders>
              <w:top w:val="nil"/>
              <w:left w:val="nil"/>
              <w:bottom w:val="single" w:sz="4" w:space="0" w:color="auto"/>
              <w:right w:val="single" w:sz="4" w:space="0" w:color="auto"/>
            </w:tcBorders>
            <w:shd w:val="clear" w:color="auto" w:fill="auto"/>
            <w:noWrap/>
            <w:vAlign w:val="center"/>
            <w:hideMark/>
          </w:tcPr>
          <w:p w14:paraId="04D4319B" w14:textId="77777777" w:rsidR="007424FF" w:rsidRPr="00006F7E" w:rsidRDefault="007424FF" w:rsidP="001861D0">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26,4</w:t>
            </w:r>
          </w:p>
        </w:tc>
      </w:tr>
    </w:tbl>
    <w:p w14:paraId="3245311F" w14:textId="6AEAB3DF" w:rsidR="005D696E" w:rsidRPr="00006F7E" w:rsidRDefault="00300449" w:rsidP="005D696E">
      <w:pPr>
        <w:jc w:val="center"/>
        <w:rPr>
          <w:rFonts w:asciiTheme="majorHAnsi" w:hAnsiTheme="majorHAnsi" w:cstheme="majorHAnsi"/>
          <w:i/>
          <w:sz w:val="18"/>
          <w:szCs w:val="18"/>
        </w:rPr>
      </w:pPr>
      <w:r w:rsidRPr="00006F7E">
        <w:rPr>
          <w:rFonts w:asciiTheme="majorHAnsi" w:hAnsiTheme="majorHAnsi" w:cstheme="majorHAnsi"/>
          <w:b/>
          <w:sz w:val="18"/>
          <w:szCs w:val="18"/>
        </w:rPr>
        <w:t xml:space="preserve"> </w:t>
      </w:r>
      <w:r w:rsidR="005D696E" w:rsidRPr="00006F7E">
        <w:rPr>
          <w:rFonts w:asciiTheme="majorHAnsi" w:hAnsiTheme="majorHAnsi" w:cstheme="majorHAnsi"/>
          <w:b/>
          <w:i/>
          <w:sz w:val="18"/>
          <w:szCs w:val="18"/>
        </w:rPr>
        <w:t>Fuente</w:t>
      </w:r>
      <w:r w:rsidR="005D696E" w:rsidRPr="00006F7E">
        <w:rPr>
          <w:rFonts w:asciiTheme="majorHAnsi" w:hAnsiTheme="majorHAnsi" w:cstheme="majorHAnsi"/>
          <w:i/>
          <w:sz w:val="18"/>
          <w:szCs w:val="18"/>
        </w:rPr>
        <w:t xml:space="preserve">: Secretaría Distrital de Hacienda – </w:t>
      </w:r>
      <w:r w:rsidR="005D696E" w:rsidRPr="00006F7E">
        <w:rPr>
          <w:rFonts w:asciiTheme="majorHAnsi" w:eastAsia="Chaparral Pro" w:hAnsiTheme="majorHAnsi" w:cstheme="majorHAnsi"/>
          <w:i/>
          <w:sz w:val="18"/>
          <w:szCs w:val="18"/>
        </w:rPr>
        <w:t xml:space="preserve">Sistema de Información </w:t>
      </w:r>
      <w:r w:rsidR="005D696E" w:rsidRPr="00006F7E">
        <w:rPr>
          <w:rFonts w:asciiTheme="majorHAnsi" w:hAnsiTheme="majorHAnsi" w:cstheme="majorHAnsi"/>
          <w:i/>
          <w:sz w:val="18"/>
          <w:szCs w:val="18"/>
        </w:rPr>
        <w:t>BogData</w:t>
      </w:r>
      <w:r w:rsidR="00451A1B" w:rsidRPr="00006F7E">
        <w:rPr>
          <w:rFonts w:asciiTheme="majorHAnsi" w:hAnsiTheme="majorHAnsi" w:cstheme="majorHAnsi"/>
          <w:i/>
          <w:sz w:val="18"/>
          <w:szCs w:val="18"/>
        </w:rPr>
        <w:t xml:space="preserve"> -</w:t>
      </w:r>
      <w:r w:rsidR="005D696E" w:rsidRPr="00006F7E">
        <w:rPr>
          <w:rFonts w:asciiTheme="majorHAnsi" w:eastAsia="Chaparral Pro" w:hAnsiTheme="majorHAnsi" w:cstheme="majorHAnsi"/>
          <w:i/>
          <w:sz w:val="18"/>
          <w:szCs w:val="18"/>
        </w:rPr>
        <w:t xml:space="preserve">Cifras en </w:t>
      </w:r>
      <w:r w:rsidR="00451A1B" w:rsidRPr="00006F7E">
        <w:rPr>
          <w:rFonts w:asciiTheme="majorHAnsi" w:hAnsiTheme="majorHAnsi" w:cstheme="majorHAnsi"/>
          <w:i/>
          <w:sz w:val="18"/>
          <w:szCs w:val="18"/>
        </w:rPr>
        <w:t>Miles de Millones</w:t>
      </w:r>
    </w:p>
    <w:p w14:paraId="5C121A04" w14:textId="4B057416" w:rsidR="00C37718" w:rsidRPr="00006F7E" w:rsidRDefault="00C37718" w:rsidP="00C37718">
      <w:pPr>
        <w:rPr>
          <w:rFonts w:asciiTheme="majorHAnsi" w:eastAsia="Chaparral Pro" w:hAnsiTheme="majorHAnsi" w:cstheme="majorHAnsi"/>
        </w:rPr>
      </w:pPr>
    </w:p>
    <w:p w14:paraId="7E2FC07D" w14:textId="25216477" w:rsidR="00C37718" w:rsidRPr="00006F7E" w:rsidRDefault="00C37718" w:rsidP="00204BBA">
      <w:pPr>
        <w:pStyle w:val="Heading2"/>
        <w:numPr>
          <w:ilvl w:val="1"/>
          <w:numId w:val="31"/>
        </w:numPr>
        <w:rPr>
          <w:rFonts w:eastAsiaTheme="minorEastAsia" w:cstheme="majorHAnsi"/>
          <w:b/>
          <w:color w:val="1F4E79" w:themeColor="accent5" w:themeShade="80"/>
          <w:sz w:val="22"/>
          <w:szCs w:val="22"/>
        </w:rPr>
      </w:pPr>
      <w:bookmarkStart w:id="268" w:name="_Toc148733245"/>
      <w:bookmarkStart w:id="269" w:name="_Toc164878716"/>
      <w:r w:rsidRPr="00006F7E">
        <w:rPr>
          <w:rFonts w:eastAsiaTheme="minorEastAsia" w:cstheme="majorHAnsi"/>
          <w:b/>
          <w:color w:val="1F4E79" w:themeColor="accent5" w:themeShade="80"/>
          <w:sz w:val="22"/>
          <w:szCs w:val="22"/>
        </w:rPr>
        <w:t xml:space="preserve">CONTRALORÍA DE BOGOTÁ </w:t>
      </w:r>
      <w:r w:rsidR="00C200B4" w:rsidRPr="00006F7E">
        <w:rPr>
          <w:rFonts w:eastAsiaTheme="minorEastAsia" w:cstheme="majorHAnsi"/>
          <w:b/>
          <w:color w:val="1F4E79" w:themeColor="accent5" w:themeShade="80"/>
          <w:sz w:val="22"/>
          <w:szCs w:val="22"/>
        </w:rPr>
        <w:t>(</w:t>
      </w:r>
      <w:r w:rsidRPr="00006F7E">
        <w:rPr>
          <w:rFonts w:eastAsiaTheme="minorEastAsia" w:cstheme="majorHAnsi"/>
          <w:b/>
          <w:color w:val="1F4E79" w:themeColor="accent5" w:themeShade="80"/>
          <w:sz w:val="22"/>
          <w:szCs w:val="22"/>
        </w:rPr>
        <w:t>CB</w:t>
      </w:r>
      <w:bookmarkEnd w:id="268"/>
      <w:r w:rsidR="00C200B4" w:rsidRPr="00006F7E">
        <w:rPr>
          <w:rFonts w:eastAsiaTheme="minorEastAsia" w:cstheme="majorHAnsi"/>
          <w:b/>
          <w:color w:val="1F4E79" w:themeColor="accent5" w:themeShade="80"/>
          <w:sz w:val="22"/>
          <w:szCs w:val="22"/>
        </w:rPr>
        <w:t>)</w:t>
      </w:r>
      <w:bookmarkEnd w:id="269"/>
    </w:p>
    <w:p w14:paraId="3035EE7B" w14:textId="21E735CC" w:rsidR="50EA4102" w:rsidRPr="00006F7E" w:rsidRDefault="50EA4102" w:rsidP="50EA4102">
      <w:pPr>
        <w:jc w:val="both"/>
        <w:rPr>
          <w:rFonts w:asciiTheme="majorHAnsi" w:eastAsia="Arial" w:hAnsiTheme="majorHAnsi" w:cstheme="majorHAnsi"/>
          <w:sz w:val="22"/>
          <w:szCs w:val="22"/>
          <w:lang w:val="es"/>
        </w:rPr>
      </w:pPr>
    </w:p>
    <w:p w14:paraId="6D7FEC3E" w14:textId="2188F106" w:rsidR="5F943FBF" w:rsidRDefault="5F943FBF" w:rsidP="2DDDB962">
      <w:pPr>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En la vigencia 2023</w:t>
      </w:r>
      <w:r w:rsidR="002D72E4">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la </w:t>
      </w:r>
      <w:r w:rsidR="7567698C" w:rsidRPr="00006F7E">
        <w:rPr>
          <w:rFonts w:asciiTheme="majorHAnsi" w:eastAsia="Arial" w:hAnsiTheme="majorHAnsi" w:cstheme="majorHAnsi"/>
          <w:sz w:val="22"/>
          <w:szCs w:val="22"/>
          <w:lang w:val="es"/>
        </w:rPr>
        <w:t>CB</w:t>
      </w:r>
      <w:r w:rsidRPr="00006F7E">
        <w:rPr>
          <w:rFonts w:asciiTheme="majorHAnsi" w:eastAsia="Arial" w:hAnsiTheme="majorHAnsi" w:cstheme="majorHAnsi"/>
          <w:sz w:val="22"/>
          <w:szCs w:val="22"/>
          <w:lang w:val="es"/>
        </w:rPr>
        <w:t xml:space="preserve"> para el cumplimiento de los objetivos misionales ejecutó recursos del presupuesto de inversión a través de </w:t>
      </w:r>
      <w:r w:rsidR="11B81334" w:rsidRPr="00006F7E">
        <w:rPr>
          <w:rFonts w:asciiTheme="majorHAnsi" w:eastAsia="Arial" w:hAnsiTheme="majorHAnsi" w:cstheme="majorHAnsi"/>
          <w:sz w:val="22"/>
          <w:szCs w:val="22"/>
          <w:lang w:val="es"/>
        </w:rPr>
        <w:t>tres</w:t>
      </w:r>
      <w:r w:rsidRPr="00006F7E">
        <w:rPr>
          <w:rFonts w:asciiTheme="majorHAnsi" w:eastAsia="Arial" w:hAnsiTheme="majorHAnsi" w:cstheme="majorHAnsi"/>
          <w:sz w:val="22"/>
          <w:szCs w:val="22"/>
          <w:lang w:val="es"/>
        </w:rPr>
        <w:t xml:space="preserve"> (</w:t>
      </w:r>
      <w:r w:rsidR="32D7978C" w:rsidRPr="00006F7E">
        <w:rPr>
          <w:rFonts w:asciiTheme="majorHAnsi" w:eastAsia="Arial" w:hAnsiTheme="majorHAnsi" w:cstheme="majorHAnsi"/>
          <w:sz w:val="22"/>
          <w:szCs w:val="22"/>
          <w:lang w:val="es"/>
        </w:rPr>
        <w:t>3</w:t>
      </w:r>
      <w:r w:rsidRPr="00006F7E">
        <w:rPr>
          <w:rFonts w:asciiTheme="majorHAnsi" w:eastAsia="Arial" w:hAnsiTheme="majorHAnsi" w:cstheme="majorHAnsi"/>
          <w:sz w:val="22"/>
          <w:szCs w:val="22"/>
          <w:lang w:val="es"/>
        </w:rPr>
        <w:t>) productos PMR, los cuales presentaron el siguiente comportamiento:</w:t>
      </w:r>
      <w:r w:rsidRPr="00006F7E">
        <w:rPr>
          <w:rFonts w:asciiTheme="majorHAnsi" w:eastAsia="Arial" w:hAnsiTheme="majorHAnsi" w:cstheme="majorHAnsi"/>
          <w:sz w:val="22"/>
          <w:szCs w:val="22"/>
        </w:rPr>
        <w:t xml:space="preserve"> </w:t>
      </w:r>
    </w:p>
    <w:p w14:paraId="607D471B" w14:textId="5C8DF82B" w:rsidR="009D74C8" w:rsidRPr="00490D8F" w:rsidRDefault="009D74C8" w:rsidP="009D74C8">
      <w:pPr>
        <w:pStyle w:val="Caption"/>
        <w:jc w:val="center"/>
        <w:rPr>
          <w:color w:val="auto"/>
        </w:rPr>
      </w:pPr>
      <w:bookmarkStart w:id="270" w:name="_Toc164878759"/>
      <w:r w:rsidRPr="00490D8F">
        <w:rPr>
          <w:color w:val="auto"/>
        </w:rPr>
        <w:t xml:space="preserve">Gráfica  </w:t>
      </w:r>
      <w:r w:rsidRPr="00490D8F">
        <w:rPr>
          <w:color w:val="auto"/>
        </w:rPr>
        <w:fldChar w:fldCharType="begin"/>
      </w:r>
      <w:r w:rsidRPr="00490D8F">
        <w:rPr>
          <w:color w:val="auto"/>
        </w:rPr>
        <w:instrText xml:space="preserve"> SEQ Gráfica_ \* ARABIC </w:instrText>
      </w:r>
      <w:r w:rsidRPr="00490D8F">
        <w:rPr>
          <w:color w:val="auto"/>
        </w:rPr>
        <w:fldChar w:fldCharType="separate"/>
      </w:r>
      <w:r w:rsidR="00923AB9">
        <w:rPr>
          <w:noProof/>
          <w:color w:val="auto"/>
        </w:rPr>
        <w:t>41</w:t>
      </w:r>
      <w:r w:rsidRPr="00490D8F">
        <w:rPr>
          <w:color w:val="auto"/>
        </w:rPr>
        <w:fldChar w:fldCharType="end"/>
      </w:r>
      <w:r w:rsidRPr="00490D8F">
        <w:rPr>
          <w:color w:val="auto"/>
        </w:rPr>
        <w:t>. Ejecución recursos de inversión CB</w:t>
      </w:r>
      <w:bookmarkEnd w:id="270"/>
    </w:p>
    <w:p w14:paraId="5E9E60AE" w14:textId="30F2C9F2" w:rsidR="5F943FBF" w:rsidRPr="00006F7E" w:rsidRDefault="5F943FBF" w:rsidP="2DDDB962">
      <w:pPr>
        <w:spacing w:after="0"/>
        <w:jc w:val="both"/>
        <w:rPr>
          <w:rFonts w:asciiTheme="majorHAnsi" w:hAnsiTheme="majorHAnsi" w:cstheme="majorHAnsi"/>
        </w:rPr>
      </w:pPr>
      <w:r w:rsidRPr="00006F7E">
        <w:rPr>
          <w:rFonts w:asciiTheme="majorHAnsi" w:eastAsia="Arial" w:hAnsiTheme="majorHAnsi" w:cstheme="majorHAnsi"/>
          <w:sz w:val="18"/>
          <w:szCs w:val="18"/>
        </w:rPr>
        <w:t xml:space="preserve"> </w:t>
      </w:r>
      <w:r w:rsidR="00BE387C" w:rsidRPr="00006F7E">
        <w:rPr>
          <w:rFonts w:asciiTheme="majorHAnsi" w:hAnsiTheme="majorHAnsi" w:cstheme="majorHAnsi"/>
          <w:noProof/>
        </w:rPr>
        <w:drawing>
          <wp:inline distT="0" distB="0" distL="0" distR="0" wp14:anchorId="6D3A144A" wp14:editId="025BA164">
            <wp:extent cx="5612130" cy="2999105"/>
            <wp:effectExtent l="0" t="0" r="7620" b="10795"/>
            <wp:docPr id="1182217865" name="Gráfico 1">
              <a:extLst xmlns:a="http://schemas.openxmlformats.org/drawingml/2006/main">
                <a:ext uri="{FF2B5EF4-FFF2-40B4-BE49-F238E27FC236}">
                  <a16:creationId xmlns:a16="http://schemas.microsoft.com/office/drawing/2014/main" id="{A02E9D79-502A-4DE5-8EA5-D7EC5BFF62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r w:rsidRPr="00006F7E">
        <w:rPr>
          <w:rFonts w:asciiTheme="majorHAnsi" w:eastAsia="Arial" w:hAnsiTheme="majorHAnsi" w:cstheme="majorHAnsi"/>
          <w:sz w:val="18"/>
          <w:szCs w:val="18"/>
        </w:rPr>
        <w:t xml:space="preserve"> </w:t>
      </w:r>
    </w:p>
    <w:p w14:paraId="5DE602B9" w14:textId="42DEA600" w:rsidR="5F943FBF" w:rsidRPr="00006F7E" w:rsidRDefault="5F943FBF" w:rsidP="004849C7">
      <w:pPr>
        <w:spacing w:after="0"/>
        <w:jc w:val="center"/>
        <w:rPr>
          <w:rFonts w:asciiTheme="majorHAnsi" w:hAnsiTheme="majorHAnsi" w:cstheme="majorHAnsi"/>
          <w:i/>
        </w:rPr>
      </w:pPr>
      <w:r w:rsidRPr="00006F7E">
        <w:rPr>
          <w:rFonts w:asciiTheme="majorHAnsi" w:eastAsia="Arial" w:hAnsiTheme="majorHAnsi" w:cstheme="majorHAnsi"/>
          <w:b/>
          <w:i/>
          <w:sz w:val="18"/>
          <w:szCs w:val="18"/>
        </w:rPr>
        <w:t>Fuente</w:t>
      </w:r>
      <w:r w:rsidRPr="00006F7E">
        <w:rPr>
          <w:rFonts w:asciiTheme="majorHAnsi" w:eastAsia="Arial" w:hAnsiTheme="majorHAnsi" w:cstheme="majorHAnsi"/>
          <w:i/>
          <w:sz w:val="18"/>
          <w:szCs w:val="18"/>
        </w:rPr>
        <w:t>: Secretaría Distrital de Hacienda – Sistema de Información BogData, módulo PMR.</w:t>
      </w:r>
    </w:p>
    <w:p w14:paraId="6CBC27A6" w14:textId="2B0353DB" w:rsidR="5F943FBF" w:rsidRPr="00006F7E" w:rsidRDefault="5F943FBF" w:rsidP="2DDDB962">
      <w:pPr>
        <w:spacing w:after="0"/>
        <w:jc w:val="both"/>
        <w:rPr>
          <w:rFonts w:asciiTheme="majorHAnsi" w:hAnsiTheme="majorHAnsi" w:cstheme="majorHAnsi"/>
        </w:rPr>
      </w:pPr>
      <w:r w:rsidRPr="00006F7E">
        <w:rPr>
          <w:rFonts w:asciiTheme="majorHAnsi" w:eastAsia="Arial" w:hAnsiTheme="majorHAnsi" w:cstheme="majorHAnsi"/>
          <w:color w:val="1F4E79" w:themeColor="accent5" w:themeShade="80"/>
          <w:sz w:val="22"/>
          <w:szCs w:val="22"/>
        </w:rPr>
        <w:t xml:space="preserve"> </w:t>
      </w:r>
    </w:p>
    <w:p w14:paraId="2A6BA44C" w14:textId="02BE3D32" w:rsidR="5F943FBF" w:rsidRPr="00006F7E" w:rsidRDefault="5F943FBF" w:rsidP="2DDDB962">
      <w:pPr>
        <w:spacing w:after="0"/>
        <w:jc w:val="both"/>
        <w:rPr>
          <w:rFonts w:asciiTheme="majorHAnsi" w:hAnsiTheme="majorHAnsi" w:cstheme="majorHAnsi"/>
        </w:rPr>
      </w:pPr>
      <w:r w:rsidRPr="00006F7E">
        <w:rPr>
          <w:rFonts w:asciiTheme="majorHAnsi" w:eastAsia="Arial" w:hAnsiTheme="majorHAnsi" w:cstheme="majorHAnsi"/>
          <w:sz w:val="22"/>
          <w:szCs w:val="22"/>
          <w:lang w:val="es"/>
        </w:rPr>
        <w:t xml:space="preserve">En concurrencia con la ejecución presupuestal, a continuación, se relaciona para el PMR de la </w:t>
      </w:r>
      <w:r w:rsidR="4458E86C" w:rsidRPr="00006F7E">
        <w:rPr>
          <w:rFonts w:asciiTheme="majorHAnsi" w:eastAsia="Arial" w:hAnsiTheme="majorHAnsi" w:cstheme="majorHAnsi"/>
          <w:sz w:val="22"/>
          <w:szCs w:val="22"/>
          <w:lang w:val="es"/>
        </w:rPr>
        <w:t>CB</w:t>
      </w:r>
      <w:r w:rsidRPr="00006F7E">
        <w:rPr>
          <w:rFonts w:asciiTheme="majorHAnsi" w:eastAsia="Arial" w:hAnsiTheme="majorHAnsi" w:cstheme="majorHAnsi"/>
          <w:sz w:val="22"/>
          <w:szCs w:val="22"/>
          <w:lang w:val="es"/>
        </w:rPr>
        <w:t xml:space="preserve"> el indicador de objetivo más relevante con su respectivo logro</w:t>
      </w:r>
      <w:r w:rsidR="008E10CF">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y los productos con mayor participación del presupuesto de inversión con su porcentaje de participación.</w:t>
      </w:r>
      <w:r w:rsidRPr="00006F7E">
        <w:rPr>
          <w:rFonts w:asciiTheme="majorHAnsi" w:eastAsia="Arial" w:hAnsiTheme="majorHAnsi" w:cstheme="majorHAnsi"/>
          <w:sz w:val="22"/>
          <w:szCs w:val="22"/>
        </w:rPr>
        <w:t xml:space="preserve"> </w:t>
      </w:r>
    </w:p>
    <w:p w14:paraId="73110581" w14:textId="57492A04" w:rsidR="5F943FBF" w:rsidRDefault="5F943FBF" w:rsidP="2DDDB962">
      <w:pPr>
        <w:spacing w:after="0"/>
        <w:jc w:val="both"/>
        <w:rPr>
          <w:rFonts w:asciiTheme="majorHAnsi" w:eastAsia="Arial" w:hAnsiTheme="majorHAnsi" w:cstheme="majorHAnsi"/>
          <w:sz w:val="22"/>
          <w:szCs w:val="22"/>
          <w:lang w:val="es"/>
        </w:rPr>
      </w:pPr>
      <w:r w:rsidRPr="00006F7E">
        <w:rPr>
          <w:rFonts w:asciiTheme="majorHAnsi" w:eastAsia="Arial" w:hAnsiTheme="majorHAnsi" w:cstheme="majorHAnsi"/>
          <w:sz w:val="22"/>
          <w:szCs w:val="22"/>
          <w:lang w:val="es"/>
        </w:rPr>
        <w:t>Para los tres principales productos se presentan los avances financieros registrando la apropiación disponible y los compromisos realizados con cargo a estos. También</w:t>
      </w:r>
      <w:r w:rsidR="008E10CF">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se presentan los avances físicos, para lo que se relaciona el indicador de producto más representativo con la meta programada y el avance alcanzado para cada uno.</w:t>
      </w:r>
    </w:p>
    <w:p w14:paraId="02D36696" w14:textId="77777777" w:rsidR="00196C98" w:rsidRDefault="00196C98" w:rsidP="2DDDB962">
      <w:pPr>
        <w:spacing w:after="0"/>
        <w:jc w:val="both"/>
        <w:rPr>
          <w:rFonts w:asciiTheme="majorHAnsi" w:eastAsia="Arial" w:hAnsiTheme="majorHAnsi" w:cstheme="majorHAnsi"/>
          <w:sz w:val="22"/>
          <w:szCs w:val="22"/>
          <w:lang w:val="es"/>
        </w:rPr>
      </w:pPr>
    </w:p>
    <w:p w14:paraId="5C74D33C" w14:textId="77777777" w:rsidR="009672F2" w:rsidRDefault="009672F2" w:rsidP="2DDDB962">
      <w:pPr>
        <w:spacing w:after="0"/>
        <w:jc w:val="both"/>
        <w:rPr>
          <w:rFonts w:asciiTheme="majorHAnsi" w:eastAsia="Arial" w:hAnsiTheme="majorHAnsi" w:cstheme="majorHAnsi"/>
          <w:sz w:val="22"/>
          <w:szCs w:val="22"/>
          <w:lang w:val="es"/>
        </w:rPr>
      </w:pPr>
    </w:p>
    <w:p w14:paraId="29342F1E" w14:textId="77777777" w:rsidR="009672F2" w:rsidRDefault="009672F2" w:rsidP="2DDDB962">
      <w:pPr>
        <w:spacing w:after="0"/>
        <w:jc w:val="both"/>
        <w:rPr>
          <w:rFonts w:asciiTheme="majorHAnsi" w:eastAsia="Arial" w:hAnsiTheme="majorHAnsi" w:cstheme="majorHAnsi"/>
          <w:sz w:val="22"/>
          <w:szCs w:val="22"/>
          <w:lang w:val="es"/>
        </w:rPr>
      </w:pPr>
    </w:p>
    <w:p w14:paraId="0FEBDC21" w14:textId="77777777" w:rsidR="009672F2" w:rsidRDefault="009672F2" w:rsidP="2DDDB962">
      <w:pPr>
        <w:spacing w:after="0"/>
        <w:jc w:val="both"/>
        <w:rPr>
          <w:rFonts w:asciiTheme="majorHAnsi" w:eastAsia="Arial" w:hAnsiTheme="majorHAnsi" w:cstheme="majorHAnsi"/>
          <w:sz w:val="22"/>
          <w:szCs w:val="22"/>
          <w:lang w:val="es"/>
        </w:rPr>
      </w:pPr>
    </w:p>
    <w:p w14:paraId="4C6A955C" w14:textId="77777777" w:rsidR="009672F2" w:rsidRDefault="009672F2" w:rsidP="2DDDB962">
      <w:pPr>
        <w:spacing w:after="0"/>
        <w:jc w:val="both"/>
        <w:rPr>
          <w:rFonts w:asciiTheme="majorHAnsi" w:eastAsia="Arial" w:hAnsiTheme="majorHAnsi" w:cstheme="majorHAnsi"/>
          <w:sz w:val="22"/>
          <w:szCs w:val="22"/>
          <w:lang w:val="es"/>
        </w:rPr>
      </w:pPr>
    </w:p>
    <w:p w14:paraId="51BFEBA2" w14:textId="73667D18" w:rsidR="005A4598" w:rsidRPr="00490D8F" w:rsidRDefault="005A4598" w:rsidP="005A4598">
      <w:pPr>
        <w:pStyle w:val="Caption"/>
        <w:jc w:val="center"/>
        <w:rPr>
          <w:color w:val="auto"/>
        </w:rPr>
      </w:pPr>
      <w:bookmarkStart w:id="271" w:name="_Toc164878843"/>
      <w:r w:rsidRPr="00490D8F">
        <w:rPr>
          <w:color w:val="auto"/>
        </w:rPr>
        <w:t xml:space="preserve">Ilustración </w:t>
      </w:r>
      <w:r w:rsidRPr="00490D8F">
        <w:rPr>
          <w:color w:val="auto"/>
        </w:rPr>
        <w:fldChar w:fldCharType="begin"/>
      </w:r>
      <w:r w:rsidRPr="00490D8F">
        <w:rPr>
          <w:color w:val="auto"/>
        </w:rPr>
        <w:instrText xml:space="preserve"> SEQ Ilustración \* ARABIC </w:instrText>
      </w:r>
      <w:r w:rsidRPr="00490D8F">
        <w:rPr>
          <w:color w:val="auto"/>
        </w:rPr>
        <w:fldChar w:fldCharType="separate"/>
      </w:r>
      <w:r w:rsidR="00923AB9">
        <w:rPr>
          <w:noProof/>
          <w:color w:val="auto"/>
        </w:rPr>
        <w:t>41</w:t>
      </w:r>
      <w:r w:rsidRPr="00490D8F">
        <w:rPr>
          <w:color w:val="auto"/>
        </w:rPr>
        <w:fldChar w:fldCharType="end"/>
      </w:r>
      <w:r w:rsidRPr="00490D8F">
        <w:rPr>
          <w:color w:val="auto"/>
        </w:rPr>
        <w:t>. Principales datos – PMR CB</w:t>
      </w:r>
      <w:bookmarkEnd w:id="271"/>
    </w:p>
    <w:p w14:paraId="774733F5" w14:textId="16689E95" w:rsidR="2DDDB962" w:rsidRPr="00006F7E" w:rsidRDefault="70245E96" w:rsidP="2DDDB962">
      <w:pPr>
        <w:jc w:val="both"/>
        <w:rPr>
          <w:rFonts w:asciiTheme="majorHAnsi" w:hAnsiTheme="majorHAnsi" w:cstheme="majorHAnsi"/>
        </w:rPr>
      </w:pPr>
      <w:r w:rsidRPr="00006F7E">
        <w:rPr>
          <w:rFonts w:asciiTheme="majorHAnsi" w:hAnsiTheme="majorHAnsi" w:cstheme="majorHAnsi"/>
          <w:noProof/>
        </w:rPr>
        <w:drawing>
          <wp:inline distT="0" distB="0" distL="0" distR="0" wp14:anchorId="2037C990" wp14:editId="1AFBAAD9">
            <wp:extent cx="5619752" cy="3571875"/>
            <wp:effectExtent l="0" t="0" r="0" b="0"/>
            <wp:docPr id="950889280" name="Picture 950889280" title="Insertando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extLst>
                        <a:ext uri="{28A0092B-C50C-407E-A947-70E740481C1C}">
                          <a14:useLocalDpi xmlns:a14="http://schemas.microsoft.com/office/drawing/2010/main" val="0"/>
                        </a:ext>
                      </a:extLst>
                    </a:blip>
                    <a:stretch>
                      <a:fillRect/>
                    </a:stretch>
                  </pic:blipFill>
                  <pic:spPr>
                    <a:xfrm>
                      <a:off x="0" y="0"/>
                      <a:ext cx="5619752" cy="3571875"/>
                    </a:xfrm>
                    <a:prstGeom prst="rect">
                      <a:avLst/>
                    </a:prstGeom>
                  </pic:spPr>
                </pic:pic>
              </a:graphicData>
            </a:graphic>
          </wp:inline>
        </w:drawing>
      </w:r>
    </w:p>
    <w:p w14:paraId="249E6C3F" w14:textId="7B587AD4" w:rsidR="32007D40" w:rsidRPr="00006F7E" w:rsidRDefault="32007D40" w:rsidP="1E2C727F">
      <w:pPr>
        <w:spacing w:after="0"/>
        <w:jc w:val="center"/>
        <w:rPr>
          <w:rFonts w:asciiTheme="majorHAnsi" w:hAnsiTheme="majorHAnsi" w:cstheme="majorHAnsi"/>
          <w:i/>
        </w:rPr>
      </w:pPr>
      <w:r w:rsidRPr="00006F7E">
        <w:rPr>
          <w:rFonts w:asciiTheme="majorHAnsi" w:eastAsia="Arial" w:hAnsiTheme="majorHAnsi" w:cstheme="majorHAnsi"/>
          <w:b/>
          <w:i/>
          <w:sz w:val="18"/>
          <w:szCs w:val="18"/>
          <w:lang w:val="es"/>
        </w:rPr>
        <w:t>Fuente</w:t>
      </w:r>
      <w:r w:rsidRPr="00006F7E">
        <w:rPr>
          <w:rFonts w:asciiTheme="majorHAnsi" w:eastAsia="Arial" w:hAnsiTheme="majorHAnsi" w:cstheme="majorHAnsi"/>
          <w:i/>
          <w:sz w:val="18"/>
          <w:szCs w:val="18"/>
          <w:lang w:val="es"/>
        </w:rPr>
        <w:t>: Secretaría Distrital de Hacienda – Observatorio Fiscal del Distrito</w:t>
      </w:r>
      <w:r w:rsidR="00451A1B" w:rsidRPr="00006F7E">
        <w:rPr>
          <w:rFonts w:asciiTheme="majorHAnsi" w:hAnsiTheme="majorHAnsi" w:cstheme="majorHAnsi"/>
          <w:i/>
        </w:rPr>
        <w:t xml:space="preserve"> </w:t>
      </w:r>
      <w:r w:rsidR="00451A1B" w:rsidRPr="00006F7E">
        <w:rPr>
          <w:rFonts w:asciiTheme="majorHAnsi" w:eastAsia="Arial" w:hAnsiTheme="majorHAnsi" w:cstheme="majorHAnsi"/>
          <w:i/>
          <w:sz w:val="18"/>
          <w:szCs w:val="18"/>
          <w:lang w:val="es"/>
        </w:rPr>
        <w:t>-</w:t>
      </w:r>
      <w:r w:rsidRPr="00006F7E">
        <w:rPr>
          <w:rFonts w:asciiTheme="majorHAnsi" w:eastAsia="Arial" w:hAnsiTheme="majorHAnsi" w:cstheme="majorHAnsi"/>
          <w:i/>
          <w:sz w:val="18"/>
          <w:szCs w:val="18"/>
          <w:lang w:val="es"/>
        </w:rPr>
        <w:t xml:space="preserve"> Cifras en Miles de Millones</w:t>
      </w:r>
      <w:r w:rsidRPr="00006F7E">
        <w:rPr>
          <w:rFonts w:asciiTheme="majorHAnsi" w:eastAsia="Arial" w:hAnsiTheme="majorHAnsi" w:cstheme="majorHAnsi"/>
          <w:i/>
          <w:sz w:val="18"/>
          <w:szCs w:val="18"/>
        </w:rPr>
        <w:t xml:space="preserve"> </w:t>
      </w:r>
    </w:p>
    <w:p w14:paraId="61BA7AE4" w14:textId="38FDF197" w:rsidR="32007D40" w:rsidRPr="00006F7E" w:rsidRDefault="32007D40" w:rsidP="49248AB3">
      <w:pPr>
        <w:spacing w:after="0"/>
        <w:jc w:val="both"/>
        <w:rPr>
          <w:rFonts w:asciiTheme="majorHAnsi" w:hAnsiTheme="majorHAnsi" w:cstheme="majorHAnsi"/>
        </w:rPr>
      </w:pPr>
      <w:r w:rsidRPr="00006F7E">
        <w:rPr>
          <w:rFonts w:asciiTheme="majorHAnsi" w:eastAsia="Arial" w:hAnsiTheme="majorHAnsi" w:cstheme="majorHAnsi"/>
        </w:rPr>
        <w:t xml:space="preserve"> </w:t>
      </w:r>
    </w:p>
    <w:p w14:paraId="2C042596" w14:textId="57178CE3" w:rsidR="32007D40" w:rsidRDefault="32007D40" w:rsidP="49248AB3">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En la ilustración anterior se evidencia un presupuesto total de inversión asignado para la vigencia de $</w:t>
      </w:r>
      <w:r w:rsidR="1758BB10" w:rsidRPr="00006F7E">
        <w:rPr>
          <w:rFonts w:asciiTheme="majorHAnsi" w:eastAsia="Arial" w:hAnsiTheme="majorHAnsi" w:cstheme="majorHAnsi"/>
          <w:sz w:val="22"/>
          <w:szCs w:val="22"/>
          <w:lang w:val="es"/>
        </w:rPr>
        <w:t>18</w:t>
      </w:r>
      <w:r w:rsidRPr="00006F7E">
        <w:rPr>
          <w:rFonts w:asciiTheme="majorHAnsi" w:eastAsia="Arial" w:hAnsiTheme="majorHAnsi" w:cstheme="majorHAnsi"/>
          <w:sz w:val="22"/>
          <w:szCs w:val="22"/>
          <w:lang w:val="es"/>
        </w:rPr>
        <w:t>,</w:t>
      </w:r>
      <w:r w:rsidR="0C356AB2" w:rsidRPr="00006F7E">
        <w:rPr>
          <w:rFonts w:asciiTheme="majorHAnsi" w:eastAsia="Arial" w:hAnsiTheme="majorHAnsi" w:cstheme="majorHAnsi"/>
          <w:sz w:val="22"/>
          <w:szCs w:val="22"/>
          <w:lang w:val="es"/>
        </w:rPr>
        <w:t>1</w:t>
      </w:r>
      <w:r w:rsidRPr="00006F7E">
        <w:rPr>
          <w:rFonts w:asciiTheme="majorHAnsi" w:eastAsia="Arial" w:hAnsiTheme="majorHAnsi" w:cstheme="majorHAnsi"/>
          <w:sz w:val="22"/>
          <w:szCs w:val="22"/>
          <w:lang w:val="es"/>
        </w:rPr>
        <w:t xml:space="preserve"> MM, de los cuales los tres principales productos el </w:t>
      </w:r>
      <w:r w:rsidR="5C93B7DA" w:rsidRPr="00006F7E">
        <w:rPr>
          <w:rFonts w:asciiTheme="majorHAnsi" w:eastAsia="Arial" w:hAnsiTheme="majorHAnsi" w:cstheme="majorHAnsi"/>
          <w:sz w:val="22"/>
          <w:szCs w:val="22"/>
          <w:lang w:val="es"/>
        </w:rPr>
        <w:t>77</w:t>
      </w:r>
      <w:r w:rsidRPr="00006F7E">
        <w:rPr>
          <w:rFonts w:asciiTheme="majorHAnsi" w:eastAsia="Arial" w:hAnsiTheme="majorHAnsi" w:cstheme="majorHAnsi"/>
          <w:sz w:val="22"/>
          <w:szCs w:val="22"/>
          <w:lang w:val="es"/>
        </w:rPr>
        <w:t>,</w:t>
      </w:r>
      <w:r w:rsidR="246475F7" w:rsidRPr="00006F7E">
        <w:rPr>
          <w:rFonts w:asciiTheme="majorHAnsi" w:eastAsia="Arial" w:hAnsiTheme="majorHAnsi" w:cstheme="majorHAnsi"/>
          <w:sz w:val="22"/>
          <w:szCs w:val="22"/>
          <w:lang w:val="es"/>
        </w:rPr>
        <w:t>1</w:t>
      </w:r>
      <w:r w:rsidRPr="00006F7E">
        <w:rPr>
          <w:rFonts w:asciiTheme="majorHAnsi" w:eastAsia="Arial" w:hAnsiTheme="majorHAnsi" w:cstheme="majorHAnsi"/>
          <w:sz w:val="22"/>
          <w:szCs w:val="22"/>
          <w:lang w:val="es"/>
        </w:rPr>
        <w:t xml:space="preserve"> % corresponde a la ejecución de recursos destinados para el producto </w:t>
      </w:r>
      <w:r w:rsidRPr="00006F7E">
        <w:rPr>
          <w:rFonts w:asciiTheme="majorHAnsi" w:eastAsia="Arial" w:hAnsiTheme="majorHAnsi" w:cstheme="majorHAnsi"/>
          <w:b/>
          <w:i/>
          <w:sz w:val="22"/>
          <w:szCs w:val="22"/>
          <w:lang w:val="es"/>
        </w:rPr>
        <w:t>“</w:t>
      </w:r>
      <w:r w:rsidR="2ED9601F" w:rsidRPr="00006F7E">
        <w:rPr>
          <w:rFonts w:asciiTheme="majorHAnsi" w:eastAsia="Arial" w:hAnsiTheme="majorHAnsi" w:cstheme="majorHAnsi"/>
          <w:b/>
          <w:i/>
          <w:sz w:val="22"/>
          <w:szCs w:val="22"/>
          <w:lang w:val="es"/>
        </w:rPr>
        <w:t>Informes</w:t>
      </w:r>
      <w:r w:rsidRPr="00006F7E">
        <w:rPr>
          <w:rFonts w:asciiTheme="majorHAnsi" w:eastAsia="Arial" w:hAnsiTheme="majorHAnsi" w:cstheme="majorHAnsi"/>
          <w:b/>
          <w:i/>
          <w:sz w:val="22"/>
          <w:szCs w:val="22"/>
          <w:lang w:val="es"/>
        </w:rPr>
        <w:t xml:space="preserve"> de </w:t>
      </w:r>
      <w:r w:rsidR="2ED9601F" w:rsidRPr="00006F7E">
        <w:rPr>
          <w:rFonts w:asciiTheme="majorHAnsi" w:eastAsia="Arial" w:hAnsiTheme="majorHAnsi" w:cstheme="majorHAnsi"/>
          <w:b/>
          <w:i/>
          <w:sz w:val="22"/>
          <w:szCs w:val="22"/>
          <w:lang w:val="es"/>
        </w:rPr>
        <w:t>auditoría</w:t>
      </w:r>
      <w:r w:rsidRPr="00006F7E">
        <w:rPr>
          <w:rFonts w:asciiTheme="majorHAnsi" w:eastAsia="Arial" w:hAnsiTheme="majorHAnsi" w:cstheme="majorHAnsi"/>
          <w:b/>
          <w:i/>
          <w:sz w:val="22"/>
          <w:szCs w:val="22"/>
          <w:lang w:val="es"/>
        </w:rPr>
        <w:t>”</w:t>
      </w:r>
      <w:r w:rsidRPr="00006F7E">
        <w:rPr>
          <w:rFonts w:asciiTheme="majorHAnsi" w:eastAsia="Arial" w:hAnsiTheme="majorHAnsi" w:cstheme="majorHAnsi"/>
          <w:sz w:val="22"/>
          <w:szCs w:val="22"/>
          <w:lang w:val="es"/>
        </w:rPr>
        <w:t xml:space="preserve">, seguido del producto </w:t>
      </w:r>
      <w:r w:rsidRPr="00006F7E">
        <w:rPr>
          <w:rFonts w:asciiTheme="majorHAnsi" w:eastAsia="Arial" w:hAnsiTheme="majorHAnsi" w:cstheme="majorHAnsi"/>
          <w:b/>
          <w:i/>
          <w:sz w:val="22"/>
          <w:szCs w:val="22"/>
          <w:lang w:val="es"/>
        </w:rPr>
        <w:t>“</w:t>
      </w:r>
      <w:r w:rsidR="735813B0" w:rsidRPr="00006F7E">
        <w:rPr>
          <w:rFonts w:asciiTheme="majorHAnsi" w:eastAsia="Arial" w:hAnsiTheme="majorHAnsi" w:cstheme="majorHAnsi"/>
          <w:b/>
          <w:i/>
          <w:sz w:val="22"/>
          <w:szCs w:val="22"/>
          <w:lang w:val="es"/>
        </w:rPr>
        <w:t>Procesos</w:t>
      </w:r>
      <w:r w:rsidRPr="00006F7E">
        <w:rPr>
          <w:rFonts w:asciiTheme="majorHAnsi" w:eastAsia="Arial" w:hAnsiTheme="majorHAnsi" w:cstheme="majorHAnsi"/>
          <w:b/>
          <w:i/>
          <w:sz w:val="22"/>
          <w:szCs w:val="22"/>
          <w:lang w:val="es"/>
        </w:rPr>
        <w:t xml:space="preserve"> de </w:t>
      </w:r>
      <w:r w:rsidR="735813B0" w:rsidRPr="00006F7E">
        <w:rPr>
          <w:rFonts w:asciiTheme="majorHAnsi" w:eastAsia="Arial" w:hAnsiTheme="majorHAnsi" w:cstheme="majorHAnsi"/>
          <w:b/>
          <w:i/>
          <w:sz w:val="22"/>
          <w:szCs w:val="22"/>
          <w:lang w:val="es"/>
        </w:rPr>
        <w:t>responsabilidad fiscal</w:t>
      </w:r>
      <w:r w:rsidRPr="00006F7E">
        <w:rPr>
          <w:rFonts w:asciiTheme="majorHAnsi" w:eastAsia="Arial" w:hAnsiTheme="majorHAnsi" w:cstheme="majorHAnsi"/>
          <w:b/>
          <w:i/>
          <w:sz w:val="22"/>
          <w:szCs w:val="22"/>
          <w:lang w:val="es"/>
        </w:rPr>
        <w:t>”</w:t>
      </w:r>
      <w:r w:rsidRPr="00006F7E">
        <w:rPr>
          <w:rFonts w:asciiTheme="majorHAnsi" w:eastAsia="Arial" w:hAnsiTheme="majorHAnsi" w:cstheme="majorHAnsi"/>
          <w:sz w:val="22"/>
          <w:szCs w:val="22"/>
          <w:lang w:val="es"/>
        </w:rPr>
        <w:t xml:space="preserve"> con una participación presupuestal del </w:t>
      </w:r>
      <w:r w:rsidR="02FCBE31" w:rsidRPr="00006F7E">
        <w:rPr>
          <w:rFonts w:asciiTheme="majorHAnsi" w:eastAsia="Arial" w:hAnsiTheme="majorHAnsi" w:cstheme="majorHAnsi"/>
          <w:sz w:val="22"/>
          <w:szCs w:val="22"/>
          <w:lang w:val="es"/>
        </w:rPr>
        <w:t>18</w:t>
      </w:r>
      <w:r w:rsidRPr="00006F7E">
        <w:rPr>
          <w:rFonts w:asciiTheme="majorHAnsi" w:eastAsia="Arial" w:hAnsiTheme="majorHAnsi" w:cstheme="majorHAnsi"/>
          <w:sz w:val="22"/>
          <w:szCs w:val="22"/>
          <w:lang w:val="es"/>
        </w:rPr>
        <w:t>,</w:t>
      </w:r>
      <w:r w:rsidR="08F15DA4" w:rsidRPr="00006F7E">
        <w:rPr>
          <w:rFonts w:asciiTheme="majorHAnsi" w:eastAsia="Arial" w:hAnsiTheme="majorHAnsi" w:cstheme="majorHAnsi"/>
          <w:sz w:val="22"/>
          <w:szCs w:val="22"/>
          <w:lang w:val="es"/>
        </w:rPr>
        <w:t>0</w:t>
      </w:r>
      <w:r w:rsidR="008E10CF">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 y el producto </w:t>
      </w:r>
      <w:r w:rsidRPr="00006F7E">
        <w:rPr>
          <w:rFonts w:asciiTheme="majorHAnsi" w:eastAsia="Arial" w:hAnsiTheme="majorHAnsi" w:cstheme="majorHAnsi"/>
          <w:b/>
          <w:i/>
          <w:sz w:val="22"/>
          <w:szCs w:val="22"/>
          <w:lang w:val="es"/>
        </w:rPr>
        <w:t>“</w:t>
      </w:r>
      <w:r w:rsidR="771D2499" w:rsidRPr="00006F7E">
        <w:rPr>
          <w:rFonts w:asciiTheme="majorHAnsi" w:eastAsia="Arial" w:hAnsiTheme="majorHAnsi" w:cstheme="majorHAnsi"/>
          <w:b/>
          <w:i/>
          <w:sz w:val="22"/>
          <w:szCs w:val="22"/>
          <w:lang w:val="es"/>
        </w:rPr>
        <w:t>Actividades de control social</w:t>
      </w:r>
      <w:r w:rsidRPr="00006F7E">
        <w:rPr>
          <w:rFonts w:asciiTheme="majorHAnsi" w:eastAsia="Arial" w:hAnsiTheme="majorHAnsi" w:cstheme="majorHAnsi"/>
          <w:b/>
          <w:i/>
          <w:sz w:val="22"/>
          <w:szCs w:val="22"/>
          <w:lang w:val="es"/>
        </w:rPr>
        <w:t>”</w:t>
      </w:r>
      <w:r w:rsidRPr="00006F7E">
        <w:rPr>
          <w:rFonts w:asciiTheme="majorHAnsi" w:eastAsia="Arial" w:hAnsiTheme="majorHAnsi" w:cstheme="majorHAnsi"/>
          <w:sz w:val="22"/>
          <w:szCs w:val="22"/>
          <w:lang w:val="es"/>
        </w:rPr>
        <w:t xml:space="preserve"> con un </w:t>
      </w:r>
      <w:r w:rsidR="4A7CB2FD" w:rsidRPr="00006F7E">
        <w:rPr>
          <w:rFonts w:asciiTheme="majorHAnsi" w:eastAsia="Arial" w:hAnsiTheme="majorHAnsi" w:cstheme="majorHAnsi"/>
          <w:sz w:val="22"/>
          <w:szCs w:val="22"/>
          <w:lang w:val="es"/>
        </w:rPr>
        <w:t>5</w:t>
      </w:r>
      <w:r w:rsidRPr="00006F7E">
        <w:rPr>
          <w:rFonts w:asciiTheme="majorHAnsi" w:eastAsia="Arial" w:hAnsiTheme="majorHAnsi" w:cstheme="majorHAnsi"/>
          <w:sz w:val="22"/>
          <w:szCs w:val="22"/>
          <w:lang w:val="es"/>
        </w:rPr>
        <w:t>,</w:t>
      </w:r>
      <w:r w:rsidR="612CB4C8" w:rsidRPr="00006F7E">
        <w:rPr>
          <w:rFonts w:asciiTheme="majorHAnsi" w:eastAsia="Arial" w:hAnsiTheme="majorHAnsi" w:cstheme="majorHAnsi"/>
          <w:sz w:val="22"/>
          <w:szCs w:val="22"/>
          <w:lang w:val="es"/>
        </w:rPr>
        <w:t>0</w:t>
      </w:r>
      <w:r w:rsidR="008E10CF">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 de participación del presupuesto de inversión total. </w:t>
      </w:r>
      <w:r w:rsidRPr="00006F7E">
        <w:rPr>
          <w:rFonts w:asciiTheme="majorHAnsi" w:eastAsia="Arial" w:hAnsiTheme="majorHAnsi" w:cstheme="majorHAnsi"/>
          <w:sz w:val="22"/>
          <w:szCs w:val="22"/>
        </w:rPr>
        <w:t xml:space="preserve"> </w:t>
      </w:r>
    </w:p>
    <w:p w14:paraId="611AABC6" w14:textId="77777777" w:rsidR="008E10CF" w:rsidRPr="00006F7E" w:rsidRDefault="008E10CF" w:rsidP="49248AB3">
      <w:pPr>
        <w:spacing w:after="0"/>
        <w:jc w:val="both"/>
        <w:rPr>
          <w:rFonts w:asciiTheme="majorHAnsi" w:eastAsia="Arial" w:hAnsiTheme="majorHAnsi" w:cstheme="majorHAnsi"/>
          <w:sz w:val="22"/>
          <w:szCs w:val="22"/>
        </w:rPr>
      </w:pPr>
    </w:p>
    <w:p w14:paraId="756C78A8" w14:textId="1000834D" w:rsidR="32007D40" w:rsidRPr="00006F7E" w:rsidRDefault="32007D40" w:rsidP="49248AB3">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 xml:space="preserve">Al revisar los tres productos con mayores recursos apropiados, se evidencia que el producto </w:t>
      </w:r>
      <w:r w:rsidRPr="00006F7E">
        <w:rPr>
          <w:rFonts w:asciiTheme="majorHAnsi" w:eastAsia="Arial" w:hAnsiTheme="majorHAnsi" w:cstheme="majorHAnsi"/>
          <w:b/>
          <w:i/>
          <w:sz w:val="22"/>
          <w:szCs w:val="22"/>
          <w:lang w:val="es"/>
        </w:rPr>
        <w:t>“</w:t>
      </w:r>
      <w:r w:rsidR="57E3EBF0" w:rsidRPr="00006F7E">
        <w:rPr>
          <w:rFonts w:asciiTheme="majorHAnsi" w:eastAsia="Arial" w:hAnsiTheme="majorHAnsi" w:cstheme="majorHAnsi"/>
          <w:b/>
          <w:i/>
          <w:sz w:val="22"/>
          <w:szCs w:val="22"/>
          <w:lang w:val="es"/>
        </w:rPr>
        <w:t>Informes</w:t>
      </w:r>
      <w:r w:rsidRPr="00006F7E">
        <w:rPr>
          <w:rFonts w:asciiTheme="majorHAnsi" w:eastAsia="Arial" w:hAnsiTheme="majorHAnsi" w:cstheme="majorHAnsi"/>
          <w:b/>
          <w:i/>
          <w:sz w:val="22"/>
          <w:szCs w:val="22"/>
          <w:lang w:val="es"/>
        </w:rPr>
        <w:t xml:space="preserve"> de </w:t>
      </w:r>
      <w:r w:rsidR="57E3EBF0" w:rsidRPr="00006F7E">
        <w:rPr>
          <w:rFonts w:asciiTheme="majorHAnsi" w:eastAsia="Arial" w:hAnsiTheme="majorHAnsi" w:cstheme="majorHAnsi"/>
          <w:b/>
          <w:i/>
          <w:sz w:val="22"/>
          <w:szCs w:val="22"/>
          <w:lang w:val="es"/>
        </w:rPr>
        <w:t>auditoría</w:t>
      </w:r>
      <w:r w:rsidRPr="00006F7E">
        <w:rPr>
          <w:rFonts w:asciiTheme="majorHAnsi" w:eastAsia="Arial" w:hAnsiTheme="majorHAnsi" w:cstheme="majorHAnsi"/>
          <w:b/>
          <w:i/>
          <w:sz w:val="22"/>
          <w:szCs w:val="22"/>
          <w:lang w:val="es"/>
        </w:rPr>
        <w:t>”</w:t>
      </w:r>
      <w:r w:rsidRPr="00006F7E">
        <w:rPr>
          <w:rFonts w:asciiTheme="majorHAnsi" w:eastAsia="Arial" w:hAnsiTheme="majorHAnsi" w:cstheme="majorHAnsi"/>
          <w:sz w:val="22"/>
          <w:szCs w:val="22"/>
          <w:lang w:val="es"/>
        </w:rPr>
        <w:t xml:space="preserve"> </w:t>
      </w:r>
      <w:r w:rsidR="008E10CF">
        <w:rPr>
          <w:rFonts w:asciiTheme="majorHAnsi" w:eastAsia="Arial" w:hAnsiTheme="majorHAnsi" w:cstheme="majorHAnsi"/>
          <w:sz w:val="22"/>
          <w:szCs w:val="22"/>
          <w:lang w:val="es"/>
        </w:rPr>
        <w:t>tuvo una sobre</w:t>
      </w:r>
      <w:r w:rsidRPr="00006F7E">
        <w:rPr>
          <w:rFonts w:asciiTheme="majorHAnsi" w:eastAsia="Arial" w:hAnsiTheme="majorHAnsi" w:cstheme="majorHAnsi"/>
          <w:sz w:val="22"/>
          <w:szCs w:val="22"/>
          <w:lang w:val="es"/>
        </w:rPr>
        <w:t xml:space="preserve"> </w:t>
      </w:r>
      <w:r w:rsidR="007E5E5E" w:rsidRPr="00006F7E">
        <w:rPr>
          <w:rFonts w:asciiTheme="majorHAnsi" w:eastAsia="Arial" w:hAnsiTheme="majorHAnsi" w:cstheme="majorHAnsi"/>
          <w:sz w:val="22"/>
          <w:szCs w:val="22"/>
          <w:lang w:val="es"/>
        </w:rPr>
        <w:t>ejecución en</w:t>
      </w:r>
      <w:r w:rsidR="004E6949">
        <w:rPr>
          <w:rFonts w:asciiTheme="majorHAnsi" w:eastAsia="Arial" w:hAnsiTheme="majorHAnsi" w:cstheme="majorHAnsi"/>
          <w:sz w:val="22"/>
          <w:szCs w:val="22"/>
          <w:lang w:val="es"/>
        </w:rPr>
        <w:t xml:space="preserve"> 3,3 p.p.</w:t>
      </w:r>
      <w:r w:rsidRPr="00006F7E">
        <w:rPr>
          <w:rFonts w:asciiTheme="majorHAnsi" w:eastAsia="Arial" w:hAnsiTheme="majorHAnsi" w:cstheme="majorHAnsi"/>
          <w:sz w:val="22"/>
          <w:szCs w:val="22"/>
          <w:lang w:val="es"/>
        </w:rPr>
        <w:t xml:space="preserve"> respecto del presupuesto total asignado, y 10</w:t>
      </w:r>
      <w:r w:rsidR="44993F4E" w:rsidRPr="00006F7E">
        <w:rPr>
          <w:rFonts w:asciiTheme="majorHAnsi" w:eastAsia="Arial" w:hAnsiTheme="majorHAnsi" w:cstheme="majorHAnsi"/>
          <w:sz w:val="22"/>
          <w:szCs w:val="22"/>
          <w:lang w:val="es"/>
        </w:rPr>
        <w:t>0</w:t>
      </w:r>
      <w:r w:rsidRPr="00006F7E">
        <w:rPr>
          <w:rFonts w:asciiTheme="majorHAnsi" w:eastAsia="Arial" w:hAnsiTheme="majorHAnsi" w:cstheme="majorHAnsi"/>
          <w:sz w:val="22"/>
          <w:szCs w:val="22"/>
          <w:lang w:val="es"/>
        </w:rPr>
        <w:t>,</w:t>
      </w:r>
      <w:r w:rsidR="1261CB25" w:rsidRPr="00006F7E">
        <w:rPr>
          <w:rFonts w:asciiTheme="majorHAnsi" w:eastAsia="Arial" w:hAnsiTheme="majorHAnsi" w:cstheme="majorHAnsi"/>
          <w:sz w:val="22"/>
          <w:szCs w:val="22"/>
          <w:lang w:val="es"/>
        </w:rPr>
        <w:t>0</w:t>
      </w:r>
      <w:r w:rsidR="004E6949">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 de avance físico en la meta </w:t>
      </w:r>
      <w:r w:rsidR="004E6949">
        <w:rPr>
          <w:rFonts w:asciiTheme="majorHAnsi" w:eastAsia="Arial" w:hAnsiTheme="majorHAnsi" w:cstheme="majorHAnsi"/>
          <w:sz w:val="22"/>
          <w:szCs w:val="22"/>
          <w:lang w:val="es"/>
        </w:rPr>
        <w:t>programada</w:t>
      </w:r>
      <w:r w:rsidR="004E6949" w:rsidRPr="00006F7E">
        <w:rPr>
          <w:rFonts w:asciiTheme="majorHAnsi" w:eastAsia="Arial" w:hAnsiTheme="majorHAnsi" w:cstheme="majorHAnsi"/>
          <w:sz w:val="22"/>
          <w:szCs w:val="22"/>
          <w:lang w:val="es"/>
        </w:rPr>
        <w:t xml:space="preserve"> </w:t>
      </w:r>
      <w:r w:rsidR="00BF5E69" w:rsidRPr="00006F7E">
        <w:rPr>
          <w:rFonts w:asciiTheme="majorHAnsi" w:eastAsia="Arial" w:hAnsiTheme="majorHAnsi" w:cstheme="majorHAnsi"/>
          <w:sz w:val="22"/>
          <w:szCs w:val="22"/>
          <w:lang w:val="es"/>
        </w:rPr>
        <w:t>para 2023</w:t>
      </w:r>
      <w:r w:rsidRPr="00006F7E">
        <w:rPr>
          <w:rFonts w:asciiTheme="majorHAnsi" w:eastAsia="Arial" w:hAnsiTheme="majorHAnsi" w:cstheme="majorHAnsi"/>
          <w:sz w:val="22"/>
          <w:szCs w:val="22"/>
          <w:lang w:val="es"/>
        </w:rPr>
        <w:t>. Por su parte</w:t>
      </w:r>
      <w:r w:rsidR="004E6949">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el producto </w:t>
      </w:r>
      <w:r w:rsidRPr="00006F7E">
        <w:rPr>
          <w:rFonts w:asciiTheme="majorHAnsi" w:eastAsia="Arial" w:hAnsiTheme="majorHAnsi" w:cstheme="majorHAnsi"/>
          <w:b/>
          <w:i/>
          <w:sz w:val="22"/>
          <w:szCs w:val="22"/>
          <w:lang w:val="es"/>
        </w:rPr>
        <w:t>“</w:t>
      </w:r>
      <w:r w:rsidR="749DF6A6" w:rsidRPr="00006F7E">
        <w:rPr>
          <w:rFonts w:asciiTheme="majorHAnsi" w:eastAsia="Arial" w:hAnsiTheme="majorHAnsi" w:cstheme="majorHAnsi"/>
          <w:b/>
          <w:i/>
          <w:sz w:val="22"/>
          <w:szCs w:val="22"/>
          <w:lang w:val="es"/>
        </w:rPr>
        <w:t>Procesos</w:t>
      </w:r>
      <w:r w:rsidRPr="00006F7E">
        <w:rPr>
          <w:rFonts w:asciiTheme="majorHAnsi" w:eastAsia="Arial" w:hAnsiTheme="majorHAnsi" w:cstheme="majorHAnsi"/>
          <w:b/>
          <w:i/>
          <w:sz w:val="22"/>
          <w:szCs w:val="22"/>
          <w:lang w:val="es"/>
        </w:rPr>
        <w:t xml:space="preserve"> de </w:t>
      </w:r>
      <w:r w:rsidR="749DF6A6" w:rsidRPr="00006F7E">
        <w:rPr>
          <w:rFonts w:asciiTheme="majorHAnsi" w:eastAsia="Arial" w:hAnsiTheme="majorHAnsi" w:cstheme="majorHAnsi"/>
          <w:b/>
          <w:i/>
          <w:sz w:val="22"/>
          <w:szCs w:val="22"/>
          <w:lang w:val="es"/>
        </w:rPr>
        <w:t>responsabilidad fiscal</w:t>
      </w:r>
      <w:r w:rsidRPr="00006F7E">
        <w:rPr>
          <w:rFonts w:asciiTheme="majorHAnsi" w:eastAsia="Arial" w:hAnsiTheme="majorHAnsi" w:cstheme="majorHAnsi"/>
          <w:b/>
          <w:i/>
          <w:sz w:val="22"/>
          <w:szCs w:val="22"/>
          <w:lang w:val="es"/>
        </w:rPr>
        <w:t>”</w:t>
      </w:r>
      <w:r w:rsidRPr="00006F7E">
        <w:rPr>
          <w:rFonts w:asciiTheme="majorHAnsi" w:eastAsia="Arial" w:hAnsiTheme="majorHAnsi" w:cstheme="majorHAnsi"/>
          <w:sz w:val="22"/>
          <w:szCs w:val="22"/>
          <w:lang w:val="es"/>
        </w:rPr>
        <w:t>, logró una ejecución del 9</w:t>
      </w:r>
      <w:r w:rsidR="79D75C4D" w:rsidRPr="00006F7E">
        <w:rPr>
          <w:rFonts w:asciiTheme="majorHAnsi" w:eastAsia="Arial" w:hAnsiTheme="majorHAnsi" w:cstheme="majorHAnsi"/>
          <w:sz w:val="22"/>
          <w:szCs w:val="22"/>
          <w:lang w:val="es"/>
        </w:rPr>
        <w:t>2</w:t>
      </w:r>
      <w:r w:rsidRPr="00006F7E">
        <w:rPr>
          <w:rFonts w:asciiTheme="majorHAnsi" w:eastAsia="Arial" w:hAnsiTheme="majorHAnsi" w:cstheme="majorHAnsi"/>
          <w:sz w:val="22"/>
          <w:szCs w:val="22"/>
          <w:lang w:val="es"/>
        </w:rPr>
        <w:t>,</w:t>
      </w:r>
      <w:r w:rsidR="41AB48B1" w:rsidRPr="00006F7E">
        <w:rPr>
          <w:rFonts w:asciiTheme="majorHAnsi" w:eastAsia="Arial" w:hAnsiTheme="majorHAnsi" w:cstheme="majorHAnsi"/>
          <w:sz w:val="22"/>
          <w:szCs w:val="22"/>
          <w:lang w:val="es"/>
        </w:rPr>
        <w:t>9</w:t>
      </w:r>
      <w:r w:rsidR="004E6949">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del presupuesto total de inversión asignado y un</w:t>
      </w:r>
      <w:r>
        <w:rPr>
          <w:rFonts w:asciiTheme="majorHAnsi" w:eastAsia="Arial" w:hAnsiTheme="majorHAnsi" w:cstheme="majorHAnsi"/>
          <w:sz w:val="22"/>
          <w:szCs w:val="22"/>
          <w:lang w:val="es"/>
        </w:rPr>
        <w:t xml:space="preserve"> </w:t>
      </w:r>
      <w:r w:rsidR="004E6949">
        <w:rPr>
          <w:rFonts w:asciiTheme="majorHAnsi" w:eastAsia="Arial" w:hAnsiTheme="majorHAnsi" w:cstheme="majorHAnsi"/>
          <w:sz w:val="22"/>
          <w:szCs w:val="22"/>
          <w:lang w:val="es"/>
        </w:rPr>
        <w:t>sobrecumplimiento del</w:t>
      </w:r>
      <w:r w:rsidRPr="00006F7E">
        <w:rPr>
          <w:rFonts w:asciiTheme="majorHAnsi" w:eastAsia="Arial" w:hAnsiTheme="majorHAnsi" w:cstheme="majorHAnsi"/>
          <w:sz w:val="22"/>
          <w:szCs w:val="22"/>
          <w:lang w:val="es"/>
        </w:rPr>
        <w:t xml:space="preserve"> avance físico</w:t>
      </w:r>
      <w:r>
        <w:rPr>
          <w:rFonts w:asciiTheme="majorHAnsi" w:eastAsia="Arial" w:hAnsiTheme="majorHAnsi" w:cstheme="majorHAnsi"/>
          <w:sz w:val="22"/>
          <w:szCs w:val="22"/>
          <w:lang w:val="es"/>
        </w:rPr>
        <w:t xml:space="preserve"> </w:t>
      </w:r>
      <w:r w:rsidR="004E6949">
        <w:rPr>
          <w:rFonts w:asciiTheme="majorHAnsi" w:eastAsia="Arial" w:hAnsiTheme="majorHAnsi" w:cstheme="majorHAnsi"/>
          <w:sz w:val="22"/>
          <w:szCs w:val="22"/>
          <w:lang w:val="es"/>
        </w:rPr>
        <w:t xml:space="preserve">en </w:t>
      </w:r>
      <w:r w:rsidR="004E6949" w:rsidRPr="00F64B5C">
        <w:rPr>
          <w:rFonts w:asciiTheme="majorHAnsi" w:eastAsia="Arial" w:hAnsiTheme="majorHAnsi" w:cstheme="majorHAnsi"/>
          <w:sz w:val="22"/>
          <w:szCs w:val="22"/>
          <w:lang w:val="es"/>
        </w:rPr>
        <w:t>40</w:t>
      </w:r>
      <w:r w:rsidR="00F64B5C">
        <w:rPr>
          <w:rFonts w:asciiTheme="majorHAnsi" w:eastAsia="Arial" w:hAnsiTheme="majorHAnsi" w:cstheme="majorHAnsi"/>
          <w:sz w:val="22"/>
          <w:szCs w:val="22"/>
          <w:lang w:val="es"/>
        </w:rPr>
        <w:t>6,7</w:t>
      </w:r>
      <w:r w:rsidR="004E6949">
        <w:rPr>
          <w:rFonts w:asciiTheme="majorHAnsi" w:eastAsia="Arial" w:hAnsiTheme="majorHAnsi" w:cstheme="majorHAnsi"/>
          <w:sz w:val="22"/>
          <w:szCs w:val="22"/>
          <w:lang w:val="es"/>
        </w:rPr>
        <w:t xml:space="preserve"> p.p. con respecto a</w:t>
      </w:r>
      <w:r w:rsidRPr="00006F7E">
        <w:rPr>
          <w:rFonts w:asciiTheme="majorHAnsi" w:eastAsia="Arial" w:hAnsiTheme="majorHAnsi" w:cstheme="majorHAnsi"/>
          <w:sz w:val="22"/>
          <w:szCs w:val="22"/>
          <w:lang w:val="es"/>
        </w:rPr>
        <w:t xml:space="preserve"> la meta </w:t>
      </w:r>
      <w:r w:rsidR="004E6949">
        <w:rPr>
          <w:rFonts w:asciiTheme="majorHAnsi" w:eastAsia="Arial" w:hAnsiTheme="majorHAnsi" w:cstheme="majorHAnsi"/>
          <w:sz w:val="22"/>
          <w:szCs w:val="22"/>
          <w:lang w:val="es"/>
        </w:rPr>
        <w:t>programada</w:t>
      </w:r>
      <w:r w:rsidR="004E6949" w:rsidRPr="00006F7E">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para 2023. Por último, se aprecia el producto </w:t>
      </w:r>
      <w:r w:rsidRPr="00006F7E">
        <w:rPr>
          <w:rFonts w:asciiTheme="majorHAnsi" w:eastAsia="Arial" w:hAnsiTheme="majorHAnsi" w:cstheme="majorHAnsi"/>
          <w:b/>
          <w:i/>
          <w:sz w:val="22"/>
          <w:szCs w:val="22"/>
          <w:lang w:val="es"/>
        </w:rPr>
        <w:t>“</w:t>
      </w:r>
      <w:r w:rsidR="4D9D1D79" w:rsidRPr="00006F7E">
        <w:rPr>
          <w:rFonts w:asciiTheme="majorHAnsi" w:eastAsia="Arial" w:hAnsiTheme="majorHAnsi" w:cstheme="majorHAnsi"/>
          <w:b/>
          <w:i/>
          <w:sz w:val="22"/>
          <w:szCs w:val="22"/>
          <w:lang w:val="es"/>
        </w:rPr>
        <w:t>Actividades de control social</w:t>
      </w:r>
      <w:r w:rsidRPr="00006F7E">
        <w:rPr>
          <w:rFonts w:asciiTheme="majorHAnsi" w:eastAsia="Arial" w:hAnsiTheme="majorHAnsi" w:cstheme="majorHAnsi"/>
          <w:b/>
          <w:i/>
          <w:sz w:val="22"/>
          <w:szCs w:val="22"/>
          <w:lang w:val="es"/>
        </w:rPr>
        <w:t>”</w:t>
      </w:r>
      <w:r w:rsidRPr="00006F7E">
        <w:rPr>
          <w:rFonts w:asciiTheme="majorHAnsi" w:eastAsia="Arial" w:hAnsiTheme="majorHAnsi" w:cstheme="majorHAnsi"/>
          <w:sz w:val="22"/>
          <w:szCs w:val="22"/>
          <w:lang w:val="es"/>
        </w:rPr>
        <w:t xml:space="preserve"> con un avance en la ejecución del presupuesto de inversión del </w:t>
      </w:r>
      <w:r w:rsidR="458294CB" w:rsidRPr="00006F7E">
        <w:rPr>
          <w:rFonts w:asciiTheme="majorHAnsi" w:eastAsia="Arial" w:hAnsiTheme="majorHAnsi" w:cstheme="majorHAnsi"/>
          <w:sz w:val="22"/>
          <w:szCs w:val="22"/>
          <w:lang w:val="es"/>
        </w:rPr>
        <w:t>74,2</w:t>
      </w:r>
      <w:r w:rsidR="004E6949">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y un</w:t>
      </w:r>
      <w:r>
        <w:rPr>
          <w:rFonts w:asciiTheme="majorHAnsi" w:eastAsia="Arial" w:hAnsiTheme="majorHAnsi" w:cstheme="majorHAnsi"/>
          <w:sz w:val="22"/>
          <w:szCs w:val="22"/>
          <w:lang w:val="es"/>
        </w:rPr>
        <w:t xml:space="preserve"> </w:t>
      </w:r>
      <w:r w:rsidR="004E6949">
        <w:rPr>
          <w:rFonts w:asciiTheme="majorHAnsi" w:eastAsia="Arial" w:hAnsiTheme="majorHAnsi" w:cstheme="majorHAnsi"/>
          <w:sz w:val="22"/>
          <w:szCs w:val="22"/>
          <w:lang w:val="es"/>
        </w:rPr>
        <w:t>sobrecumplimiento del avance físico en 4,2 p.p. con respecto a</w:t>
      </w:r>
      <w:r w:rsidRPr="00006F7E">
        <w:rPr>
          <w:rFonts w:asciiTheme="majorHAnsi" w:eastAsia="Arial" w:hAnsiTheme="majorHAnsi" w:cstheme="majorHAnsi"/>
          <w:sz w:val="22"/>
          <w:szCs w:val="22"/>
          <w:lang w:val="es"/>
        </w:rPr>
        <w:t xml:space="preserve"> la meta 2023. </w:t>
      </w:r>
      <w:r w:rsidRPr="00006F7E">
        <w:rPr>
          <w:rFonts w:asciiTheme="majorHAnsi" w:eastAsia="Arial" w:hAnsiTheme="majorHAnsi" w:cstheme="majorHAnsi"/>
          <w:sz w:val="22"/>
          <w:szCs w:val="22"/>
        </w:rPr>
        <w:t xml:space="preserve"> </w:t>
      </w:r>
    </w:p>
    <w:p w14:paraId="014617C2" w14:textId="1C568DFF" w:rsidR="32007D40" w:rsidRPr="00006F7E" w:rsidRDefault="32007D40" w:rsidP="49248AB3">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rPr>
        <w:t xml:space="preserve">  </w:t>
      </w:r>
      <w:r w:rsidRPr="00006F7E">
        <w:rPr>
          <w:rFonts w:asciiTheme="majorHAnsi" w:hAnsiTheme="majorHAnsi" w:cstheme="majorHAnsi"/>
        </w:rPr>
        <w:tab/>
      </w:r>
    </w:p>
    <w:p w14:paraId="228AFB88" w14:textId="33A1AB10" w:rsidR="4A6802DB" w:rsidRPr="00490D8F" w:rsidRDefault="4A6802DB" w:rsidP="117E78CE">
      <w:pPr>
        <w:spacing w:after="0"/>
        <w:jc w:val="both"/>
        <w:rPr>
          <w:rFonts w:asciiTheme="majorHAnsi" w:eastAsia="Arial" w:hAnsiTheme="majorHAnsi" w:cstheme="majorHAnsi"/>
          <w:lang w:val="es"/>
        </w:rPr>
      </w:pPr>
      <w:r w:rsidRPr="00006F7E">
        <w:rPr>
          <w:rFonts w:asciiTheme="majorHAnsi" w:eastAsia="Arial" w:hAnsiTheme="majorHAnsi" w:cstheme="majorHAnsi"/>
          <w:color w:val="000000" w:themeColor="text1"/>
          <w:sz w:val="22"/>
          <w:szCs w:val="22"/>
          <w:lang w:val="es"/>
        </w:rPr>
        <w:t>Para la vigencia 2023</w:t>
      </w:r>
      <w:r w:rsidR="004E6949">
        <w:rPr>
          <w:rFonts w:asciiTheme="majorHAnsi" w:eastAsia="Arial" w:hAnsiTheme="majorHAnsi" w:cstheme="majorHAnsi"/>
          <w:color w:val="000000" w:themeColor="text1"/>
          <w:sz w:val="22"/>
          <w:szCs w:val="22"/>
          <w:lang w:val="es"/>
        </w:rPr>
        <w:t>,</w:t>
      </w:r>
      <w:r w:rsidRPr="00006F7E">
        <w:rPr>
          <w:rFonts w:asciiTheme="majorHAnsi" w:eastAsia="Arial" w:hAnsiTheme="majorHAnsi" w:cstheme="majorHAnsi"/>
          <w:color w:val="000000" w:themeColor="text1"/>
          <w:sz w:val="22"/>
          <w:szCs w:val="22"/>
          <w:lang w:val="es"/>
        </w:rPr>
        <w:t xml:space="preserve"> el presupuesto total apropiado y ejecutado (compromisos) por la CB fue de:</w:t>
      </w:r>
    </w:p>
    <w:p w14:paraId="777D39A2" w14:textId="0969F472" w:rsidR="005A4598" w:rsidRPr="00490D8F" w:rsidRDefault="005A4598" w:rsidP="005A4598">
      <w:pPr>
        <w:pStyle w:val="Caption"/>
        <w:keepNext/>
        <w:jc w:val="center"/>
        <w:rPr>
          <w:color w:val="auto"/>
        </w:rPr>
      </w:pPr>
      <w:bookmarkStart w:id="272" w:name="_Toc164851952"/>
      <w:bookmarkStart w:id="273" w:name="_Toc164878801"/>
      <w:r w:rsidRPr="00490D8F">
        <w:rPr>
          <w:color w:val="auto"/>
        </w:rPr>
        <w:t xml:space="preserve">Tabla </w:t>
      </w:r>
      <w:r w:rsidRPr="00490D8F">
        <w:rPr>
          <w:color w:val="auto"/>
        </w:rPr>
        <w:fldChar w:fldCharType="begin"/>
      </w:r>
      <w:r w:rsidRPr="00490D8F">
        <w:rPr>
          <w:color w:val="auto"/>
        </w:rPr>
        <w:instrText xml:space="preserve"> SEQ Tabla \* ARABIC </w:instrText>
      </w:r>
      <w:r w:rsidRPr="00490D8F">
        <w:rPr>
          <w:color w:val="auto"/>
        </w:rPr>
        <w:fldChar w:fldCharType="separate"/>
      </w:r>
      <w:r w:rsidR="00923AB9">
        <w:rPr>
          <w:noProof/>
          <w:color w:val="auto"/>
        </w:rPr>
        <w:t>41</w:t>
      </w:r>
      <w:r w:rsidRPr="00490D8F">
        <w:rPr>
          <w:color w:val="auto"/>
        </w:rPr>
        <w:fldChar w:fldCharType="end"/>
      </w:r>
      <w:r w:rsidRPr="00490D8F">
        <w:rPr>
          <w:color w:val="auto"/>
        </w:rPr>
        <w:t>. Presupuesto total apropiado y ejecutado – CB</w:t>
      </w:r>
      <w:bookmarkEnd w:id="272"/>
      <w:bookmarkEnd w:id="273"/>
    </w:p>
    <w:tbl>
      <w:tblPr>
        <w:tblW w:w="7340" w:type="dxa"/>
        <w:jc w:val="center"/>
        <w:tblCellMar>
          <w:left w:w="70" w:type="dxa"/>
          <w:right w:w="70" w:type="dxa"/>
        </w:tblCellMar>
        <w:tblLook w:val="04A0" w:firstRow="1" w:lastRow="0" w:firstColumn="1" w:lastColumn="0" w:noHBand="0" w:noVBand="1"/>
      </w:tblPr>
      <w:tblGrid>
        <w:gridCol w:w="2740"/>
        <w:gridCol w:w="2280"/>
        <w:gridCol w:w="2320"/>
      </w:tblGrid>
      <w:tr w:rsidR="00101576" w:rsidRPr="003938AD" w14:paraId="75F5FF49" w14:textId="77777777" w:rsidTr="00BF5E69">
        <w:trPr>
          <w:trHeight w:val="579"/>
          <w:tblHeader/>
          <w:jc w:val="center"/>
        </w:trPr>
        <w:tc>
          <w:tcPr>
            <w:tcW w:w="2740"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5113B067" w14:textId="637C4845" w:rsidR="00101576" w:rsidRPr="00006F7E" w:rsidRDefault="00101576" w:rsidP="00101576">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w:t>
            </w:r>
            <w:r w:rsidRPr="005A4598">
              <w:rPr>
                <w:rFonts w:asciiTheme="majorHAnsi" w:eastAsia="Times New Roman" w:hAnsiTheme="majorHAnsi" w:cstheme="majorHAnsi"/>
                <w:bCs/>
                <w:color w:val="000000"/>
                <w:lang w:val="es-CO" w:eastAsia="es-CO"/>
              </w:rPr>
              <w:t>ÓN</w:t>
            </w:r>
          </w:p>
        </w:tc>
        <w:tc>
          <w:tcPr>
            <w:tcW w:w="2280" w:type="dxa"/>
            <w:tcBorders>
              <w:top w:val="single" w:sz="4" w:space="0" w:color="auto"/>
              <w:left w:val="nil"/>
              <w:bottom w:val="single" w:sz="4" w:space="0" w:color="auto"/>
              <w:right w:val="single" w:sz="4" w:space="0" w:color="auto"/>
            </w:tcBorders>
            <w:shd w:val="clear" w:color="000000" w:fill="D9E1F2"/>
            <w:vAlign w:val="center"/>
            <w:hideMark/>
          </w:tcPr>
          <w:p w14:paraId="7B634757" w14:textId="77777777" w:rsidR="00101576" w:rsidRPr="00006F7E" w:rsidRDefault="00101576" w:rsidP="00101576">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320" w:type="dxa"/>
            <w:tcBorders>
              <w:top w:val="single" w:sz="4" w:space="0" w:color="auto"/>
              <w:left w:val="nil"/>
              <w:bottom w:val="single" w:sz="4" w:space="0" w:color="auto"/>
              <w:right w:val="single" w:sz="4" w:space="0" w:color="auto"/>
            </w:tcBorders>
            <w:shd w:val="clear" w:color="000000" w:fill="D9E1F2"/>
            <w:vAlign w:val="center"/>
            <w:hideMark/>
          </w:tcPr>
          <w:p w14:paraId="2AB4D256" w14:textId="77777777" w:rsidR="00101576" w:rsidRPr="00006F7E" w:rsidRDefault="00101576" w:rsidP="00101576">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101576" w:rsidRPr="003938AD" w14:paraId="7B61BF31" w14:textId="77777777" w:rsidTr="00101576">
        <w:trPr>
          <w:trHeight w:val="300"/>
          <w:jc w:val="center"/>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794F8FBF" w14:textId="77777777" w:rsidR="00101576" w:rsidRPr="00006F7E" w:rsidRDefault="00101576" w:rsidP="00101576">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280" w:type="dxa"/>
            <w:tcBorders>
              <w:top w:val="nil"/>
              <w:left w:val="nil"/>
              <w:bottom w:val="single" w:sz="4" w:space="0" w:color="auto"/>
              <w:right w:val="single" w:sz="4" w:space="0" w:color="auto"/>
            </w:tcBorders>
            <w:shd w:val="clear" w:color="auto" w:fill="auto"/>
            <w:noWrap/>
            <w:vAlign w:val="center"/>
            <w:hideMark/>
          </w:tcPr>
          <w:p w14:paraId="7C4A98E1" w14:textId="77777777" w:rsidR="00101576" w:rsidRPr="00006F7E" w:rsidRDefault="00101576" w:rsidP="001861D0">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197,3</w:t>
            </w:r>
          </w:p>
        </w:tc>
        <w:tc>
          <w:tcPr>
            <w:tcW w:w="2320" w:type="dxa"/>
            <w:tcBorders>
              <w:top w:val="nil"/>
              <w:left w:val="nil"/>
              <w:bottom w:val="single" w:sz="4" w:space="0" w:color="auto"/>
              <w:right w:val="single" w:sz="4" w:space="0" w:color="auto"/>
            </w:tcBorders>
            <w:shd w:val="clear" w:color="auto" w:fill="auto"/>
            <w:noWrap/>
            <w:vAlign w:val="center"/>
            <w:hideMark/>
          </w:tcPr>
          <w:p w14:paraId="54D7F1BD" w14:textId="77777777" w:rsidR="00101576" w:rsidRPr="00006F7E" w:rsidRDefault="00101576" w:rsidP="001861D0">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197,1</w:t>
            </w:r>
          </w:p>
        </w:tc>
      </w:tr>
      <w:tr w:rsidR="00101576" w:rsidRPr="003938AD" w14:paraId="710EE3F7" w14:textId="77777777" w:rsidTr="00101576">
        <w:trPr>
          <w:trHeight w:val="300"/>
          <w:jc w:val="center"/>
        </w:trPr>
        <w:tc>
          <w:tcPr>
            <w:tcW w:w="2740" w:type="dxa"/>
            <w:tcBorders>
              <w:top w:val="nil"/>
              <w:left w:val="single" w:sz="4" w:space="0" w:color="auto"/>
              <w:bottom w:val="single" w:sz="4" w:space="0" w:color="auto"/>
              <w:right w:val="single" w:sz="4" w:space="0" w:color="auto"/>
            </w:tcBorders>
            <w:shd w:val="clear" w:color="auto" w:fill="auto"/>
            <w:noWrap/>
            <w:vAlign w:val="bottom"/>
            <w:hideMark/>
          </w:tcPr>
          <w:p w14:paraId="6FF0AB57" w14:textId="77777777" w:rsidR="00101576" w:rsidRPr="00006F7E" w:rsidRDefault="00101576" w:rsidP="00101576">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280" w:type="dxa"/>
            <w:tcBorders>
              <w:top w:val="nil"/>
              <w:left w:val="nil"/>
              <w:bottom w:val="single" w:sz="4" w:space="0" w:color="auto"/>
              <w:right w:val="single" w:sz="4" w:space="0" w:color="auto"/>
            </w:tcBorders>
            <w:shd w:val="clear" w:color="auto" w:fill="auto"/>
            <w:noWrap/>
            <w:vAlign w:val="center"/>
            <w:hideMark/>
          </w:tcPr>
          <w:p w14:paraId="7EEA2236" w14:textId="77777777" w:rsidR="00101576" w:rsidRPr="00006F7E" w:rsidRDefault="00101576" w:rsidP="001861D0">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18,1</w:t>
            </w:r>
          </w:p>
        </w:tc>
        <w:tc>
          <w:tcPr>
            <w:tcW w:w="2320" w:type="dxa"/>
            <w:tcBorders>
              <w:top w:val="nil"/>
              <w:left w:val="nil"/>
              <w:bottom w:val="single" w:sz="4" w:space="0" w:color="auto"/>
              <w:right w:val="single" w:sz="4" w:space="0" w:color="auto"/>
            </w:tcBorders>
            <w:shd w:val="clear" w:color="auto" w:fill="auto"/>
            <w:noWrap/>
            <w:vAlign w:val="center"/>
            <w:hideMark/>
          </w:tcPr>
          <w:p w14:paraId="772F6A53" w14:textId="77777777" w:rsidR="00101576" w:rsidRPr="00006F7E" w:rsidRDefault="00101576" w:rsidP="001861D0">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18,1</w:t>
            </w:r>
          </w:p>
        </w:tc>
      </w:tr>
      <w:tr w:rsidR="00101576" w:rsidRPr="003938AD" w14:paraId="6ADBFB3C" w14:textId="77777777" w:rsidTr="00101576">
        <w:trPr>
          <w:trHeight w:val="300"/>
          <w:jc w:val="center"/>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634C77A2" w14:textId="77777777" w:rsidR="00101576" w:rsidRPr="00006F7E" w:rsidRDefault="00101576" w:rsidP="00101576">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CONTRALORÍA</w:t>
            </w:r>
          </w:p>
        </w:tc>
        <w:tc>
          <w:tcPr>
            <w:tcW w:w="2280" w:type="dxa"/>
            <w:tcBorders>
              <w:top w:val="nil"/>
              <w:left w:val="nil"/>
              <w:bottom w:val="single" w:sz="4" w:space="0" w:color="auto"/>
              <w:right w:val="single" w:sz="4" w:space="0" w:color="auto"/>
            </w:tcBorders>
            <w:shd w:val="clear" w:color="auto" w:fill="auto"/>
            <w:noWrap/>
            <w:vAlign w:val="center"/>
            <w:hideMark/>
          </w:tcPr>
          <w:p w14:paraId="07967A44" w14:textId="77777777" w:rsidR="00101576" w:rsidRPr="00006F7E" w:rsidRDefault="00101576" w:rsidP="001861D0">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215,4</w:t>
            </w:r>
          </w:p>
        </w:tc>
        <w:tc>
          <w:tcPr>
            <w:tcW w:w="2320" w:type="dxa"/>
            <w:tcBorders>
              <w:top w:val="nil"/>
              <w:left w:val="nil"/>
              <w:bottom w:val="single" w:sz="4" w:space="0" w:color="auto"/>
              <w:right w:val="single" w:sz="4" w:space="0" w:color="auto"/>
            </w:tcBorders>
            <w:shd w:val="clear" w:color="auto" w:fill="auto"/>
            <w:noWrap/>
            <w:vAlign w:val="center"/>
            <w:hideMark/>
          </w:tcPr>
          <w:p w14:paraId="32DD3235" w14:textId="77777777" w:rsidR="00101576" w:rsidRPr="00006F7E" w:rsidRDefault="00101576" w:rsidP="001861D0">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215,3</w:t>
            </w:r>
          </w:p>
        </w:tc>
      </w:tr>
    </w:tbl>
    <w:p w14:paraId="30509757" w14:textId="43B9E6E0" w:rsidR="00C37718" w:rsidRPr="00006F7E" w:rsidRDefault="006969FF" w:rsidP="0038618E">
      <w:pPr>
        <w:jc w:val="center"/>
        <w:rPr>
          <w:rFonts w:asciiTheme="majorHAnsi" w:hAnsiTheme="majorHAnsi" w:cstheme="majorHAnsi"/>
          <w:i/>
          <w:sz w:val="18"/>
          <w:szCs w:val="18"/>
        </w:rPr>
      </w:pPr>
      <w:r w:rsidRPr="00006F7E">
        <w:rPr>
          <w:rFonts w:asciiTheme="majorHAnsi" w:hAnsiTheme="majorHAnsi" w:cstheme="majorHAnsi"/>
          <w:b/>
          <w:sz w:val="18"/>
          <w:szCs w:val="18"/>
        </w:rPr>
        <w:t xml:space="preserve"> </w:t>
      </w:r>
      <w:r w:rsidR="005D696E" w:rsidRPr="00006F7E">
        <w:rPr>
          <w:rFonts w:asciiTheme="majorHAnsi" w:hAnsiTheme="majorHAnsi" w:cstheme="majorHAnsi"/>
          <w:b/>
          <w:i/>
          <w:sz w:val="18"/>
          <w:szCs w:val="18"/>
        </w:rPr>
        <w:t>Fuente</w:t>
      </w:r>
      <w:r w:rsidR="005D696E" w:rsidRPr="00006F7E">
        <w:rPr>
          <w:rFonts w:asciiTheme="majorHAnsi" w:hAnsiTheme="majorHAnsi" w:cstheme="majorHAnsi"/>
          <w:i/>
          <w:sz w:val="18"/>
          <w:szCs w:val="18"/>
        </w:rPr>
        <w:t xml:space="preserve">: Secretaría Distrital de Hacienda – </w:t>
      </w:r>
      <w:r w:rsidR="005D696E" w:rsidRPr="00006F7E">
        <w:rPr>
          <w:rFonts w:asciiTheme="majorHAnsi" w:eastAsia="Chaparral Pro" w:hAnsiTheme="majorHAnsi" w:cstheme="majorHAnsi"/>
          <w:i/>
          <w:sz w:val="18"/>
          <w:szCs w:val="18"/>
        </w:rPr>
        <w:t xml:space="preserve">Sistema de Información </w:t>
      </w:r>
      <w:r w:rsidR="005D696E" w:rsidRPr="00006F7E">
        <w:rPr>
          <w:rFonts w:asciiTheme="majorHAnsi" w:hAnsiTheme="majorHAnsi" w:cstheme="majorHAnsi"/>
          <w:i/>
          <w:sz w:val="18"/>
          <w:szCs w:val="18"/>
        </w:rPr>
        <w:t>BogData</w:t>
      </w:r>
      <w:r w:rsidR="00206FB1" w:rsidRPr="00006F7E">
        <w:rPr>
          <w:rFonts w:asciiTheme="majorHAnsi" w:hAnsiTheme="majorHAnsi" w:cstheme="majorHAnsi"/>
          <w:i/>
          <w:sz w:val="18"/>
          <w:szCs w:val="18"/>
        </w:rPr>
        <w:t xml:space="preserve"> -</w:t>
      </w:r>
      <w:r w:rsidR="005D696E" w:rsidRPr="00006F7E">
        <w:rPr>
          <w:rFonts w:asciiTheme="majorHAnsi" w:hAnsiTheme="majorHAnsi" w:cstheme="majorHAnsi"/>
          <w:i/>
          <w:sz w:val="18"/>
          <w:szCs w:val="18"/>
        </w:rPr>
        <w:t xml:space="preserve"> Cifras en </w:t>
      </w:r>
      <w:r w:rsidR="00206FB1" w:rsidRPr="00006F7E">
        <w:rPr>
          <w:rFonts w:asciiTheme="majorHAnsi" w:hAnsiTheme="majorHAnsi" w:cstheme="majorHAnsi"/>
          <w:i/>
          <w:sz w:val="18"/>
          <w:szCs w:val="18"/>
        </w:rPr>
        <w:t>Miles de Millones</w:t>
      </w:r>
    </w:p>
    <w:p w14:paraId="26F02B31" w14:textId="08C41A8E" w:rsidR="00C37718" w:rsidRPr="00497212" w:rsidRDefault="00C37718" w:rsidP="005E0B29">
      <w:pPr>
        <w:pStyle w:val="Titulo1"/>
      </w:pPr>
      <w:bookmarkStart w:id="274" w:name="_Toc148733246"/>
      <w:bookmarkStart w:id="275" w:name="_Toc164878717"/>
      <w:r w:rsidRPr="00497212">
        <w:t xml:space="preserve">SECTOR </w:t>
      </w:r>
      <w:bookmarkEnd w:id="274"/>
      <w:r w:rsidRPr="00497212">
        <w:t>JURÍDIC</w:t>
      </w:r>
      <w:r w:rsidR="00572DE1" w:rsidRPr="00497212">
        <w:t>A</w:t>
      </w:r>
      <w:bookmarkEnd w:id="275"/>
    </w:p>
    <w:p w14:paraId="66B5B776" w14:textId="756C94FC" w:rsidR="00C37718" w:rsidRPr="00006F7E" w:rsidRDefault="00C37718" w:rsidP="009772EE">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rPr>
        <w:t xml:space="preserve">El sector </w:t>
      </w:r>
      <w:r w:rsidR="003C4BBE" w:rsidRPr="00006F7E">
        <w:rPr>
          <w:rFonts w:asciiTheme="majorHAnsi" w:eastAsia="Arial" w:hAnsiTheme="majorHAnsi" w:cstheme="majorHAnsi"/>
          <w:sz w:val="22"/>
          <w:szCs w:val="22"/>
        </w:rPr>
        <w:t>J</w:t>
      </w:r>
      <w:r w:rsidRPr="00006F7E">
        <w:rPr>
          <w:rFonts w:asciiTheme="majorHAnsi" w:eastAsia="Arial" w:hAnsiTheme="majorHAnsi" w:cstheme="majorHAnsi"/>
          <w:sz w:val="22"/>
          <w:szCs w:val="22"/>
        </w:rPr>
        <w:t>urídica está conformado por la Secretaría Jurídica Distrital, ente rector en todos los asuntos jurídicos del Distrito, que tiene por objeto formular, orientar y coordinar la gerencia jurídica del Distrito Capital; la definición, adopción, coordinación y ejecución de políticas en materia de contratación estatal, gestión judicial y de prevención del daño antijurídico</w:t>
      </w:r>
      <w:r w:rsidRPr="00006F7E">
        <w:rPr>
          <w:rStyle w:val="FootnoteReference"/>
          <w:rFonts w:asciiTheme="majorHAnsi" w:eastAsia="Arial" w:hAnsiTheme="majorHAnsi" w:cstheme="majorHAnsi"/>
          <w:sz w:val="22"/>
          <w:szCs w:val="22"/>
        </w:rPr>
        <w:footnoteReference w:id="44"/>
      </w:r>
      <w:r w:rsidRPr="00006F7E">
        <w:rPr>
          <w:rFonts w:asciiTheme="majorHAnsi" w:eastAsia="Arial" w:hAnsiTheme="majorHAnsi" w:cstheme="majorHAnsi"/>
          <w:sz w:val="22"/>
          <w:szCs w:val="22"/>
        </w:rPr>
        <w:t>.</w:t>
      </w:r>
    </w:p>
    <w:p w14:paraId="644C20B4" w14:textId="0D6B558E" w:rsidR="00C37718" w:rsidRPr="00006F7E" w:rsidRDefault="00C37718" w:rsidP="00621BEC">
      <w:pPr>
        <w:rPr>
          <w:rFonts w:asciiTheme="majorHAnsi" w:eastAsia="Arial" w:hAnsiTheme="majorHAnsi" w:cstheme="majorHAnsi"/>
          <w:smallCaps/>
          <w:lang w:eastAsia="es-CO"/>
        </w:rPr>
      </w:pPr>
    </w:p>
    <w:p w14:paraId="35BD2AAD" w14:textId="249C78EA" w:rsidR="00C37718" w:rsidRPr="00006F7E" w:rsidRDefault="00C37718" w:rsidP="00204BBA">
      <w:pPr>
        <w:pStyle w:val="Heading2"/>
        <w:numPr>
          <w:ilvl w:val="1"/>
          <w:numId w:val="31"/>
        </w:numPr>
        <w:rPr>
          <w:rFonts w:eastAsiaTheme="minorEastAsia" w:cstheme="majorHAnsi"/>
          <w:b/>
          <w:color w:val="1F4E79" w:themeColor="accent5" w:themeShade="80"/>
          <w:sz w:val="22"/>
          <w:szCs w:val="22"/>
        </w:rPr>
      </w:pPr>
      <w:bookmarkStart w:id="276" w:name="_Toc148733247"/>
      <w:bookmarkStart w:id="277" w:name="_Toc164878718"/>
      <w:r w:rsidRPr="00006F7E">
        <w:rPr>
          <w:rFonts w:eastAsiaTheme="minorEastAsia" w:cstheme="majorHAnsi"/>
          <w:b/>
          <w:color w:val="1F4E79" w:themeColor="accent5" w:themeShade="80"/>
          <w:sz w:val="22"/>
          <w:szCs w:val="22"/>
        </w:rPr>
        <w:t xml:space="preserve">SECRETARÍA JURÍDICA DISTRITAL </w:t>
      </w:r>
      <w:r w:rsidR="00236FBB" w:rsidRPr="00006F7E">
        <w:rPr>
          <w:rFonts w:eastAsiaTheme="minorEastAsia" w:cstheme="majorHAnsi"/>
          <w:b/>
          <w:color w:val="1F4E79" w:themeColor="accent5" w:themeShade="80"/>
          <w:sz w:val="22"/>
          <w:szCs w:val="22"/>
        </w:rPr>
        <w:t>(</w:t>
      </w:r>
      <w:r w:rsidRPr="00006F7E">
        <w:rPr>
          <w:rFonts w:eastAsiaTheme="minorEastAsia" w:cstheme="majorHAnsi"/>
          <w:b/>
          <w:color w:val="1F4E79" w:themeColor="accent5" w:themeShade="80"/>
          <w:sz w:val="22"/>
          <w:szCs w:val="22"/>
        </w:rPr>
        <w:t>SJD</w:t>
      </w:r>
      <w:bookmarkEnd w:id="276"/>
      <w:r w:rsidR="00236FBB" w:rsidRPr="00006F7E">
        <w:rPr>
          <w:rFonts w:eastAsiaTheme="minorEastAsia" w:cstheme="majorHAnsi"/>
          <w:b/>
          <w:color w:val="1F4E79" w:themeColor="accent5" w:themeShade="80"/>
          <w:sz w:val="22"/>
          <w:szCs w:val="22"/>
        </w:rPr>
        <w:t>)</w:t>
      </w:r>
      <w:bookmarkEnd w:id="277"/>
    </w:p>
    <w:p w14:paraId="202B4E07" w14:textId="5D82A70D" w:rsidR="117E78CE" w:rsidRPr="00006F7E" w:rsidRDefault="117E78CE" w:rsidP="117E78CE">
      <w:pPr>
        <w:spacing w:after="0"/>
        <w:jc w:val="both"/>
        <w:rPr>
          <w:rFonts w:asciiTheme="majorHAnsi" w:eastAsia="Arial" w:hAnsiTheme="majorHAnsi" w:cstheme="majorHAnsi"/>
          <w:sz w:val="22"/>
          <w:szCs w:val="22"/>
          <w:lang w:val="es"/>
        </w:rPr>
      </w:pPr>
    </w:p>
    <w:p w14:paraId="7F8B8394" w14:textId="7954002F" w:rsidR="1E34F465" w:rsidRDefault="1E34F465" w:rsidP="117E78CE">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En la vigencia 2023 la S</w:t>
      </w:r>
      <w:r w:rsidR="135E92E2" w:rsidRPr="00006F7E">
        <w:rPr>
          <w:rFonts w:asciiTheme="majorHAnsi" w:eastAsia="Arial" w:hAnsiTheme="majorHAnsi" w:cstheme="majorHAnsi"/>
          <w:sz w:val="22"/>
          <w:szCs w:val="22"/>
          <w:lang w:val="es"/>
        </w:rPr>
        <w:t>JD</w:t>
      </w:r>
      <w:r w:rsidRPr="00006F7E">
        <w:rPr>
          <w:rFonts w:asciiTheme="majorHAnsi" w:eastAsia="Arial" w:hAnsiTheme="majorHAnsi" w:cstheme="majorHAnsi"/>
          <w:sz w:val="22"/>
          <w:szCs w:val="22"/>
          <w:lang w:val="es"/>
        </w:rPr>
        <w:t xml:space="preserve"> para el cumplimiento de los objetivos misionales ejecutó recursos del presupuesto de inversión a través de </w:t>
      </w:r>
      <w:r w:rsidR="6839FC78" w:rsidRPr="00006F7E">
        <w:rPr>
          <w:rFonts w:asciiTheme="majorHAnsi" w:eastAsia="Arial" w:hAnsiTheme="majorHAnsi" w:cstheme="majorHAnsi"/>
          <w:sz w:val="22"/>
          <w:szCs w:val="22"/>
          <w:lang w:val="es"/>
        </w:rPr>
        <w:t>cinco</w:t>
      </w:r>
      <w:r w:rsidRPr="00006F7E">
        <w:rPr>
          <w:rFonts w:asciiTheme="majorHAnsi" w:eastAsia="Arial" w:hAnsiTheme="majorHAnsi" w:cstheme="majorHAnsi"/>
          <w:sz w:val="22"/>
          <w:szCs w:val="22"/>
          <w:lang w:val="es"/>
        </w:rPr>
        <w:t xml:space="preserve"> (</w:t>
      </w:r>
      <w:r w:rsidR="0B92B4AA" w:rsidRPr="00006F7E">
        <w:rPr>
          <w:rFonts w:asciiTheme="majorHAnsi" w:eastAsia="Arial" w:hAnsiTheme="majorHAnsi" w:cstheme="majorHAnsi"/>
          <w:sz w:val="22"/>
          <w:szCs w:val="22"/>
          <w:lang w:val="es"/>
        </w:rPr>
        <w:t>5</w:t>
      </w:r>
      <w:r w:rsidRPr="00006F7E">
        <w:rPr>
          <w:rFonts w:asciiTheme="majorHAnsi" w:eastAsia="Arial" w:hAnsiTheme="majorHAnsi" w:cstheme="majorHAnsi"/>
          <w:sz w:val="22"/>
          <w:szCs w:val="22"/>
          <w:lang w:val="es"/>
        </w:rPr>
        <w:t>) productos PMR, los cuales presentaron el siguiente comportamiento:</w:t>
      </w:r>
      <w:r w:rsidRPr="00006F7E">
        <w:rPr>
          <w:rFonts w:asciiTheme="majorHAnsi" w:eastAsia="Arial" w:hAnsiTheme="majorHAnsi" w:cstheme="majorHAnsi"/>
          <w:sz w:val="22"/>
          <w:szCs w:val="22"/>
        </w:rPr>
        <w:t xml:space="preserve"> </w:t>
      </w:r>
    </w:p>
    <w:p w14:paraId="32A26137" w14:textId="77777777" w:rsidR="00960A8E" w:rsidRPr="00490D8F" w:rsidRDefault="00960A8E" w:rsidP="117E78CE">
      <w:pPr>
        <w:spacing w:after="0"/>
        <w:jc w:val="both"/>
        <w:rPr>
          <w:rFonts w:asciiTheme="majorHAnsi" w:hAnsiTheme="majorHAnsi" w:cstheme="majorHAnsi"/>
        </w:rPr>
      </w:pPr>
    </w:p>
    <w:p w14:paraId="21CA0D45" w14:textId="1BDEA035" w:rsidR="009D74C8" w:rsidRPr="00490D8F" w:rsidRDefault="009D74C8" w:rsidP="009D74C8">
      <w:pPr>
        <w:pStyle w:val="Caption"/>
        <w:jc w:val="center"/>
        <w:rPr>
          <w:color w:val="auto"/>
        </w:rPr>
      </w:pPr>
      <w:bookmarkStart w:id="278" w:name="_Toc164878760"/>
      <w:r w:rsidRPr="00490D8F">
        <w:rPr>
          <w:color w:val="auto"/>
        </w:rPr>
        <w:t xml:space="preserve">Gráfica  </w:t>
      </w:r>
      <w:r w:rsidRPr="00490D8F">
        <w:rPr>
          <w:color w:val="auto"/>
        </w:rPr>
        <w:fldChar w:fldCharType="begin"/>
      </w:r>
      <w:r w:rsidRPr="00490D8F">
        <w:rPr>
          <w:color w:val="auto"/>
        </w:rPr>
        <w:instrText xml:space="preserve"> SEQ Gráfica_ \* ARABIC </w:instrText>
      </w:r>
      <w:r w:rsidRPr="00490D8F">
        <w:rPr>
          <w:color w:val="auto"/>
        </w:rPr>
        <w:fldChar w:fldCharType="separate"/>
      </w:r>
      <w:r w:rsidR="00923AB9">
        <w:rPr>
          <w:noProof/>
          <w:color w:val="auto"/>
        </w:rPr>
        <w:t>42</w:t>
      </w:r>
      <w:r w:rsidRPr="00490D8F">
        <w:rPr>
          <w:color w:val="auto"/>
        </w:rPr>
        <w:fldChar w:fldCharType="end"/>
      </w:r>
      <w:r w:rsidRPr="00490D8F">
        <w:rPr>
          <w:color w:val="auto"/>
        </w:rPr>
        <w:t>. Ejecución recursos de inversión SJD</w:t>
      </w:r>
      <w:bookmarkEnd w:id="278"/>
    </w:p>
    <w:p w14:paraId="46D68C6A" w14:textId="7A09B65B" w:rsidR="1E34F465" w:rsidRPr="00006F7E" w:rsidRDefault="1E34F465" w:rsidP="117E78CE">
      <w:pPr>
        <w:spacing w:after="0"/>
        <w:rPr>
          <w:rFonts w:asciiTheme="majorHAnsi" w:hAnsiTheme="majorHAnsi" w:cstheme="majorHAnsi"/>
        </w:rPr>
      </w:pPr>
      <w:r w:rsidRPr="00006F7E">
        <w:rPr>
          <w:rFonts w:asciiTheme="majorHAnsi" w:eastAsia="Arial" w:hAnsiTheme="majorHAnsi" w:cstheme="majorHAnsi"/>
          <w:sz w:val="18"/>
          <w:szCs w:val="18"/>
        </w:rPr>
        <w:t xml:space="preserve"> </w:t>
      </w:r>
    </w:p>
    <w:p w14:paraId="4A73785E" w14:textId="1F1B0C21" w:rsidR="1E34F465" w:rsidRPr="00006F7E" w:rsidRDefault="0088672E" w:rsidP="117E78CE">
      <w:pPr>
        <w:spacing w:after="0"/>
        <w:rPr>
          <w:rFonts w:asciiTheme="majorHAnsi" w:hAnsiTheme="majorHAnsi" w:cstheme="majorHAnsi"/>
        </w:rPr>
      </w:pPr>
      <w:r w:rsidRPr="00006F7E">
        <w:rPr>
          <w:rFonts w:asciiTheme="majorHAnsi" w:hAnsiTheme="majorHAnsi" w:cstheme="majorHAnsi"/>
          <w:noProof/>
        </w:rPr>
        <w:drawing>
          <wp:inline distT="0" distB="0" distL="0" distR="0" wp14:anchorId="6BAD032F" wp14:editId="3330B081">
            <wp:extent cx="5524500" cy="2895600"/>
            <wp:effectExtent l="0" t="0" r="0" b="0"/>
            <wp:docPr id="1698632986" name="Gráfico 1">
              <a:extLst xmlns:a="http://schemas.openxmlformats.org/drawingml/2006/main">
                <a:ext uri="{FF2B5EF4-FFF2-40B4-BE49-F238E27FC236}">
                  <a16:creationId xmlns:a16="http://schemas.microsoft.com/office/drawing/2014/main" id="{480C510D-DC24-4EA0-BACB-1467950F20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r w:rsidR="1E34F465" w:rsidRPr="00006F7E">
        <w:rPr>
          <w:rFonts w:asciiTheme="majorHAnsi" w:eastAsia="Arial" w:hAnsiTheme="majorHAnsi" w:cstheme="majorHAnsi"/>
          <w:sz w:val="18"/>
          <w:szCs w:val="18"/>
        </w:rPr>
        <w:t xml:space="preserve"> </w:t>
      </w:r>
    </w:p>
    <w:p w14:paraId="201AF3F2" w14:textId="46C94EB4" w:rsidR="1E34F465" w:rsidRPr="00006F7E" w:rsidRDefault="1E34F465" w:rsidP="004849C7">
      <w:pPr>
        <w:spacing w:after="0"/>
        <w:jc w:val="center"/>
        <w:rPr>
          <w:rFonts w:asciiTheme="majorHAnsi" w:hAnsiTheme="majorHAnsi" w:cstheme="majorHAnsi"/>
          <w:i/>
        </w:rPr>
      </w:pPr>
      <w:r w:rsidRPr="00006F7E">
        <w:rPr>
          <w:rFonts w:asciiTheme="majorHAnsi" w:eastAsia="Arial" w:hAnsiTheme="majorHAnsi" w:cstheme="majorHAnsi"/>
          <w:b/>
          <w:i/>
          <w:sz w:val="18"/>
          <w:szCs w:val="18"/>
        </w:rPr>
        <w:t>Fuente</w:t>
      </w:r>
      <w:r w:rsidRPr="00006F7E">
        <w:rPr>
          <w:rFonts w:asciiTheme="majorHAnsi" w:eastAsia="Arial" w:hAnsiTheme="majorHAnsi" w:cstheme="majorHAnsi"/>
          <w:i/>
          <w:sz w:val="18"/>
          <w:szCs w:val="18"/>
        </w:rPr>
        <w:t>: Secretaría Distrital de Hacienda – Sistema de Información BogData, módulo PMR.</w:t>
      </w:r>
    </w:p>
    <w:p w14:paraId="61F20F3F" w14:textId="7197E496" w:rsidR="1E34F465" w:rsidRPr="00006F7E" w:rsidRDefault="1E34F465" w:rsidP="117E78CE">
      <w:pPr>
        <w:spacing w:after="0"/>
        <w:jc w:val="both"/>
        <w:rPr>
          <w:rFonts w:asciiTheme="majorHAnsi" w:hAnsiTheme="majorHAnsi" w:cstheme="majorHAnsi"/>
        </w:rPr>
      </w:pPr>
      <w:r w:rsidRPr="00006F7E">
        <w:rPr>
          <w:rFonts w:asciiTheme="majorHAnsi" w:eastAsia="Arial" w:hAnsiTheme="majorHAnsi" w:cstheme="majorHAnsi"/>
          <w:color w:val="1F4E79" w:themeColor="accent5" w:themeShade="80"/>
          <w:sz w:val="22"/>
          <w:szCs w:val="22"/>
        </w:rPr>
        <w:t xml:space="preserve"> </w:t>
      </w:r>
    </w:p>
    <w:p w14:paraId="3B2BEE1C" w14:textId="4D861C84" w:rsidR="1E34F465" w:rsidRDefault="1E34F465" w:rsidP="117E78CE">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En concurrencia con la ejecución presupuestal, a continuación, se relaciona para el PMR de la S</w:t>
      </w:r>
      <w:r w:rsidR="39BDF3E9" w:rsidRPr="00006F7E">
        <w:rPr>
          <w:rFonts w:asciiTheme="majorHAnsi" w:eastAsia="Arial" w:hAnsiTheme="majorHAnsi" w:cstheme="majorHAnsi"/>
          <w:sz w:val="22"/>
          <w:szCs w:val="22"/>
          <w:lang w:val="es"/>
        </w:rPr>
        <w:t>JD</w:t>
      </w:r>
      <w:r w:rsidRPr="00006F7E">
        <w:rPr>
          <w:rFonts w:asciiTheme="majorHAnsi" w:eastAsia="Arial" w:hAnsiTheme="majorHAnsi" w:cstheme="majorHAnsi"/>
          <w:sz w:val="22"/>
          <w:szCs w:val="22"/>
          <w:lang w:val="es"/>
        </w:rPr>
        <w:t xml:space="preserve"> el indicador de objetivo más relevante con su respectivo logro</w:t>
      </w:r>
      <w:r w:rsidR="00B80BC2">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y los productos con mayor participación del presupuesto de inversión con su porcentaje de participación.</w:t>
      </w:r>
      <w:r w:rsidRPr="00006F7E">
        <w:rPr>
          <w:rFonts w:asciiTheme="majorHAnsi" w:eastAsia="Arial" w:hAnsiTheme="majorHAnsi" w:cstheme="majorHAnsi"/>
          <w:sz w:val="22"/>
          <w:szCs w:val="22"/>
        </w:rPr>
        <w:t xml:space="preserve"> </w:t>
      </w:r>
    </w:p>
    <w:p w14:paraId="158349B4" w14:textId="77777777" w:rsidR="00B80BC2" w:rsidRPr="00006F7E" w:rsidRDefault="00B80BC2" w:rsidP="117E78CE">
      <w:pPr>
        <w:spacing w:after="0"/>
        <w:jc w:val="both"/>
        <w:rPr>
          <w:rFonts w:asciiTheme="majorHAnsi" w:hAnsiTheme="majorHAnsi" w:cstheme="majorHAnsi"/>
        </w:rPr>
      </w:pPr>
    </w:p>
    <w:p w14:paraId="4F285B32" w14:textId="26EC7E72" w:rsidR="1E34F465" w:rsidRPr="00006F7E" w:rsidRDefault="1E34F465" w:rsidP="117E78CE">
      <w:pPr>
        <w:spacing w:after="0"/>
        <w:jc w:val="both"/>
        <w:rPr>
          <w:rFonts w:asciiTheme="majorHAnsi" w:hAnsiTheme="majorHAnsi" w:cstheme="majorHAnsi"/>
        </w:rPr>
      </w:pPr>
      <w:r w:rsidRPr="00006F7E">
        <w:rPr>
          <w:rFonts w:asciiTheme="majorHAnsi" w:eastAsia="Arial" w:hAnsiTheme="majorHAnsi" w:cstheme="majorHAnsi"/>
          <w:sz w:val="22"/>
          <w:szCs w:val="22"/>
          <w:lang w:val="es"/>
        </w:rPr>
        <w:t>Para los tres principales productos se presentan los avances financieros registrando la apropiación disponible y los compromisos realizados con cargo a estos. También</w:t>
      </w:r>
      <w:r w:rsidR="00B80BC2">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se presentan los avances físicos, para lo que se relaciona el indicador de producto más representativo con la meta programada y el avance alcanzado para cada uno.</w:t>
      </w:r>
      <w:r w:rsidRPr="00006F7E">
        <w:rPr>
          <w:rFonts w:asciiTheme="majorHAnsi" w:eastAsia="Arial" w:hAnsiTheme="majorHAnsi" w:cstheme="majorHAnsi"/>
          <w:sz w:val="22"/>
          <w:szCs w:val="22"/>
        </w:rPr>
        <w:t xml:space="preserve"> </w:t>
      </w:r>
    </w:p>
    <w:p w14:paraId="29683363" w14:textId="7469FF18" w:rsidR="117E78CE" w:rsidRPr="00490D8F" w:rsidRDefault="117E78CE" w:rsidP="117E78CE">
      <w:pPr>
        <w:spacing w:after="0"/>
        <w:jc w:val="both"/>
        <w:rPr>
          <w:rFonts w:asciiTheme="majorHAnsi" w:eastAsia="Arial" w:hAnsiTheme="majorHAnsi" w:cstheme="majorHAnsi"/>
        </w:rPr>
      </w:pPr>
    </w:p>
    <w:p w14:paraId="77559933" w14:textId="7CAAE018" w:rsidR="005A4598" w:rsidRPr="00490D8F" w:rsidRDefault="005A4598" w:rsidP="005A4598">
      <w:pPr>
        <w:pStyle w:val="Caption"/>
        <w:jc w:val="center"/>
        <w:rPr>
          <w:color w:val="auto"/>
        </w:rPr>
      </w:pPr>
      <w:bookmarkStart w:id="279" w:name="_Toc164878844"/>
      <w:r w:rsidRPr="00490D8F">
        <w:rPr>
          <w:color w:val="auto"/>
        </w:rPr>
        <w:t xml:space="preserve">Ilustración </w:t>
      </w:r>
      <w:r w:rsidRPr="00490D8F">
        <w:rPr>
          <w:color w:val="auto"/>
        </w:rPr>
        <w:fldChar w:fldCharType="begin"/>
      </w:r>
      <w:r w:rsidRPr="00490D8F">
        <w:rPr>
          <w:color w:val="auto"/>
        </w:rPr>
        <w:instrText xml:space="preserve"> SEQ Ilustración \* ARABIC </w:instrText>
      </w:r>
      <w:r w:rsidRPr="00490D8F">
        <w:rPr>
          <w:color w:val="auto"/>
        </w:rPr>
        <w:fldChar w:fldCharType="separate"/>
      </w:r>
      <w:r w:rsidR="00923AB9">
        <w:rPr>
          <w:noProof/>
          <w:color w:val="auto"/>
        </w:rPr>
        <w:t>42</w:t>
      </w:r>
      <w:r w:rsidRPr="00490D8F">
        <w:rPr>
          <w:color w:val="auto"/>
        </w:rPr>
        <w:fldChar w:fldCharType="end"/>
      </w:r>
      <w:r w:rsidRPr="00490D8F">
        <w:rPr>
          <w:color w:val="auto"/>
        </w:rPr>
        <w:t xml:space="preserve">. Principales datos – PMR </w:t>
      </w:r>
      <w:r w:rsidRPr="00490D8F">
        <w:rPr>
          <w:rFonts w:asciiTheme="majorHAnsi" w:eastAsia="Aptos" w:hAnsiTheme="majorHAnsi" w:cstheme="majorHAnsi"/>
          <w:color w:val="auto"/>
        </w:rPr>
        <w:t>SJD</w:t>
      </w:r>
      <w:bookmarkEnd w:id="279"/>
    </w:p>
    <w:p w14:paraId="70CB3DC6" w14:textId="406C3508" w:rsidR="32544662" w:rsidRPr="00006F7E" w:rsidRDefault="7D24A000" w:rsidP="2B554691">
      <w:pPr>
        <w:jc w:val="center"/>
        <w:rPr>
          <w:rFonts w:asciiTheme="majorHAnsi" w:hAnsiTheme="majorHAnsi" w:cstheme="majorHAnsi"/>
        </w:rPr>
      </w:pPr>
      <w:r w:rsidRPr="00006F7E">
        <w:rPr>
          <w:rFonts w:asciiTheme="majorHAnsi" w:hAnsiTheme="majorHAnsi" w:cstheme="majorHAnsi"/>
          <w:noProof/>
        </w:rPr>
        <w:drawing>
          <wp:inline distT="0" distB="0" distL="0" distR="0" wp14:anchorId="115BE0EF" wp14:editId="3C40D02E">
            <wp:extent cx="5657483" cy="3593805"/>
            <wp:effectExtent l="0" t="0" r="635" b="6985"/>
            <wp:docPr id="24985258" name="Picture 24985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extLst>
                        <a:ext uri="{28A0092B-C50C-407E-A947-70E740481C1C}">
                          <a14:useLocalDpi xmlns:a14="http://schemas.microsoft.com/office/drawing/2010/main" val="0"/>
                        </a:ext>
                      </a:extLst>
                    </a:blip>
                    <a:srcRect b="1642"/>
                    <a:stretch/>
                  </pic:blipFill>
                  <pic:spPr bwMode="auto">
                    <a:xfrm>
                      <a:off x="0" y="0"/>
                      <a:ext cx="5658158" cy="3594234"/>
                    </a:xfrm>
                    <a:prstGeom prst="rect">
                      <a:avLst/>
                    </a:prstGeom>
                    <a:ln>
                      <a:noFill/>
                    </a:ln>
                    <a:extLst>
                      <a:ext uri="{53640926-AAD7-44D8-BBD7-CCE9431645EC}">
                        <a14:shadowObscured xmlns:a14="http://schemas.microsoft.com/office/drawing/2010/main"/>
                      </a:ext>
                    </a:extLst>
                  </pic:spPr>
                </pic:pic>
              </a:graphicData>
            </a:graphic>
          </wp:inline>
        </w:drawing>
      </w:r>
      <w:r w:rsidR="7C45F283" w:rsidRPr="00006F7E">
        <w:rPr>
          <w:rFonts w:asciiTheme="majorHAnsi" w:eastAsia="Arial" w:hAnsiTheme="majorHAnsi" w:cstheme="majorHAnsi"/>
          <w:b/>
          <w:i/>
          <w:sz w:val="18"/>
          <w:szCs w:val="18"/>
          <w:lang w:val="es"/>
        </w:rPr>
        <w:t>Fuente</w:t>
      </w:r>
      <w:r w:rsidR="7C45F283" w:rsidRPr="00006F7E">
        <w:rPr>
          <w:rFonts w:asciiTheme="majorHAnsi" w:eastAsia="Arial" w:hAnsiTheme="majorHAnsi" w:cstheme="majorHAnsi"/>
          <w:i/>
          <w:sz w:val="18"/>
          <w:szCs w:val="18"/>
          <w:lang w:val="es"/>
        </w:rPr>
        <w:t>: Secretaría Distrital de Hacienda – Observatorio Fiscal del Distrito</w:t>
      </w:r>
      <w:r w:rsidR="00206FB1" w:rsidRPr="00006F7E">
        <w:rPr>
          <w:rFonts w:asciiTheme="majorHAnsi" w:hAnsiTheme="majorHAnsi" w:cstheme="majorHAnsi"/>
          <w:i/>
        </w:rPr>
        <w:t xml:space="preserve"> </w:t>
      </w:r>
      <w:r w:rsidR="00206FB1" w:rsidRPr="00006F7E">
        <w:rPr>
          <w:rFonts w:asciiTheme="majorHAnsi" w:eastAsia="Arial" w:hAnsiTheme="majorHAnsi" w:cstheme="majorHAnsi"/>
          <w:i/>
          <w:sz w:val="18"/>
          <w:szCs w:val="18"/>
          <w:lang w:val="es"/>
        </w:rPr>
        <w:t>-</w:t>
      </w:r>
      <w:r w:rsidR="7C45F283" w:rsidRPr="00006F7E">
        <w:rPr>
          <w:rFonts w:asciiTheme="majorHAnsi" w:eastAsia="Arial" w:hAnsiTheme="majorHAnsi" w:cstheme="majorHAnsi"/>
          <w:i/>
          <w:sz w:val="18"/>
          <w:szCs w:val="18"/>
          <w:lang w:val="es"/>
        </w:rPr>
        <w:t xml:space="preserve"> Cifras en Miles de Millones</w:t>
      </w:r>
    </w:p>
    <w:p w14:paraId="3E8B702D" w14:textId="64BEDE1C" w:rsidR="32544662" w:rsidRPr="00006F7E" w:rsidRDefault="32544662" w:rsidP="117E78CE">
      <w:pPr>
        <w:spacing w:after="0"/>
        <w:rPr>
          <w:rFonts w:asciiTheme="majorHAnsi" w:hAnsiTheme="majorHAnsi" w:cstheme="majorHAnsi"/>
        </w:rPr>
      </w:pPr>
      <w:r w:rsidRPr="00006F7E">
        <w:rPr>
          <w:rFonts w:asciiTheme="majorHAnsi" w:eastAsia="Arial" w:hAnsiTheme="majorHAnsi" w:cstheme="majorHAnsi"/>
        </w:rPr>
        <w:t xml:space="preserve"> </w:t>
      </w:r>
    </w:p>
    <w:p w14:paraId="2B5B543E" w14:textId="01ACAF6A" w:rsidR="32544662" w:rsidRDefault="7C45F283" w:rsidP="2B554691">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En la ilustración anterior se evidencia un presupuesto total de inversión asignado para la vigencia de $</w:t>
      </w:r>
      <w:r w:rsidR="3B36A3A0" w:rsidRPr="00006F7E">
        <w:rPr>
          <w:rFonts w:asciiTheme="majorHAnsi" w:eastAsia="Arial" w:hAnsiTheme="majorHAnsi" w:cstheme="majorHAnsi"/>
          <w:sz w:val="22"/>
          <w:szCs w:val="22"/>
          <w:lang w:val="es"/>
        </w:rPr>
        <w:t>7</w:t>
      </w:r>
      <w:r w:rsidR="00FE132D">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8 MM, de los cuales los tres principales productos el </w:t>
      </w:r>
      <w:r w:rsidR="0247750C" w:rsidRPr="00006F7E">
        <w:rPr>
          <w:rFonts w:asciiTheme="majorHAnsi" w:eastAsia="Arial" w:hAnsiTheme="majorHAnsi" w:cstheme="majorHAnsi"/>
          <w:sz w:val="22"/>
          <w:szCs w:val="22"/>
          <w:lang w:val="es"/>
        </w:rPr>
        <w:t>22</w:t>
      </w:r>
      <w:r w:rsidRPr="00006F7E">
        <w:rPr>
          <w:rFonts w:asciiTheme="majorHAnsi" w:eastAsia="Arial" w:hAnsiTheme="majorHAnsi" w:cstheme="majorHAnsi"/>
          <w:sz w:val="22"/>
          <w:szCs w:val="22"/>
          <w:lang w:val="es"/>
        </w:rPr>
        <w:t>,</w:t>
      </w:r>
      <w:r w:rsidR="5D10FD54" w:rsidRPr="00006F7E">
        <w:rPr>
          <w:rFonts w:asciiTheme="majorHAnsi" w:eastAsia="Arial" w:hAnsiTheme="majorHAnsi" w:cstheme="majorHAnsi"/>
          <w:sz w:val="22"/>
          <w:szCs w:val="22"/>
          <w:lang w:val="es"/>
        </w:rPr>
        <w:t>4</w:t>
      </w:r>
      <w:r w:rsidRPr="00006F7E">
        <w:rPr>
          <w:rFonts w:asciiTheme="majorHAnsi" w:eastAsia="Arial" w:hAnsiTheme="majorHAnsi" w:cstheme="majorHAnsi"/>
          <w:sz w:val="22"/>
          <w:szCs w:val="22"/>
          <w:lang w:val="es"/>
        </w:rPr>
        <w:t xml:space="preserve"> % corresponde a la ejecución de recursos destinados para el producto </w:t>
      </w:r>
      <w:r w:rsidR="00B230C3" w:rsidRPr="00006F7E">
        <w:rPr>
          <w:rFonts w:asciiTheme="majorHAnsi" w:eastAsia="Arial" w:hAnsiTheme="majorHAnsi" w:cstheme="majorHAnsi"/>
          <w:b/>
          <w:i/>
          <w:sz w:val="22"/>
          <w:szCs w:val="22"/>
          <w:lang w:val="es"/>
        </w:rPr>
        <w:t>“</w:t>
      </w:r>
      <w:r w:rsidR="069C22B8" w:rsidRPr="00006F7E">
        <w:rPr>
          <w:rFonts w:asciiTheme="majorHAnsi" w:eastAsia="Arial" w:hAnsiTheme="majorHAnsi" w:cstheme="majorHAnsi"/>
          <w:b/>
          <w:i/>
          <w:sz w:val="22"/>
          <w:szCs w:val="22"/>
          <w:lang w:val="es"/>
        </w:rPr>
        <w:t>Asesoría y orientación al ciudadano y entidades sin ánimo de lucro - ESAL</w:t>
      </w:r>
      <w:r w:rsidRPr="00006F7E">
        <w:rPr>
          <w:rFonts w:asciiTheme="majorHAnsi" w:eastAsia="Arial" w:hAnsiTheme="majorHAnsi" w:cstheme="majorHAnsi"/>
          <w:b/>
          <w:i/>
          <w:sz w:val="22"/>
          <w:szCs w:val="22"/>
          <w:lang w:val="es"/>
        </w:rPr>
        <w:t>”</w:t>
      </w:r>
      <w:r w:rsidRPr="00006F7E">
        <w:rPr>
          <w:rFonts w:asciiTheme="majorHAnsi" w:eastAsia="Arial" w:hAnsiTheme="majorHAnsi" w:cstheme="majorHAnsi"/>
          <w:sz w:val="22"/>
          <w:szCs w:val="22"/>
          <w:lang w:val="es"/>
        </w:rPr>
        <w:t xml:space="preserve">, seguido del producto </w:t>
      </w:r>
      <w:r w:rsidRPr="00006F7E">
        <w:rPr>
          <w:rFonts w:asciiTheme="majorHAnsi" w:eastAsia="Arial" w:hAnsiTheme="majorHAnsi" w:cstheme="majorHAnsi"/>
          <w:b/>
          <w:i/>
          <w:sz w:val="22"/>
          <w:szCs w:val="22"/>
          <w:lang w:val="es"/>
        </w:rPr>
        <w:t>“</w:t>
      </w:r>
      <w:r w:rsidR="4A65F8AF" w:rsidRPr="00006F7E">
        <w:rPr>
          <w:rFonts w:asciiTheme="majorHAnsi" w:eastAsia="Arial" w:hAnsiTheme="majorHAnsi" w:cstheme="majorHAnsi"/>
          <w:b/>
          <w:i/>
          <w:sz w:val="22"/>
          <w:szCs w:val="22"/>
          <w:lang w:val="es"/>
        </w:rPr>
        <w:t>Estudios jurídicos en temas de interés para el Distrito Capital</w:t>
      </w:r>
      <w:r w:rsidRPr="00006F7E">
        <w:rPr>
          <w:rFonts w:asciiTheme="majorHAnsi" w:eastAsia="Arial" w:hAnsiTheme="majorHAnsi" w:cstheme="majorHAnsi"/>
          <w:b/>
          <w:i/>
          <w:sz w:val="22"/>
          <w:szCs w:val="22"/>
          <w:lang w:val="es"/>
        </w:rPr>
        <w:t>”</w:t>
      </w:r>
      <w:r w:rsidRPr="00006F7E">
        <w:rPr>
          <w:rFonts w:asciiTheme="majorHAnsi" w:eastAsia="Arial" w:hAnsiTheme="majorHAnsi" w:cstheme="majorHAnsi"/>
          <w:sz w:val="22"/>
          <w:szCs w:val="22"/>
          <w:lang w:val="es"/>
        </w:rPr>
        <w:t xml:space="preserve"> con una participación presupuestal del 22,</w:t>
      </w:r>
      <w:r w:rsidR="2A829981" w:rsidRPr="00006F7E">
        <w:rPr>
          <w:rFonts w:asciiTheme="majorHAnsi" w:eastAsia="Arial" w:hAnsiTheme="majorHAnsi" w:cstheme="majorHAnsi"/>
          <w:sz w:val="22"/>
          <w:szCs w:val="22"/>
          <w:lang w:val="es"/>
        </w:rPr>
        <w:t>1</w:t>
      </w:r>
      <w:r w:rsidR="00FE132D">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 y el producto </w:t>
      </w:r>
      <w:r w:rsidRPr="00006F7E">
        <w:rPr>
          <w:rFonts w:asciiTheme="majorHAnsi" w:eastAsia="Arial" w:hAnsiTheme="majorHAnsi" w:cstheme="majorHAnsi"/>
          <w:b/>
          <w:i/>
          <w:sz w:val="22"/>
          <w:szCs w:val="22"/>
          <w:lang w:val="es"/>
        </w:rPr>
        <w:t>“</w:t>
      </w:r>
      <w:r w:rsidR="616C9D00" w:rsidRPr="00006F7E">
        <w:rPr>
          <w:rFonts w:asciiTheme="majorHAnsi" w:eastAsia="Arial" w:hAnsiTheme="majorHAnsi" w:cstheme="majorHAnsi"/>
          <w:b/>
          <w:i/>
          <w:sz w:val="22"/>
          <w:szCs w:val="22"/>
          <w:lang w:val="es"/>
        </w:rPr>
        <w:t>Servicio de orientación a servidores públicos del Distrito Capital</w:t>
      </w:r>
      <w:r w:rsidRPr="00006F7E">
        <w:rPr>
          <w:rFonts w:asciiTheme="majorHAnsi" w:eastAsia="Arial" w:hAnsiTheme="majorHAnsi" w:cstheme="majorHAnsi"/>
          <w:b/>
          <w:sz w:val="22"/>
          <w:szCs w:val="22"/>
          <w:lang w:val="es"/>
        </w:rPr>
        <w:t>”</w:t>
      </w:r>
      <w:r w:rsidRPr="00006F7E">
        <w:rPr>
          <w:rFonts w:asciiTheme="majorHAnsi" w:eastAsia="Arial" w:hAnsiTheme="majorHAnsi" w:cstheme="majorHAnsi"/>
          <w:sz w:val="22"/>
          <w:szCs w:val="22"/>
          <w:lang w:val="es"/>
        </w:rPr>
        <w:t xml:space="preserve"> con un </w:t>
      </w:r>
      <w:r w:rsidR="674B0FB5" w:rsidRPr="00006F7E">
        <w:rPr>
          <w:rFonts w:asciiTheme="majorHAnsi" w:eastAsia="Arial" w:hAnsiTheme="majorHAnsi" w:cstheme="majorHAnsi"/>
          <w:sz w:val="22"/>
          <w:szCs w:val="22"/>
          <w:lang w:val="es"/>
        </w:rPr>
        <w:t>22,1</w:t>
      </w:r>
      <w:r w:rsidR="00FE132D">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 de participación del presupuesto de inversión total. </w:t>
      </w:r>
      <w:r w:rsidRPr="00006F7E">
        <w:rPr>
          <w:rFonts w:asciiTheme="majorHAnsi" w:eastAsia="Arial" w:hAnsiTheme="majorHAnsi" w:cstheme="majorHAnsi"/>
          <w:sz w:val="22"/>
          <w:szCs w:val="22"/>
        </w:rPr>
        <w:t xml:space="preserve"> </w:t>
      </w:r>
    </w:p>
    <w:p w14:paraId="03AE4294" w14:textId="77777777" w:rsidR="00FE132D" w:rsidRPr="00006F7E" w:rsidRDefault="00FE132D" w:rsidP="2B554691">
      <w:pPr>
        <w:spacing w:after="0"/>
        <w:jc w:val="both"/>
        <w:rPr>
          <w:rFonts w:asciiTheme="majorHAnsi" w:eastAsia="Arial" w:hAnsiTheme="majorHAnsi" w:cstheme="majorHAnsi"/>
          <w:sz w:val="22"/>
          <w:szCs w:val="22"/>
        </w:rPr>
      </w:pPr>
    </w:p>
    <w:p w14:paraId="45C95307" w14:textId="66D232C2" w:rsidR="32544662" w:rsidRPr="00006F7E" w:rsidRDefault="32544662" w:rsidP="28ABCF85">
      <w:pPr>
        <w:spacing w:after="0"/>
        <w:jc w:val="both"/>
        <w:rPr>
          <w:rFonts w:asciiTheme="majorHAnsi" w:eastAsia="Arial" w:hAnsiTheme="majorHAnsi" w:cstheme="majorHAnsi"/>
          <w:sz w:val="22"/>
          <w:szCs w:val="22"/>
        </w:rPr>
      </w:pPr>
      <w:r w:rsidRPr="00006F7E">
        <w:rPr>
          <w:rFonts w:asciiTheme="majorHAnsi" w:eastAsia="Arial" w:hAnsiTheme="majorHAnsi" w:cstheme="majorHAnsi"/>
          <w:sz w:val="22"/>
          <w:szCs w:val="22"/>
          <w:lang w:val="es"/>
        </w:rPr>
        <w:t xml:space="preserve">Al revisar los tres productos con mayores recursos apropiados, se evidencia que el producto </w:t>
      </w:r>
      <w:r w:rsidRPr="00006F7E">
        <w:rPr>
          <w:rFonts w:asciiTheme="majorHAnsi" w:eastAsia="Arial" w:hAnsiTheme="majorHAnsi" w:cstheme="majorHAnsi"/>
          <w:b/>
          <w:i/>
          <w:sz w:val="22"/>
          <w:szCs w:val="22"/>
          <w:lang w:val="es"/>
        </w:rPr>
        <w:t>“</w:t>
      </w:r>
      <w:r w:rsidR="6DB8A62E" w:rsidRPr="00006F7E">
        <w:rPr>
          <w:rFonts w:asciiTheme="majorHAnsi" w:eastAsia="Arial" w:hAnsiTheme="majorHAnsi" w:cstheme="majorHAnsi"/>
          <w:b/>
          <w:i/>
          <w:sz w:val="22"/>
          <w:szCs w:val="22"/>
          <w:lang w:val="es"/>
        </w:rPr>
        <w:t>Asesoría y orientación al ciudadano y entidades sin ánimo de lucro - ESAL</w:t>
      </w:r>
      <w:r w:rsidRPr="00006F7E">
        <w:rPr>
          <w:rFonts w:asciiTheme="majorHAnsi" w:eastAsia="Arial" w:hAnsiTheme="majorHAnsi" w:cstheme="majorHAnsi"/>
          <w:b/>
          <w:i/>
          <w:sz w:val="22"/>
          <w:szCs w:val="22"/>
          <w:lang w:val="es"/>
        </w:rPr>
        <w:t>”</w:t>
      </w:r>
      <w:r w:rsidRPr="00006F7E">
        <w:rPr>
          <w:rFonts w:asciiTheme="majorHAnsi" w:eastAsia="Arial" w:hAnsiTheme="majorHAnsi" w:cstheme="majorHAnsi"/>
          <w:sz w:val="22"/>
          <w:szCs w:val="22"/>
          <w:lang w:val="es"/>
        </w:rPr>
        <w:t xml:space="preserve"> </w:t>
      </w:r>
      <w:r w:rsidR="00FE132D">
        <w:rPr>
          <w:rFonts w:asciiTheme="majorHAnsi" w:eastAsia="Arial" w:hAnsiTheme="majorHAnsi" w:cstheme="majorHAnsi"/>
          <w:sz w:val="22"/>
          <w:szCs w:val="22"/>
          <w:lang w:val="es"/>
        </w:rPr>
        <w:t xml:space="preserve">tuvo </w:t>
      </w:r>
      <w:r w:rsidR="00820EB8">
        <w:rPr>
          <w:rFonts w:asciiTheme="majorHAnsi" w:eastAsia="Arial" w:hAnsiTheme="majorHAnsi" w:cstheme="majorHAnsi"/>
          <w:sz w:val="22"/>
          <w:szCs w:val="22"/>
          <w:lang w:val="es"/>
        </w:rPr>
        <w:t>un sobrecumplimiento</w:t>
      </w:r>
      <w:r>
        <w:rPr>
          <w:rFonts w:asciiTheme="majorHAnsi" w:eastAsia="Arial" w:hAnsiTheme="majorHAnsi" w:cstheme="majorHAnsi"/>
          <w:sz w:val="22"/>
          <w:szCs w:val="22"/>
          <w:lang w:val="es"/>
        </w:rPr>
        <w:t xml:space="preserve"> de </w:t>
      </w:r>
      <w:r w:rsidRPr="00006F7E">
        <w:rPr>
          <w:rFonts w:asciiTheme="majorHAnsi" w:eastAsia="Arial" w:hAnsiTheme="majorHAnsi" w:cstheme="majorHAnsi"/>
          <w:sz w:val="22"/>
          <w:szCs w:val="22"/>
          <w:lang w:val="es"/>
        </w:rPr>
        <w:t>ejecución</w:t>
      </w:r>
      <w:r>
        <w:rPr>
          <w:rFonts w:asciiTheme="majorHAnsi" w:eastAsia="Arial" w:hAnsiTheme="majorHAnsi" w:cstheme="majorHAnsi"/>
          <w:sz w:val="22"/>
          <w:szCs w:val="22"/>
          <w:lang w:val="es"/>
        </w:rPr>
        <w:t xml:space="preserve"> </w:t>
      </w:r>
      <w:r w:rsidR="001E4847">
        <w:rPr>
          <w:rFonts w:asciiTheme="majorHAnsi" w:eastAsia="Arial" w:hAnsiTheme="majorHAnsi" w:cstheme="majorHAnsi"/>
          <w:sz w:val="22"/>
          <w:szCs w:val="22"/>
          <w:lang w:val="es"/>
        </w:rPr>
        <w:t>en 11,2 p.p.</w:t>
      </w:r>
      <w:r w:rsidRPr="00006F7E">
        <w:rPr>
          <w:rFonts w:asciiTheme="majorHAnsi" w:eastAsia="Arial" w:hAnsiTheme="majorHAnsi" w:cstheme="majorHAnsi"/>
          <w:sz w:val="22"/>
          <w:szCs w:val="22"/>
          <w:lang w:val="es"/>
        </w:rPr>
        <w:t xml:space="preserve"> respecto del presupuesto total asignado, y </w:t>
      </w:r>
      <w:r w:rsidR="001E4847">
        <w:rPr>
          <w:rFonts w:asciiTheme="majorHAnsi" w:eastAsia="Arial" w:hAnsiTheme="majorHAnsi" w:cstheme="majorHAnsi"/>
          <w:sz w:val="22"/>
          <w:szCs w:val="22"/>
          <w:lang w:val="es"/>
        </w:rPr>
        <w:t xml:space="preserve">un sobrecumplimiento del avance físico en 5,5 p.p. con respecto a </w:t>
      </w:r>
      <w:r w:rsidRPr="00006F7E">
        <w:rPr>
          <w:rFonts w:asciiTheme="majorHAnsi" w:eastAsia="Arial" w:hAnsiTheme="majorHAnsi" w:cstheme="majorHAnsi"/>
          <w:sz w:val="22"/>
          <w:szCs w:val="22"/>
          <w:lang w:val="es"/>
        </w:rPr>
        <w:t xml:space="preserve">la meta </w:t>
      </w:r>
      <w:r w:rsidR="001E4847">
        <w:rPr>
          <w:rFonts w:asciiTheme="majorHAnsi" w:eastAsia="Arial" w:hAnsiTheme="majorHAnsi" w:cstheme="majorHAnsi"/>
          <w:sz w:val="22"/>
          <w:szCs w:val="22"/>
          <w:lang w:val="es"/>
        </w:rPr>
        <w:t>programada</w:t>
      </w:r>
      <w:r w:rsidR="001E4847" w:rsidRPr="00006F7E">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para 2023. Por su parte</w:t>
      </w:r>
      <w:r w:rsidR="001E4847">
        <w:rPr>
          <w:rFonts w:asciiTheme="majorHAnsi" w:eastAsia="Arial" w:hAnsiTheme="majorHAnsi" w:cstheme="majorHAnsi"/>
          <w:sz w:val="22"/>
          <w:szCs w:val="22"/>
          <w:lang w:val="es"/>
        </w:rPr>
        <w:t>,</w:t>
      </w:r>
      <w:r w:rsidRPr="00006F7E">
        <w:rPr>
          <w:rFonts w:asciiTheme="majorHAnsi" w:eastAsia="Arial" w:hAnsiTheme="majorHAnsi" w:cstheme="majorHAnsi"/>
          <w:sz w:val="22"/>
          <w:szCs w:val="22"/>
          <w:lang w:val="es"/>
        </w:rPr>
        <w:t xml:space="preserve"> el producto </w:t>
      </w:r>
      <w:r w:rsidRPr="00006F7E">
        <w:rPr>
          <w:rFonts w:asciiTheme="majorHAnsi" w:eastAsia="Arial" w:hAnsiTheme="majorHAnsi" w:cstheme="majorHAnsi"/>
          <w:b/>
          <w:sz w:val="22"/>
          <w:szCs w:val="22"/>
          <w:lang w:val="es"/>
        </w:rPr>
        <w:t>“</w:t>
      </w:r>
      <w:r w:rsidR="633697C4" w:rsidRPr="00006F7E">
        <w:rPr>
          <w:rFonts w:asciiTheme="majorHAnsi" w:eastAsia="Arial" w:hAnsiTheme="majorHAnsi" w:cstheme="majorHAnsi"/>
          <w:b/>
          <w:i/>
          <w:sz w:val="22"/>
          <w:szCs w:val="22"/>
          <w:lang w:val="es"/>
        </w:rPr>
        <w:t>Estudios jurídicos en temas de interés para el Distrito Capital”</w:t>
      </w:r>
      <w:r w:rsidRPr="00006F7E">
        <w:rPr>
          <w:rFonts w:asciiTheme="majorHAnsi" w:eastAsia="Arial" w:hAnsiTheme="majorHAnsi" w:cstheme="majorHAnsi"/>
          <w:sz w:val="22"/>
          <w:szCs w:val="22"/>
          <w:lang w:val="es"/>
        </w:rPr>
        <w:t xml:space="preserve">, logró una ejecución del </w:t>
      </w:r>
      <w:r w:rsidR="6043508F" w:rsidRPr="00006F7E">
        <w:rPr>
          <w:rFonts w:asciiTheme="majorHAnsi" w:eastAsia="Arial" w:hAnsiTheme="majorHAnsi" w:cstheme="majorHAnsi"/>
          <w:sz w:val="22"/>
          <w:szCs w:val="22"/>
          <w:lang w:val="es"/>
        </w:rPr>
        <w:t>89</w:t>
      </w:r>
      <w:r w:rsidRPr="00006F7E">
        <w:rPr>
          <w:rFonts w:asciiTheme="majorHAnsi" w:eastAsia="Arial" w:hAnsiTheme="majorHAnsi" w:cstheme="majorHAnsi"/>
          <w:sz w:val="22"/>
          <w:szCs w:val="22"/>
          <w:lang w:val="es"/>
        </w:rPr>
        <w:t>,</w:t>
      </w:r>
      <w:r w:rsidR="12127668" w:rsidRPr="00006F7E">
        <w:rPr>
          <w:rFonts w:asciiTheme="majorHAnsi" w:eastAsia="Arial" w:hAnsiTheme="majorHAnsi" w:cstheme="majorHAnsi"/>
          <w:sz w:val="22"/>
          <w:szCs w:val="22"/>
          <w:lang w:val="es"/>
        </w:rPr>
        <w:t>7</w:t>
      </w:r>
      <w:r w:rsidR="001E4847">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del presupuesto total de inversión asignado y un</w:t>
      </w:r>
      <w:r>
        <w:rPr>
          <w:rFonts w:asciiTheme="majorHAnsi" w:eastAsia="Arial" w:hAnsiTheme="majorHAnsi" w:cstheme="majorHAnsi"/>
          <w:sz w:val="22"/>
          <w:szCs w:val="22"/>
          <w:lang w:val="es"/>
        </w:rPr>
        <w:t xml:space="preserve"> </w:t>
      </w:r>
      <w:r w:rsidR="001E4847">
        <w:rPr>
          <w:rFonts w:asciiTheme="majorHAnsi" w:eastAsia="Arial" w:hAnsiTheme="majorHAnsi" w:cstheme="majorHAnsi"/>
          <w:sz w:val="22"/>
          <w:szCs w:val="22"/>
          <w:lang w:val="es"/>
        </w:rPr>
        <w:t>sobrecumplimiento del</w:t>
      </w:r>
      <w:r w:rsidRPr="00006F7E">
        <w:rPr>
          <w:rFonts w:asciiTheme="majorHAnsi" w:eastAsia="Arial" w:hAnsiTheme="majorHAnsi" w:cstheme="majorHAnsi"/>
          <w:sz w:val="22"/>
          <w:szCs w:val="22"/>
          <w:lang w:val="es"/>
        </w:rPr>
        <w:t xml:space="preserve"> avance físico</w:t>
      </w:r>
      <w:r>
        <w:rPr>
          <w:rFonts w:asciiTheme="majorHAnsi" w:eastAsia="Arial" w:hAnsiTheme="majorHAnsi" w:cstheme="majorHAnsi"/>
          <w:sz w:val="22"/>
          <w:szCs w:val="22"/>
          <w:lang w:val="es"/>
        </w:rPr>
        <w:t xml:space="preserve"> </w:t>
      </w:r>
      <w:r w:rsidR="001E4847">
        <w:rPr>
          <w:rFonts w:asciiTheme="majorHAnsi" w:eastAsia="Arial" w:hAnsiTheme="majorHAnsi" w:cstheme="majorHAnsi"/>
          <w:sz w:val="22"/>
          <w:szCs w:val="22"/>
          <w:lang w:val="es"/>
        </w:rPr>
        <w:t>en 12,4 p.p. con respecto a</w:t>
      </w:r>
      <w:r w:rsidRPr="00006F7E">
        <w:rPr>
          <w:rFonts w:asciiTheme="majorHAnsi" w:eastAsia="Arial" w:hAnsiTheme="majorHAnsi" w:cstheme="majorHAnsi"/>
          <w:sz w:val="22"/>
          <w:szCs w:val="22"/>
          <w:lang w:val="es"/>
        </w:rPr>
        <w:t xml:space="preserve"> la meta </w:t>
      </w:r>
      <w:r w:rsidR="001E4847">
        <w:rPr>
          <w:rFonts w:asciiTheme="majorHAnsi" w:eastAsia="Arial" w:hAnsiTheme="majorHAnsi" w:cstheme="majorHAnsi"/>
          <w:sz w:val="22"/>
          <w:szCs w:val="22"/>
          <w:lang w:val="es"/>
        </w:rPr>
        <w:t>programada</w:t>
      </w:r>
      <w:r w:rsidR="001E4847" w:rsidRPr="00006F7E">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para 2023. Por último, se aprecia el producto </w:t>
      </w:r>
      <w:r w:rsidRPr="00006F7E">
        <w:rPr>
          <w:rFonts w:asciiTheme="majorHAnsi" w:eastAsia="Arial" w:hAnsiTheme="majorHAnsi" w:cstheme="majorHAnsi"/>
          <w:b/>
          <w:i/>
          <w:sz w:val="22"/>
          <w:szCs w:val="22"/>
          <w:lang w:val="es"/>
        </w:rPr>
        <w:t>“</w:t>
      </w:r>
      <w:r w:rsidR="00B26404" w:rsidRPr="00006F7E">
        <w:rPr>
          <w:rFonts w:asciiTheme="majorHAnsi" w:eastAsia="Arial" w:hAnsiTheme="majorHAnsi" w:cstheme="majorHAnsi"/>
          <w:b/>
          <w:i/>
          <w:sz w:val="22"/>
          <w:szCs w:val="22"/>
          <w:lang w:val="es"/>
        </w:rPr>
        <w:t>Servicio</w:t>
      </w:r>
      <w:r w:rsidR="545F7C95" w:rsidRPr="00006F7E">
        <w:rPr>
          <w:rFonts w:asciiTheme="majorHAnsi" w:eastAsia="Arial" w:hAnsiTheme="majorHAnsi" w:cstheme="majorHAnsi"/>
          <w:b/>
          <w:i/>
          <w:sz w:val="22"/>
          <w:szCs w:val="22"/>
          <w:lang w:val="es"/>
        </w:rPr>
        <w:t xml:space="preserve"> de orientación a servidores públicos del Distrito Capit</w:t>
      </w:r>
      <w:r w:rsidRPr="00006F7E">
        <w:rPr>
          <w:rFonts w:asciiTheme="majorHAnsi" w:eastAsia="Arial" w:hAnsiTheme="majorHAnsi" w:cstheme="majorHAnsi"/>
          <w:b/>
          <w:i/>
          <w:sz w:val="22"/>
          <w:szCs w:val="22"/>
          <w:lang w:val="es"/>
        </w:rPr>
        <w:t>al”</w:t>
      </w:r>
      <w:r w:rsidRPr="00006F7E">
        <w:rPr>
          <w:rFonts w:asciiTheme="majorHAnsi" w:eastAsia="Arial" w:hAnsiTheme="majorHAnsi" w:cstheme="majorHAnsi"/>
          <w:sz w:val="22"/>
          <w:szCs w:val="22"/>
          <w:lang w:val="es"/>
        </w:rPr>
        <w:t xml:space="preserve"> con un avance en la ejecución del presupuesto de inversión del </w:t>
      </w:r>
      <w:r w:rsidR="0A490792" w:rsidRPr="00006F7E">
        <w:rPr>
          <w:rFonts w:asciiTheme="majorHAnsi" w:eastAsia="Arial" w:hAnsiTheme="majorHAnsi" w:cstheme="majorHAnsi"/>
          <w:sz w:val="22"/>
          <w:szCs w:val="22"/>
          <w:lang w:val="es"/>
        </w:rPr>
        <w:t>24</w:t>
      </w:r>
      <w:r w:rsidR="276A03F5" w:rsidRPr="00006F7E">
        <w:rPr>
          <w:rFonts w:asciiTheme="majorHAnsi" w:eastAsia="Arial" w:hAnsiTheme="majorHAnsi" w:cstheme="majorHAnsi"/>
          <w:sz w:val="22"/>
          <w:szCs w:val="22"/>
          <w:lang w:val="es"/>
        </w:rPr>
        <w:t>,3</w:t>
      </w:r>
      <w:r w:rsidR="002D44CE">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lang w:val="es"/>
        </w:rPr>
        <w:t xml:space="preserve">% y </w:t>
      </w:r>
      <w:r w:rsidR="002838F9" w:rsidRPr="002838F9">
        <w:rPr>
          <w:rFonts w:asciiTheme="majorHAnsi" w:eastAsia="Arial" w:hAnsiTheme="majorHAnsi" w:cstheme="majorHAnsi"/>
          <w:sz w:val="22"/>
          <w:szCs w:val="22"/>
          <w:lang w:val="es"/>
        </w:rPr>
        <w:t xml:space="preserve">un sobrecumplimiento del avance físico en </w:t>
      </w:r>
      <w:r w:rsidR="002838F9">
        <w:rPr>
          <w:rFonts w:asciiTheme="majorHAnsi" w:eastAsia="Arial" w:hAnsiTheme="majorHAnsi" w:cstheme="majorHAnsi"/>
          <w:sz w:val="22"/>
          <w:szCs w:val="22"/>
          <w:lang w:val="es"/>
        </w:rPr>
        <w:t>53</w:t>
      </w:r>
      <w:r w:rsidR="002838F9" w:rsidRPr="002838F9">
        <w:rPr>
          <w:rFonts w:asciiTheme="majorHAnsi" w:eastAsia="Arial" w:hAnsiTheme="majorHAnsi" w:cstheme="majorHAnsi"/>
          <w:sz w:val="22"/>
          <w:szCs w:val="22"/>
          <w:lang w:val="es"/>
        </w:rPr>
        <w:t>,</w:t>
      </w:r>
      <w:r w:rsidR="002838F9">
        <w:rPr>
          <w:rFonts w:asciiTheme="majorHAnsi" w:eastAsia="Arial" w:hAnsiTheme="majorHAnsi" w:cstheme="majorHAnsi"/>
          <w:sz w:val="22"/>
          <w:szCs w:val="22"/>
          <w:lang w:val="es"/>
        </w:rPr>
        <w:t>3</w:t>
      </w:r>
      <w:r w:rsidR="002838F9" w:rsidRPr="002838F9">
        <w:rPr>
          <w:rFonts w:asciiTheme="majorHAnsi" w:eastAsia="Arial" w:hAnsiTheme="majorHAnsi" w:cstheme="majorHAnsi"/>
          <w:sz w:val="22"/>
          <w:szCs w:val="22"/>
          <w:lang w:val="es"/>
        </w:rPr>
        <w:t xml:space="preserve"> p.p. </w:t>
      </w:r>
      <w:r w:rsidR="0096011F" w:rsidRPr="0096011F">
        <w:rPr>
          <w:rFonts w:asciiTheme="majorHAnsi" w:eastAsia="Arial" w:hAnsiTheme="majorHAnsi" w:cstheme="majorHAnsi"/>
          <w:sz w:val="22"/>
          <w:szCs w:val="22"/>
          <w:lang w:val="es"/>
        </w:rPr>
        <w:t>con respecto a la meta programada para 2023</w:t>
      </w:r>
      <w:r w:rsidRPr="00006F7E">
        <w:rPr>
          <w:rFonts w:asciiTheme="majorHAnsi" w:eastAsia="Arial" w:hAnsiTheme="majorHAnsi" w:cstheme="majorHAnsi"/>
          <w:sz w:val="22"/>
          <w:szCs w:val="22"/>
          <w:lang w:val="es"/>
        </w:rPr>
        <w:t xml:space="preserve">. </w:t>
      </w:r>
      <w:r w:rsidRPr="00006F7E">
        <w:rPr>
          <w:rFonts w:asciiTheme="majorHAnsi" w:eastAsia="Arial" w:hAnsiTheme="majorHAnsi" w:cstheme="majorHAnsi"/>
          <w:sz w:val="22"/>
          <w:szCs w:val="22"/>
        </w:rPr>
        <w:t xml:space="preserve"> </w:t>
      </w:r>
    </w:p>
    <w:p w14:paraId="3CCF4058" w14:textId="00D20107" w:rsidR="117E78CE" w:rsidRPr="00006F7E" w:rsidRDefault="32544662" w:rsidP="117E78CE">
      <w:pPr>
        <w:spacing w:after="0"/>
        <w:jc w:val="both"/>
        <w:rPr>
          <w:rFonts w:asciiTheme="majorHAnsi" w:eastAsia="Segoe UI" w:hAnsiTheme="majorHAnsi" w:cstheme="majorHAnsi"/>
          <w:sz w:val="18"/>
          <w:szCs w:val="18"/>
        </w:rPr>
      </w:pPr>
      <w:r w:rsidRPr="00006F7E">
        <w:rPr>
          <w:rFonts w:asciiTheme="majorHAnsi" w:eastAsia="Arial" w:hAnsiTheme="majorHAnsi" w:cstheme="majorHAnsi"/>
          <w:sz w:val="22"/>
          <w:szCs w:val="22"/>
        </w:rPr>
        <w:t xml:space="preserve">  </w:t>
      </w:r>
      <w:r w:rsidRPr="00006F7E">
        <w:rPr>
          <w:rFonts w:asciiTheme="majorHAnsi" w:hAnsiTheme="majorHAnsi" w:cstheme="majorHAnsi"/>
        </w:rPr>
        <w:tab/>
      </w:r>
    </w:p>
    <w:p w14:paraId="783AB9EE" w14:textId="723CB5FF" w:rsidR="5501E13D" w:rsidRPr="00006F7E" w:rsidRDefault="5501E13D" w:rsidP="6852D1BB">
      <w:pPr>
        <w:spacing w:after="0"/>
        <w:jc w:val="both"/>
        <w:rPr>
          <w:rFonts w:asciiTheme="majorHAnsi" w:eastAsia="Arial" w:hAnsiTheme="majorHAnsi" w:cstheme="majorHAnsi"/>
          <w:color w:val="000000" w:themeColor="text1"/>
          <w:sz w:val="22"/>
          <w:szCs w:val="22"/>
        </w:rPr>
      </w:pPr>
      <w:r w:rsidRPr="00006F7E">
        <w:rPr>
          <w:rFonts w:asciiTheme="majorHAnsi" w:eastAsia="Arial" w:hAnsiTheme="majorHAnsi" w:cstheme="majorHAnsi"/>
          <w:color w:val="000000" w:themeColor="text1"/>
          <w:sz w:val="22"/>
          <w:szCs w:val="22"/>
        </w:rPr>
        <w:t>Para la vigencia 2023</w:t>
      </w:r>
      <w:r w:rsidR="002A6814">
        <w:rPr>
          <w:rFonts w:asciiTheme="majorHAnsi" w:eastAsia="Arial" w:hAnsiTheme="majorHAnsi" w:cstheme="majorHAnsi"/>
          <w:color w:val="000000" w:themeColor="text1"/>
          <w:sz w:val="22"/>
          <w:szCs w:val="22"/>
        </w:rPr>
        <w:t>,</w:t>
      </w:r>
      <w:r w:rsidRPr="00006F7E">
        <w:rPr>
          <w:rFonts w:asciiTheme="majorHAnsi" w:eastAsia="Arial" w:hAnsiTheme="majorHAnsi" w:cstheme="majorHAnsi"/>
          <w:color w:val="000000" w:themeColor="text1"/>
          <w:sz w:val="22"/>
          <w:szCs w:val="22"/>
        </w:rPr>
        <w:t xml:space="preserve"> el presupuesto total apropiado y ejecutado (compromisos) por la </w:t>
      </w:r>
      <w:r w:rsidR="007D61CB" w:rsidRPr="00006F7E">
        <w:rPr>
          <w:rFonts w:asciiTheme="majorHAnsi" w:eastAsia="Arial" w:hAnsiTheme="majorHAnsi" w:cstheme="majorHAnsi"/>
          <w:color w:val="000000" w:themeColor="text1"/>
          <w:sz w:val="22"/>
          <w:szCs w:val="22"/>
        </w:rPr>
        <w:t>SJD fue</w:t>
      </w:r>
      <w:r w:rsidRPr="00006F7E">
        <w:rPr>
          <w:rFonts w:asciiTheme="majorHAnsi" w:eastAsia="Arial" w:hAnsiTheme="majorHAnsi" w:cstheme="majorHAnsi"/>
          <w:color w:val="000000" w:themeColor="text1"/>
          <w:sz w:val="22"/>
          <w:szCs w:val="22"/>
        </w:rPr>
        <w:t xml:space="preserve"> de:</w:t>
      </w:r>
    </w:p>
    <w:p w14:paraId="5BA04779" w14:textId="77777777" w:rsidR="6852D1BB" w:rsidRDefault="6852D1BB" w:rsidP="6852D1BB">
      <w:pPr>
        <w:spacing w:after="0"/>
        <w:jc w:val="both"/>
        <w:rPr>
          <w:rFonts w:asciiTheme="majorHAnsi" w:eastAsia="Arial" w:hAnsiTheme="majorHAnsi" w:cstheme="majorHAnsi"/>
          <w:sz w:val="22"/>
          <w:szCs w:val="22"/>
        </w:rPr>
      </w:pPr>
    </w:p>
    <w:p w14:paraId="385441D3" w14:textId="61CFF623" w:rsidR="00353497" w:rsidRPr="00490D8F" w:rsidRDefault="005A4598" w:rsidP="005A4598">
      <w:pPr>
        <w:pStyle w:val="Caption"/>
        <w:keepNext/>
        <w:jc w:val="center"/>
        <w:rPr>
          <w:color w:val="auto"/>
        </w:rPr>
      </w:pPr>
      <w:bookmarkStart w:id="280" w:name="_Toc164851953"/>
      <w:bookmarkStart w:id="281" w:name="_Toc164878802"/>
      <w:r w:rsidRPr="00490D8F">
        <w:rPr>
          <w:color w:val="auto"/>
        </w:rPr>
        <w:t xml:space="preserve">Tabla </w:t>
      </w:r>
      <w:r w:rsidRPr="00490D8F">
        <w:rPr>
          <w:color w:val="auto"/>
        </w:rPr>
        <w:fldChar w:fldCharType="begin"/>
      </w:r>
      <w:r w:rsidRPr="00490D8F">
        <w:rPr>
          <w:color w:val="auto"/>
        </w:rPr>
        <w:instrText xml:space="preserve"> SEQ Tabla \* ARABIC </w:instrText>
      </w:r>
      <w:r w:rsidRPr="00490D8F">
        <w:rPr>
          <w:color w:val="auto"/>
        </w:rPr>
        <w:fldChar w:fldCharType="separate"/>
      </w:r>
      <w:r w:rsidR="00923AB9">
        <w:rPr>
          <w:noProof/>
          <w:color w:val="auto"/>
        </w:rPr>
        <w:t>42</w:t>
      </w:r>
      <w:r w:rsidRPr="00490D8F">
        <w:rPr>
          <w:color w:val="auto"/>
        </w:rPr>
        <w:fldChar w:fldCharType="end"/>
      </w:r>
      <w:r w:rsidRPr="00490D8F">
        <w:rPr>
          <w:color w:val="auto"/>
        </w:rPr>
        <w:t xml:space="preserve">. Presupuesto total apropiado y ejecutado - </w:t>
      </w:r>
      <w:r w:rsidRPr="00490D8F">
        <w:rPr>
          <w:rFonts w:asciiTheme="majorHAnsi" w:hAnsiTheme="majorHAnsi" w:cstheme="majorHAnsi"/>
          <w:color w:val="auto"/>
          <w:lang w:eastAsia="es-CO"/>
        </w:rPr>
        <w:t>SJD</w:t>
      </w:r>
      <w:bookmarkEnd w:id="280"/>
      <w:bookmarkEnd w:id="281"/>
    </w:p>
    <w:tbl>
      <w:tblPr>
        <w:tblW w:w="7933" w:type="dxa"/>
        <w:jc w:val="center"/>
        <w:tblCellMar>
          <w:left w:w="70" w:type="dxa"/>
          <w:right w:w="70" w:type="dxa"/>
        </w:tblCellMar>
        <w:tblLook w:val="04A0" w:firstRow="1" w:lastRow="0" w:firstColumn="1" w:lastColumn="0" w:noHBand="0" w:noVBand="1"/>
      </w:tblPr>
      <w:tblGrid>
        <w:gridCol w:w="2689"/>
        <w:gridCol w:w="2343"/>
        <w:gridCol w:w="2901"/>
      </w:tblGrid>
      <w:tr w:rsidR="007D61CB" w:rsidRPr="007D61CB" w14:paraId="315F1B7D" w14:textId="77777777" w:rsidTr="005A4598">
        <w:trPr>
          <w:trHeight w:val="871"/>
          <w:jc w:val="center"/>
        </w:trPr>
        <w:tc>
          <w:tcPr>
            <w:tcW w:w="2689" w:type="dxa"/>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404B5190" w14:textId="78AE3C09" w:rsidR="007D61CB" w:rsidRPr="00006F7E" w:rsidRDefault="007D61CB" w:rsidP="007D61CB">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DESCRIPCIÓN</w:t>
            </w:r>
          </w:p>
        </w:tc>
        <w:tc>
          <w:tcPr>
            <w:tcW w:w="2343" w:type="dxa"/>
            <w:tcBorders>
              <w:top w:val="single" w:sz="4" w:space="0" w:color="auto"/>
              <w:left w:val="nil"/>
              <w:bottom w:val="single" w:sz="4" w:space="0" w:color="auto"/>
              <w:right w:val="single" w:sz="4" w:space="0" w:color="auto"/>
            </w:tcBorders>
            <w:shd w:val="clear" w:color="000000" w:fill="D9E1F2"/>
            <w:vAlign w:val="center"/>
            <w:hideMark/>
          </w:tcPr>
          <w:p w14:paraId="2484E8DE" w14:textId="77777777" w:rsidR="007D61CB" w:rsidRPr="00006F7E" w:rsidRDefault="007D61CB" w:rsidP="007D61CB">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APROPIACIÓN DISPONIBLE</w:t>
            </w:r>
          </w:p>
        </w:tc>
        <w:tc>
          <w:tcPr>
            <w:tcW w:w="2901" w:type="dxa"/>
            <w:tcBorders>
              <w:top w:val="single" w:sz="4" w:space="0" w:color="auto"/>
              <w:left w:val="nil"/>
              <w:bottom w:val="single" w:sz="4" w:space="0" w:color="auto"/>
              <w:right w:val="single" w:sz="4" w:space="0" w:color="auto"/>
            </w:tcBorders>
            <w:shd w:val="clear" w:color="000000" w:fill="D9E1F2"/>
            <w:vAlign w:val="center"/>
            <w:hideMark/>
          </w:tcPr>
          <w:p w14:paraId="19E6412D" w14:textId="77777777" w:rsidR="007D61CB" w:rsidRPr="00006F7E" w:rsidRDefault="007D61CB" w:rsidP="007D61CB">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RECURSOS COMPROMETIDOS</w:t>
            </w:r>
          </w:p>
        </w:tc>
      </w:tr>
      <w:tr w:rsidR="007D61CB" w:rsidRPr="007D61CB" w14:paraId="19F47B53" w14:textId="77777777" w:rsidTr="005A4598">
        <w:trPr>
          <w:trHeight w:val="288"/>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28AE5078" w14:textId="77777777" w:rsidR="007D61CB" w:rsidRPr="00006F7E" w:rsidRDefault="007D61CB" w:rsidP="007D61CB">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Funcionamiento</w:t>
            </w:r>
          </w:p>
        </w:tc>
        <w:tc>
          <w:tcPr>
            <w:tcW w:w="2343" w:type="dxa"/>
            <w:tcBorders>
              <w:top w:val="nil"/>
              <w:left w:val="nil"/>
              <w:bottom w:val="single" w:sz="4" w:space="0" w:color="auto"/>
              <w:right w:val="single" w:sz="4" w:space="0" w:color="auto"/>
            </w:tcBorders>
            <w:shd w:val="clear" w:color="auto" w:fill="auto"/>
            <w:noWrap/>
            <w:vAlign w:val="center"/>
            <w:hideMark/>
          </w:tcPr>
          <w:p w14:paraId="4251DF10" w14:textId="77777777" w:rsidR="007D61CB" w:rsidRPr="00006F7E" w:rsidRDefault="007D61CB" w:rsidP="00D3601C">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27,8</w:t>
            </w:r>
          </w:p>
        </w:tc>
        <w:tc>
          <w:tcPr>
            <w:tcW w:w="2901" w:type="dxa"/>
            <w:tcBorders>
              <w:top w:val="nil"/>
              <w:left w:val="nil"/>
              <w:bottom w:val="single" w:sz="4" w:space="0" w:color="auto"/>
              <w:right w:val="single" w:sz="4" w:space="0" w:color="auto"/>
            </w:tcBorders>
            <w:shd w:val="clear" w:color="auto" w:fill="auto"/>
            <w:noWrap/>
            <w:vAlign w:val="center"/>
            <w:hideMark/>
          </w:tcPr>
          <w:p w14:paraId="59E74FFD" w14:textId="77777777" w:rsidR="007D61CB" w:rsidRPr="00006F7E" w:rsidRDefault="007D61CB" w:rsidP="00D3601C">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27,6</w:t>
            </w:r>
          </w:p>
        </w:tc>
      </w:tr>
      <w:tr w:rsidR="007D61CB" w:rsidRPr="007D61CB" w14:paraId="7903D2F4" w14:textId="77777777" w:rsidTr="005A4598">
        <w:trPr>
          <w:trHeight w:val="288"/>
          <w:jc w:val="center"/>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532BCD88" w14:textId="77777777" w:rsidR="007D61CB" w:rsidRPr="00006F7E" w:rsidRDefault="007D61CB" w:rsidP="007D61CB">
            <w:pPr>
              <w:spacing w:after="0" w:line="240" w:lineRule="auto"/>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Inversión directa</w:t>
            </w:r>
          </w:p>
        </w:tc>
        <w:tc>
          <w:tcPr>
            <w:tcW w:w="2343" w:type="dxa"/>
            <w:tcBorders>
              <w:top w:val="nil"/>
              <w:left w:val="nil"/>
              <w:bottom w:val="single" w:sz="4" w:space="0" w:color="auto"/>
              <w:right w:val="single" w:sz="4" w:space="0" w:color="auto"/>
            </w:tcBorders>
            <w:shd w:val="clear" w:color="auto" w:fill="auto"/>
            <w:noWrap/>
            <w:vAlign w:val="center"/>
            <w:hideMark/>
          </w:tcPr>
          <w:p w14:paraId="5278C4F4" w14:textId="77777777" w:rsidR="007D61CB" w:rsidRPr="00006F7E" w:rsidRDefault="007D61CB" w:rsidP="00D3601C">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7,8</w:t>
            </w:r>
          </w:p>
        </w:tc>
        <w:tc>
          <w:tcPr>
            <w:tcW w:w="2901" w:type="dxa"/>
            <w:tcBorders>
              <w:top w:val="nil"/>
              <w:left w:val="nil"/>
              <w:bottom w:val="single" w:sz="4" w:space="0" w:color="auto"/>
              <w:right w:val="single" w:sz="4" w:space="0" w:color="auto"/>
            </w:tcBorders>
            <w:shd w:val="clear" w:color="auto" w:fill="auto"/>
            <w:noWrap/>
            <w:vAlign w:val="center"/>
            <w:hideMark/>
          </w:tcPr>
          <w:p w14:paraId="7E28A9B7" w14:textId="77777777" w:rsidR="007D61CB" w:rsidRPr="00006F7E" w:rsidRDefault="007D61CB" w:rsidP="00D3601C">
            <w:pPr>
              <w:spacing w:after="0" w:line="240" w:lineRule="auto"/>
              <w:jc w:val="right"/>
              <w:rPr>
                <w:rFonts w:asciiTheme="majorHAnsi" w:eastAsia="Times New Roman" w:hAnsiTheme="majorHAnsi" w:cstheme="majorHAnsi"/>
                <w:color w:val="000000"/>
                <w:lang w:val="es-CO" w:eastAsia="es-CO"/>
              </w:rPr>
            </w:pPr>
            <w:r w:rsidRPr="00006F7E">
              <w:rPr>
                <w:rFonts w:asciiTheme="majorHAnsi" w:eastAsia="Times New Roman" w:hAnsiTheme="majorHAnsi" w:cstheme="majorHAnsi"/>
                <w:color w:val="000000"/>
                <w:lang w:val="es-CO" w:eastAsia="es-CO"/>
              </w:rPr>
              <w:t>7,7</w:t>
            </w:r>
          </w:p>
        </w:tc>
      </w:tr>
      <w:tr w:rsidR="007D61CB" w:rsidRPr="007D61CB" w14:paraId="4A249EBB" w14:textId="77777777" w:rsidTr="005A4598">
        <w:trPr>
          <w:trHeight w:val="288"/>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22C0D60D" w14:textId="77777777" w:rsidR="007D61CB" w:rsidRPr="00006F7E" w:rsidRDefault="007D61CB" w:rsidP="007D61CB">
            <w:pPr>
              <w:spacing w:after="0" w:line="240" w:lineRule="auto"/>
              <w:jc w:val="center"/>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TOTAL SJD</w:t>
            </w:r>
          </w:p>
        </w:tc>
        <w:tc>
          <w:tcPr>
            <w:tcW w:w="2343" w:type="dxa"/>
            <w:tcBorders>
              <w:top w:val="nil"/>
              <w:left w:val="nil"/>
              <w:bottom w:val="single" w:sz="4" w:space="0" w:color="auto"/>
              <w:right w:val="single" w:sz="4" w:space="0" w:color="auto"/>
            </w:tcBorders>
            <w:shd w:val="clear" w:color="auto" w:fill="auto"/>
            <w:noWrap/>
            <w:vAlign w:val="center"/>
            <w:hideMark/>
          </w:tcPr>
          <w:p w14:paraId="5AE06A7E" w14:textId="77777777" w:rsidR="007D61CB" w:rsidRPr="00006F7E" w:rsidRDefault="007D61CB" w:rsidP="00D3601C">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35,6</w:t>
            </w:r>
          </w:p>
        </w:tc>
        <w:tc>
          <w:tcPr>
            <w:tcW w:w="2901" w:type="dxa"/>
            <w:tcBorders>
              <w:top w:val="nil"/>
              <w:left w:val="nil"/>
              <w:bottom w:val="single" w:sz="4" w:space="0" w:color="auto"/>
              <w:right w:val="single" w:sz="4" w:space="0" w:color="auto"/>
            </w:tcBorders>
            <w:shd w:val="clear" w:color="auto" w:fill="auto"/>
            <w:noWrap/>
            <w:vAlign w:val="center"/>
            <w:hideMark/>
          </w:tcPr>
          <w:p w14:paraId="6E623F55" w14:textId="77777777" w:rsidR="007D61CB" w:rsidRPr="00006F7E" w:rsidRDefault="007D61CB" w:rsidP="00D3601C">
            <w:pPr>
              <w:spacing w:after="0" w:line="240" w:lineRule="auto"/>
              <w:jc w:val="right"/>
              <w:rPr>
                <w:rFonts w:asciiTheme="majorHAnsi" w:eastAsia="Times New Roman" w:hAnsiTheme="majorHAnsi" w:cstheme="majorHAnsi"/>
                <w:b/>
                <w:color w:val="000000"/>
                <w:lang w:val="es-CO" w:eastAsia="es-CO"/>
              </w:rPr>
            </w:pPr>
            <w:r w:rsidRPr="00006F7E">
              <w:rPr>
                <w:rFonts w:asciiTheme="majorHAnsi" w:eastAsia="Times New Roman" w:hAnsiTheme="majorHAnsi" w:cstheme="majorHAnsi"/>
                <w:b/>
                <w:color w:val="000000"/>
                <w:lang w:val="es-CO" w:eastAsia="es-CO"/>
              </w:rPr>
              <w:t>35,3</w:t>
            </w:r>
          </w:p>
        </w:tc>
      </w:tr>
    </w:tbl>
    <w:p w14:paraId="37BFBCC0" w14:textId="39A7E2A2" w:rsidR="00C37718" w:rsidRPr="00006F7E" w:rsidRDefault="00185AE9" w:rsidP="00206FB1">
      <w:pPr>
        <w:jc w:val="center"/>
        <w:rPr>
          <w:rFonts w:asciiTheme="majorHAnsi" w:eastAsia="Chaparral Pro" w:hAnsiTheme="majorHAnsi" w:cstheme="majorHAnsi"/>
          <w:i/>
          <w:sz w:val="22"/>
          <w:szCs w:val="22"/>
        </w:rPr>
        <w:sectPr w:rsidR="00C37718" w:rsidRPr="00006F7E" w:rsidSect="004A1F91">
          <w:headerReference w:type="default" r:id="rId96"/>
          <w:footerReference w:type="default" r:id="rId97"/>
          <w:pgSz w:w="12240" w:h="15840"/>
          <w:pgMar w:top="1417" w:right="1701" w:bottom="993" w:left="1701" w:header="708" w:footer="708" w:gutter="0"/>
          <w:cols w:space="720"/>
          <w:docGrid w:linePitch="360"/>
        </w:sectPr>
      </w:pPr>
      <w:r w:rsidRPr="00006F7E">
        <w:rPr>
          <w:rFonts w:asciiTheme="majorHAnsi" w:hAnsiTheme="majorHAnsi" w:cstheme="majorHAnsi"/>
          <w:b/>
          <w:sz w:val="18"/>
          <w:szCs w:val="18"/>
        </w:rPr>
        <w:t xml:space="preserve"> </w:t>
      </w:r>
      <w:r w:rsidR="005D696E" w:rsidRPr="00006F7E">
        <w:rPr>
          <w:rFonts w:asciiTheme="majorHAnsi" w:hAnsiTheme="majorHAnsi" w:cstheme="majorHAnsi"/>
          <w:b/>
          <w:i/>
          <w:sz w:val="18"/>
          <w:szCs w:val="18"/>
        </w:rPr>
        <w:t>Fuente</w:t>
      </w:r>
      <w:r w:rsidR="005D696E" w:rsidRPr="00006F7E">
        <w:rPr>
          <w:rFonts w:asciiTheme="majorHAnsi" w:hAnsiTheme="majorHAnsi" w:cstheme="majorHAnsi"/>
          <w:i/>
          <w:sz w:val="18"/>
          <w:szCs w:val="18"/>
        </w:rPr>
        <w:t xml:space="preserve">: Secretaría Distrital de Hacienda – </w:t>
      </w:r>
      <w:r w:rsidR="005D696E" w:rsidRPr="00006F7E">
        <w:rPr>
          <w:rFonts w:asciiTheme="majorHAnsi" w:eastAsia="Chaparral Pro" w:hAnsiTheme="majorHAnsi" w:cstheme="majorHAnsi"/>
          <w:i/>
          <w:sz w:val="18"/>
          <w:szCs w:val="18"/>
        </w:rPr>
        <w:t xml:space="preserve">Sistema de Información </w:t>
      </w:r>
      <w:r w:rsidR="005D696E" w:rsidRPr="00006F7E">
        <w:rPr>
          <w:rFonts w:asciiTheme="majorHAnsi" w:hAnsiTheme="majorHAnsi" w:cstheme="majorHAnsi"/>
          <w:i/>
          <w:sz w:val="18"/>
          <w:szCs w:val="18"/>
        </w:rPr>
        <w:t>BogData</w:t>
      </w:r>
      <w:r w:rsidR="00206FB1" w:rsidRPr="00006F7E">
        <w:rPr>
          <w:rFonts w:asciiTheme="majorHAnsi" w:hAnsiTheme="majorHAnsi" w:cstheme="majorHAnsi"/>
          <w:i/>
        </w:rPr>
        <w:t xml:space="preserve"> </w:t>
      </w:r>
      <w:r w:rsidR="00206FB1" w:rsidRPr="00006F7E">
        <w:rPr>
          <w:rFonts w:asciiTheme="majorHAnsi" w:hAnsiTheme="majorHAnsi" w:cstheme="majorHAnsi"/>
          <w:i/>
          <w:sz w:val="18"/>
          <w:szCs w:val="18"/>
        </w:rPr>
        <w:t>-</w:t>
      </w:r>
      <w:r w:rsidR="005D696E" w:rsidRPr="00006F7E">
        <w:rPr>
          <w:rFonts w:asciiTheme="majorHAnsi" w:hAnsiTheme="majorHAnsi" w:cstheme="majorHAnsi"/>
          <w:i/>
          <w:sz w:val="18"/>
          <w:szCs w:val="18"/>
        </w:rPr>
        <w:t xml:space="preserve"> Cifras en </w:t>
      </w:r>
      <w:r w:rsidR="00206FB1" w:rsidRPr="00006F7E">
        <w:rPr>
          <w:rFonts w:asciiTheme="majorHAnsi" w:hAnsiTheme="majorHAnsi" w:cstheme="majorHAnsi"/>
          <w:i/>
          <w:sz w:val="18"/>
          <w:szCs w:val="18"/>
        </w:rPr>
        <w:t>Miles de Millones</w:t>
      </w:r>
    </w:p>
    <w:p w14:paraId="78466FD0" w14:textId="77777777" w:rsidR="00D47E76" w:rsidRPr="00006F7E" w:rsidRDefault="00D47E76" w:rsidP="00D47E76">
      <w:pPr>
        <w:jc w:val="center"/>
        <w:rPr>
          <w:rFonts w:asciiTheme="majorHAnsi" w:eastAsia="@MS PMincho" w:hAnsiTheme="majorHAnsi" w:cstheme="majorHAnsi"/>
          <w:b/>
          <w:smallCaps/>
          <w:sz w:val="22"/>
          <w:szCs w:val="22"/>
          <w:lang w:eastAsia="es-CO"/>
        </w:rPr>
      </w:pPr>
      <w:bookmarkStart w:id="282" w:name="_Hlk164158039"/>
      <w:r w:rsidRPr="00006F7E">
        <w:rPr>
          <w:rFonts w:asciiTheme="majorHAnsi" w:eastAsia="@MS PMincho" w:hAnsiTheme="majorHAnsi" w:cstheme="majorHAnsi"/>
          <w:b/>
          <w:smallCaps/>
          <w:sz w:val="22"/>
          <w:szCs w:val="22"/>
          <w:lang w:eastAsia="es-CO"/>
        </w:rPr>
        <w:t>CONCLUSIONES</w:t>
      </w:r>
    </w:p>
    <w:p w14:paraId="5E3242A2" w14:textId="77777777" w:rsidR="00EF636D" w:rsidRPr="00006F7E" w:rsidRDefault="00EF636D" w:rsidP="00D47E76">
      <w:pPr>
        <w:jc w:val="center"/>
        <w:rPr>
          <w:rFonts w:asciiTheme="majorHAnsi" w:eastAsia="Arial" w:hAnsiTheme="majorHAnsi" w:cstheme="majorHAnsi"/>
          <w:color w:val="000000" w:themeColor="text1"/>
          <w:sz w:val="22"/>
          <w:szCs w:val="22"/>
        </w:rPr>
      </w:pPr>
    </w:p>
    <w:p w14:paraId="7EAF2609" w14:textId="6DF00D8B" w:rsidR="00EF636D" w:rsidRPr="00006F7E" w:rsidRDefault="00EF636D" w:rsidP="00EF636D">
      <w:pPr>
        <w:pStyle w:val="elementtoproof"/>
        <w:shd w:val="clear" w:color="auto" w:fill="FFFFFF"/>
        <w:spacing w:after="160"/>
        <w:jc w:val="both"/>
        <w:rPr>
          <w:rFonts w:asciiTheme="majorHAnsi" w:eastAsia="Arial" w:hAnsiTheme="majorHAnsi" w:cstheme="majorHAnsi"/>
          <w:color w:val="000000" w:themeColor="text1"/>
          <w:sz w:val="22"/>
          <w:szCs w:val="22"/>
          <w:lang w:val="es-ES" w:eastAsia="en-US"/>
        </w:rPr>
      </w:pPr>
      <w:r w:rsidRPr="00006F7E">
        <w:rPr>
          <w:rFonts w:asciiTheme="majorHAnsi" w:eastAsia="Arial" w:hAnsiTheme="majorHAnsi" w:cstheme="majorHAnsi"/>
          <w:color w:val="000000" w:themeColor="text1"/>
          <w:sz w:val="22"/>
          <w:szCs w:val="22"/>
          <w:lang w:val="es-ES" w:eastAsia="en-US"/>
        </w:rPr>
        <w:t xml:space="preserve">El trabajo de la Secretaría </w:t>
      </w:r>
      <w:r w:rsidR="00BB0F9B">
        <w:rPr>
          <w:rFonts w:asciiTheme="majorHAnsi" w:eastAsia="Arial" w:hAnsiTheme="majorHAnsi" w:cstheme="majorHAnsi"/>
          <w:color w:val="000000" w:themeColor="text1"/>
          <w:sz w:val="22"/>
          <w:szCs w:val="22"/>
          <w:lang w:val="es-ES" w:eastAsia="en-US"/>
        </w:rPr>
        <w:t>D</w:t>
      </w:r>
      <w:r w:rsidR="0070623B" w:rsidRPr="00006F7E">
        <w:rPr>
          <w:rFonts w:asciiTheme="majorHAnsi" w:eastAsia="Arial" w:hAnsiTheme="majorHAnsi" w:cstheme="majorHAnsi"/>
          <w:color w:val="000000" w:themeColor="text1"/>
          <w:sz w:val="22"/>
          <w:szCs w:val="22"/>
          <w:lang w:val="es-ES" w:eastAsia="en-US"/>
        </w:rPr>
        <w:t xml:space="preserve">istrital </w:t>
      </w:r>
      <w:r w:rsidRPr="00006F7E">
        <w:rPr>
          <w:rFonts w:asciiTheme="majorHAnsi" w:eastAsia="Arial" w:hAnsiTheme="majorHAnsi" w:cstheme="majorHAnsi"/>
          <w:color w:val="000000" w:themeColor="text1"/>
          <w:sz w:val="22"/>
          <w:szCs w:val="22"/>
          <w:lang w:val="es-ES" w:eastAsia="en-US"/>
        </w:rPr>
        <w:t xml:space="preserve">de Hacienda durante el cuatrienio 2020-2023 en materia de calidad del gasto </w:t>
      </w:r>
      <w:r w:rsidR="003A09EB" w:rsidRPr="00006F7E">
        <w:rPr>
          <w:rFonts w:asciiTheme="majorHAnsi" w:eastAsia="Arial" w:hAnsiTheme="majorHAnsi" w:cstheme="majorHAnsi"/>
          <w:color w:val="000000" w:themeColor="text1"/>
          <w:sz w:val="22"/>
          <w:szCs w:val="22"/>
          <w:lang w:val="es-ES" w:eastAsia="en-US"/>
        </w:rPr>
        <w:t>estuvo orientado</w:t>
      </w:r>
      <w:r w:rsidRPr="00006F7E">
        <w:rPr>
          <w:rFonts w:asciiTheme="majorHAnsi" w:eastAsia="Arial" w:hAnsiTheme="majorHAnsi" w:cstheme="majorHAnsi"/>
          <w:color w:val="000000" w:themeColor="text1"/>
          <w:sz w:val="22"/>
          <w:szCs w:val="22"/>
          <w:lang w:val="es-ES" w:eastAsia="en-US"/>
        </w:rPr>
        <w:t xml:space="preserve"> a </w:t>
      </w:r>
      <w:r w:rsidR="003A09EB" w:rsidRPr="00006F7E">
        <w:rPr>
          <w:rFonts w:asciiTheme="majorHAnsi" w:eastAsia="Arial" w:hAnsiTheme="majorHAnsi" w:cstheme="majorHAnsi"/>
          <w:color w:val="000000" w:themeColor="text1"/>
          <w:sz w:val="22"/>
          <w:szCs w:val="22"/>
          <w:lang w:val="es-ES" w:eastAsia="en-US"/>
        </w:rPr>
        <w:t>fortalecer las herramientas</w:t>
      </w:r>
      <w:r w:rsidRPr="00006F7E">
        <w:rPr>
          <w:rFonts w:asciiTheme="majorHAnsi" w:eastAsia="Arial" w:hAnsiTheme="majorHAnsi" w:cstheme="majorHAnsi"/>
          <w:color w:val="000000" w:themeColor="text1"/>
          <w:sz w:val="22"/>
          <w:szCs w:val="22"/>
          <w:lang w:val="es-ES" w:eastAsia="en-US"/>
        </w:rPr>
        <w:t xml:space="preserve"> que contribuyeran a </w:t>
      </w:r>
      <w:r w:rsidR="002A4B5A" w:rsidRPr="00006F7E">
        <w:rPr>
          <w:rFonts w:asciiTheme="majorHAnsi" w:eastAsia="Arial" w:hAnsiTheme="majorHAnsi" w:cstheme="majorHAnsi"/>
          <w:color w:val="000000" w:themeColor="text1"/>
          <w:sz w:val="22"/>
          <w:szCs w:val="22"/>
          <w:lang w:val="es-ES" w:eastAsia="en-US"/>
        </w:rPr>
        <w:t>identificar el uso eficiente de los recursos y</w:t>
      </w:r>
      <w:r w:rsidRPr="00006F7E">
        <w:rPr>
          <w:rFonts w:asciiTheme="majorHAnsi" w:eastAsia="Arial" w:hAnsiTheme="majorHAnsi" w:cstheme="majorHAnsi"/>
          <w:color w:val="000000" w:themeColor="text1"/>
          <w:sz w:val="22"/>
          <w:szCs w:val="22"/>
          <w:lang w:val="es-ES" w:eastAsia="en-US"/>
        </w:rPr>
        <w:t xml:space="preserve"> el desempeño de las entidades. </w:t>
      </w:r>
      <w:r w:rsidR="00BB0F9B">
        <w:rPr>
          <w:rFonts w:asciiTheme="majorHAnsi" w:eastAsia="Arial" w:hAnsiTheme="majorHAnsi" w:cstheme="majorHAnsi"/>
          <w:color w:val="000000" w:themeColor="text1"/>
          <w:sz w:val="22"/>
          <w:szCs w:val="22"/>
          <w:lang w:val="es-ES" w:eastAsia="en-US"/>
        </w:rPr>
        <w:t>Como se evidenció</w:t>
      </w:r>
      <w:r w:rsidR="00E2617E" w:rsidRPr="00006F7E">
        <w:rPr>
          <w:rFonts w:asciiTheme="majorHAnsi" w:eastAsia="Arial" w:hAnsiTheme="majorHAnsi" w:cstheme="majorHAnsi"/>
          <w:color w:val="000000" w:themeColor="text1"/>
          <w:sz w:val="22"/>
          <w:szCs w:val="22"/>
          <w:lang w:val="es-ES" w:eastAsia="en-US"/>
        </w:rPr>
        <w:t xml:space="preserve"> a lo largo del documento, </w:t>
      </w:r>
      <w:r w:rsidR="00B26095" w:rsidRPr="00006F7E">
        <w:rPr>
          <w:rFonts w:asciiTheme="majorHAnsi" w:eastAsia="Arial" w:hAnsiTheme="majorHAnsi" w:cstheme="majorHAnsi"/>
          <w:color w:val="000000" w:themeColor="text1"/>
          <w:sz w:val="22"/>
          <w:szCs w:val="22"/>
          <w:lang w:val="es-ES" w:eastAsia="en-US"/>
        </w:rPr>
        <w:t>la herramienta d</w:t>
      </w:r>
      <w:r w:rsidR="00E2617E" w:rsidRPr="00006F7E">
        <w:rPr>
          <w:rFonts w:asciiTheme="majorHAnsi" w:eastAsia="Arial" w:hAnsiTheme="majorHAnsi" w:cstheme="majorHAnsi"/>
          <w:color w:val="000000" w:themeColor="text1"/>
          <w:sz w:val="22"/>
          <w:szCs w:val="22"/>
          <w:lang w:val="es-ES" w:eastAsia="en-US"/>
        </w:rPr>
        <w:t>e</w:t>
      </w:r>
      <w:r w:rsidRPr="00006F7E">
        <w:rPr>
          <w:rFonts w:asciiTheme="majorHAnsi" w:eastAsia="Arial" w:hAnsiTheme="majorHAnsi" w:cstheme="majorHAnsi"/>
          <w:color w:val="000000" w:themeColor="text1"/>
          <w:sz w:val="22"/>
          <w:szCs w:val="22"/>
          <w:lang w:val="es-ES" w:eastAsia="en-US"/>
        </w:rPr>
        <w:t xml:space="preserve">l PMR </w:t>
      </w:r>
      <w:r w:rsidR="00E2617E" w:rsidRPr="00006F7E">
        <w:rPr>
          <w:rFonts w:asciiTheme="majorHAnsi" w:eastAsia="Arial" w:hAnsiTheme="majorHAnsi" w:cstheme="majorHAnsi"/>
          <w:color w:val="000000" w:themeColor="text1"/>
          <w:sz w:val="22"/>
          <w:szCs w:val="22"/>
          <w:lang w:val="es-ES" w:eastAsia="en-US"/>
        </w:rPr>
        <w:t xml:space="preserve">permitió a la </w:t>
      </w:r>
      <w:r w:rsidR="0099582B" w:rsidRPr="00006F7E">
        <w:rPr>
          <w:rFonts w:asciiTheme="majorHAnsi" w:eastAsia="Arial" w:hAnsiTheme="majorHAnsi" w:cstheme="majorHAnsi"/>
          <w:color w:val="000000" w:themeColor="text1"/>
          <w:sz w:val="22"/>
          <w:szCs w:val="22"/>
          <w:lang w:val="es-ES" w:eastAsia="en-US"/>
        </w:rPr>
        <w:t>SDH</w:t>
      </w:r>
      <w:r w:rsidR="0029542C" w:rsidRPr="00006F7E">
        <w:rPr>
          <w:rFonts w:asciiTheme="majorHAnsi" w:eastAsia="Arial" w:hAnsiTheme="majorHAnsi" w:cstheme="majorHAnsi"/>
          <w:color w:val="000000" w:themeColor="text1"/>
          <w:sz w:val="22"/>
          <w:szCs w:val="22"/>
          <w:lang w:val="es-ES" w:eastAsia="en-US"/>
        </w:rPr>
        <w:t xml:space="preserve"> involucrar </w:t>
      </w:r>
      <w:r w:rsidR="00140C9D" w:rsidRPr="00006F7E">
        <w:rPr>
          <w:rFonts w:asciiTheme="majorHAnsi" w:eastAsia="Arial" w:hAnsiTheme="majorHAnsi" w:cstheme="majorHAnsi"/>
          <w:color w:val="000000" w:themeColor="text1"/>
          <w:sz w:val="22"/>
          <w:szCs w:val="22"/>
          <w:lang w:val="es-ES" w:eastAsia="en-US"/>
        </w:rPr>
        <w:t xml:space="preserve">a la entidad </w:t>
      </w:r>
      <w:r w:rsidR="0029542C" w:rsidRPr="00006F7E">
        <w:rPr>
          <w:rFonts w:asciiTheme="majorHAnsi" w:eastAsia="Arial" w:hAnsiTheme="majorHAnsi" w:cstheme="majorHAnsi"/>
          <w:color w:val="000000" w:themeColor="text1"/>
          <w:sz w:val="22"/>
          <w:szCs w:val="22"/>
          <w:lang w:val="es-ES" w:eastAsia="en-US"/>
        </w:rPr>
        <w:t xml:space="preserve">durante todo el </w:t>
      </w:r>
      <w:r w:rsidRPr="00006F7E">
        <w:rPr>
          <w:rFonts w:asciiTheme="majorHAnsi" w:eastAsia="Arial" w:hAnsiTheme="majorHAnsi" w:cstheme="majorHAnsi"/>
          <w:color w:val="000000" w:themeColor="text1"/>
          <w:sz w:val="22"/>
          <w:szCs w:val="22"/>
          <w:lang w:val="es-ES" w:eastAsia="en-US"/>
        </w:rPr>
        <w:t>ciclo presupuestal</w:t>
      </w:r>
      <w:r w:rsidR="00E96475" w:rsidRPr="00006F7E">
        <w:rPr>
          <w:rFonts w:asciiTheme="majorHAnsi" w:eastAsia="Arial" w:hAnsiTheme="majorHAnsi" w:cstheme="majorHAnsi"/>
          <w:color w:val="000000" w:themeColor="text1"/>
          <w:sz w:val="22"/>
          <w:szCs w:val="22"/>
          <w:lang w:val="es-ES" w:eastAsia="en-US"/>
        </w:rPr>
        <w:t xml:space="preserve"> y</w:t>
      </w:r>
      <w:r w:rsidR="0099582B" w:rsidRPr="00006F7E">
        <w:rPr>
          <w:rFonts w:asciiTheme="majorHAnsi" w:eastAsia="Arial" w:hAnsiTheme="majorHAnsi" w:cstheme="majorHAnsi"/>
          <w:color w:val="000000" w:themeColor="text1"/>
          <w:sz w:val="22"/>
          <w:szCs w:val="22"/>
          <w:lang w:val="es-ES" w:eastAsia="en-US"/>
        </w:rPr>
        <w:t xml:space="preserve"> </w:t>
      </w:r>
      <w:r w:rsidR="00516E15" w:rsidRPr="00006F7E">
        <w:rPr>
          <w:rFonts w:asciiTheme="majorHAnsi" w:eastAsia="Arial" w:hAnsiTheme="majorHAnsi" w:cstheme="majorHAnsi"/>
          <w:color w:val="000000" w:themeColor="text1"/>
          <w:sz w:val="22"/>
          <w:szCs w:val="22"/>
          <w:lang w:val="es-ES" w:eastAsia="en-US"/>
        </w:rPr>
        <w:t>en</w:t>
      </w:r>
      <w:r w:rsidR="00E96475" w:rsidRPr="00006F7E">
        <w:rPr>
          <w:rFonts w:asciiTheme="majorHAnsi" w:eastAsia="Arial" w:hAnsiTheme="majorHAnsi" w:cstheme="majorHAnsi"/>
          <w:color w:val="000000" w:themeColor="text1"/>
          <w:sz w:val="22"/>
          <w:szCs w:val="22"/>
          <w:lang w:val="es-ES" w:eastAsia="en-US"/>
        </w:rPr>
        <w:t xml:space="preserve"> sus </w:t>
      </w:r>
      <w:r w:rsidRPr="00006F7E">
        <w:rPr>
          <w:rFonts w:asciiTheme="majorHAnsi" w:eastAsia="Arial" w:hAnsiTheme="majorHAnsi" w:cstheme="majorHAnsi"/>
          <w:color w:val="000000" w:themeColor="text1"/>
          <w:sz w:val="22"/>
          <w:szCs w:val="22"/>
          <w:lang w:val="es-ES" w:eastAsia="en-US"/>
        </w:rPr>
        <w:t>procesos de planeación</w:t>
      </w:r>
      <w:r w:rsidR="000A528D" w:rsidRPr="00006F7E">
        <w:rPr>
          <w:rFonts w:asciiTheme="majorHAnsi" w:eastAsia="Arial" w:hAnsiTheme="majorHAnsi" w:cstheme="majorHAnsi"/>
          <w:color w:val="000000" w:themeColor="text1"/>
          <w:sz w:val="22"/>
          <w:szCs w:val="22"/>
          <w:lang w:val="es-ES" w:eastAsia="en-US"/>
        </w:rPr>
        <w:t xml:space="preserve"> con el fin</w:t>
      </w:r>
      <w:r w:rsidR="00E2617E" w:rsidRPr="00006F7E">
        <w:rPr>
          <w:rFonts w:asciiTheme="majorHAnsi" w:eastAsia="Arial" w:hAnsiTheme="majorHAnsi" w:cstheme="majorHAnsi"/>
          <w:color w:val="000000" w:themeColor="text1"/>
          <w:sz w:val="22"/>
          <w:szCs w:val="22"/>
          <w:lang w:val="es-ES" w:eastAsia="en-US"/>
        </w:rPr>
        <w:t xml:space="preserve"> de </w:t>
      </w:r>
      <w:r w:rsidRPr="00006F7E">
        <w:rPr>
          <w:rFonts w:asciiTheme="majorHAnsi" w:eastAsia="Arial" w:hAnsiTheme="majorHAnsi" w:cstheme="majorHAnsi"/>
          <w:color w:val="000000" w:themeColor="text1"/>
          <w:sz w:val="22"/>
          <w:szCs w:val="22"/>
          <w:lang w:val="es-ES" w:eastAsia="en-US"/>
        </w:rPr>
        <w:t xml:space="preserve">mejorar la eficiencia en la asignación </w:t>
      </w:r>
      <w:r w:rsidR="000A528D" w:rsidRPr="00006F7E">
        <w:rPr>
          <w:rFonts w:asciiTheme="majorHAnsi" w:eastAsia="Arial" w:hAnsiTheme="majorHAnsi" w:cstheme="majorHAnsi"/>
          <w:color w:val="000000" w:themeColor="text1"/>
          <w:sz w:val="22"/>
          <w:szCs w:val="22"/>
          <w:lang w:val="es-ES" w:eastAsia="en-US"/>
        </w:rPr>
        <w:t>de los recursos</w:t>
      </w:r>
      <w:r w:rsidR="000134E6" w:rsidRPr="00006F7E">
        <w:rPr>
          <w:rFonts w:asciiTheme="majorHAnsi" w:eastAsia="Arial" w:hAnsiTheme="majorHAnsi" w:cstheme="majorHAnsi"/>
          <w:color w:val="000000" w:themeColor="text1"/>
          <w:sz w:val="22"/>
          <w:szCs w:val="22"/>
          <w:lang w:val="es-ES" w:eastAsia="en-US"/>
        </w:rPr>
        <w:t xml:space="preserve"> públicos</w:t>
      </w:r>
      <w:r w:rsidR="00E96475" w:rsidRPr="00006F7E">
        <w:rPr>
          <w:rFonts w:asciiTheme="majorHAnsi" w:eastAsia="Arial" w:hAnsiTheme="majorHAnsi" w:cstheme="majorHAnsi"/>
          <w:color w:val="000000" w:themeColor="text1"/>
          <w:sz w:val="22"/>
          <w:szCs w:val="22"/>
          <w:lang w:val="es-ES" w:eastAsia="en-US"/>
        </w:rPr>
        <w:t>. Todo esto en la búsqueda de</w:t>
      </w:r>
      <w:r w:rsidRPr="00006F7E">
        <w:rPr>
          <w:rFonts w:asciiTheme="majorHAnsi" w:eastAsia="Arial" w:hAnsiTheme="majorHAnsi" w:cstheme="majorHAnsi"/>
          <w:color w:val="000000" w:themeColor="text1"/>
          <w:sz w:val="22"/>
          <w:szCs w:val="22"/>
          <w:lang w:val="es-ES" w:eastAsia="en-US"/>
        </w:rPr>
        <w:t xml:space="preserve"> promover y garantizar la transparencia e integridad en la ejecución de los recursos</w:t>
      </w:r>
      <w:r w:rsidR="00A775BB" w:rsidRPr="00006F7E">
        <w:rPr>
          <w:rFonts w:asciiTheme="majorHAnsi" w:eastAsia="Arial" w:hAnsiTheme="majorHAnsi" w:cstheme="majorHAnsi"/>
          <w:color w:val="000000" w:themeColor="text1"/>
          <w:sz w:val="22"/>
          <w:szCs w:val="22"/>
          <w:lang w:val="es-ES" w:eastAsia="en-US"/>
        </w:rPr>
        <w:t xml:space="preserve">, el cumplimiento de las metas propuestas y </w:t>
      </w:r>
      <w:r w:rsidRPr="00006F7E">
        <w:rPr>
          <w:rFonts w:asciiTheme="majorHAnsi" w:eastAsia="Arial" w:hAnsiTheme="majorHAnsi" w:cstheme="majorHAnsi"/>
          <w:color w:val="000000" w:themeColor="text1"/>
          <w:sz w:val="22"/>
          <w:szCs w:val="22"/>
          <w:lang w:val="es-ES" w:eastAsia="en-US"/>
        </w:rPr>
        <w:t>los logros obtenidos</w:t>
      </w:r>
      <w:r w:rsidR="00A775BB" w:rsidRPr="00006F7E">
        <w:rPr>
          <w:rFonts w:asciiTheme="majorHAnsi" w:eastAsia="Arial" w:hAnsiTheme="majorHAnsi" w:cstheme="majorHAnsi"/>
          <w:color w:val="000000" w:themeColor="text1"/>
          <w:sz w:val="22"/>
          <w:szCs w:val="22"/>
          <w:lang w:val="es-ES" w:eastAsia="en-US"/>
        </w:rPr>
        <w:t xml:space="preserve"> desde la misionalidad de la entidad</w:t>
      </w:r>
      <w:r w:rsidRPr="00006F7E">
        <w:rPr>
          <w:rFonts w:asciiTheme="majorHAnsi" w:eastAsia="Arial" w:hAnsiTheme="majorHAnsi" w:cstheme="majorHAnsi"/>
          <w:color w:val="000000" w:themeColor="text1"/>
          <w:sz w:val="22"/>
          <w:szCs w:val="22"/>
          <w:lang w:val="es-ES" w:eastAsia="en-US"/>
        </w:rPr>
        <w:t>.    </w:t>
      </w:r>
    </w:p>
    <w:p w14:paraId="2053181D" w14:textId="322B8090" w:rsidR="00EF636D" w:rsidRPr="00006F7E" w:rsidRDefault="00A03F64" w:rsidP="00EF636D">
      <w:pPr>
        <w:pStyle w:val="NormalWeb"/>
        <w:shd w:val="clear" w:color="auto" w:fill="FFFFFF"/>
        <w:spacing w:after="160"/>
        <w:jc w:val="both"/>
        <w:rPr>
          <w:rFonts w:asciiTheme="majorHAnsi" w:eastAsia="Arial" w:hAnsiTheme="majorHAnsi" w:cstheme="majorHAnsi"/>
          <w:color w:val="000000" w:themeColor="text1"/>
          <w:sz w:val="22"/>
          <w:szCs w:val="22"/>
          <w:lang w:eastAsia="en-US"/>
        </w:rPr>
      </w:pPr>
      <w:r w:rsidRPr="00006F7E">
        <w:rPr>
          <w:rFonts w:asciiTheme="majorHAnsi" w:eastAsia="Arial" w:hAnsiTheme="majorHAnsi" w:cstheme="majorHAnsi"/>
          <w:color w:val="000000" w:themeColor="text1"/>
          <w:sz w:val="22"/>
          <w:szCs w:val="22"/>
          <w:lang w:eastAsia="en-US"/>
        </w:rPr>
        <w:t xml:space="preserve">En este informe se </w:t>
      </w:r>
      <w:r w:rsidR="00D10D90">
        <w:rPr>
          <w:rFonts w:asciiTheme="majorHAnsi" w:eastAsia="Arial" w:hAnsiTheme="majorHAnsi" w:cstheme="majorHAnsi"/>
          <w:color w:val="000000" w:themeColor="text1"/>
          <w:sz w:val="22"/>
          <w:szCs w:val="22"/>
          <w:lang w:eastAsia="en-US"/>
        </w:rPr>
        <w:t>encuentran</w:t>
      </w:r>
      <w:r w:rsidR="00D10D90" w:rsidRPr="00006F7E">
        <w:rPr>
          <w:rFonts w:asciiTheme="majorHAnsi" w:eastAsia="Arial" w:hAnsiTheme="majorHAnsi" w:cstheme="majorHAnsi"/>
          <w:color w:val="000000" w:themeColor="text1"/>
          <w:sz w:val="22"/>
          <w:szCs w:val="22"/>
          <w:lang w:eastAsia="en-US"/>
        </w:rPr>
        <w:t xml:space="preserve"> </w:t>
      </w:r>
      <w:r w:rsidR="00EF636D" w:rsidRPr="00006F7E">
        <w:rPr>
          <w:rFonts w:asciiTheme="majorHAnsi" w:eastAsia="Arial" w:hAnsiTheme="majorHAnsi" w:cstheme="majorHAnsi"/>
          <w:color w:val="000000" w:themeColor="text1"/>
          <w:sz w:val="22"/>
          <w:szCs w:val="22"/>
          <w:lang w:eastAsia="en-US"/>
        </w:rPr>
        <w:t>los principales logros</w:t>
      </w:r>
      <w:r w:rsidR="00641AFD" w:rsidRPr="00006F7E">
        <w:rPr>
          <w:rFonts w:asciiTheme="majorHAnsi" w:eastAsia="Arial" w:hAnsiTheme="majorHAnsi" w:cstheme="majorHAnsi"/>
          <w:color w:val="000000" w:themeColor="text1"/>
          <w:sz w:val="22"/>
          <w:szCs w:val="22"/>
          <w:lang w:eastAsia="en-US"/>
        </w:rPr>
        <w:t xml:space="preserve"> en ejecución</w:t>
      </w:r>
      <w:r w:rsidR="00EF636D" w:rsidRPr="00006F7E">
        <w:rPr>
          <w:rFonts w:asciiTheme="majorHAnsi" w:eastAsia="Arial" w:hAnsiTheme="majorHAnsi" w:cstheme="majorHAnsi"/>
          <w:color w:val="000000" w:themeColor="text1"/>
          <w:sz w:val="22"/>
          <w:szCs w:val="22"/>
          <w:lang w:eastAsia="en-US"/>
        </w:rPr>
        <w:t xml:space="preserve"> alcanzados en </w:t>
      </w:r>
      <w:r w:rsidR="00E644A4" w:rsidRPr="00006F7E">
        <w:rPr>
          <w:rFonts w:asciiTheme="majorHAnsi" w:eastAsia="Arial" w:hAnsiTheme="majorHAnsi" w:cstheme="majorHAnsi"/>
          <w:color w:val="000000" w:themeColor="text1"/>
          <w:sz w:val="22"/>
          <w:szCs w:val="22"/>
          <w:lang w:eastAsia="en-US"/>
        </w:rPr>
        <w:t xml:space="preserve">el </w:t>
      </w:r>
      <w:r w:rsidR="00EF636D" w:rsidRPr="00006F7E">
        <w:rPr>
          <w:rFonts w:asciiTheme="majorHAnsi" w:eastAsia="Arial" w:hAnsiTheme="majorHAnsi" w:cstheme="majorHAnsi"/>
          <w:color w:val="000000" w:themeColor="text1"/>
          <w:sz w:val="22"/>
          <w:szCs w:val="22"/>
          <w:lang w:eastAsia="en-US"/>
        </w:rPr>
        <w:t xml:space="preserve">2023 </w:t>
      </w:r>
      <w:r w:rsidR="009E32B8" w:rsidRPr="00006F7E">
        <w:rPr>
          <w:rFonts w:asciiTheme="majorHAnsi" w:eastAsia="Arial" w:hAnsiTheme="majorHAnsi" w:cstheme="majorHAnsi"/>
          <w:color w:val="000000" w:themeColor="text1"/>
          <w:sz w:val="22"/>
          <w:szCs w:val="22"/>
          <w:lang w:eastAsia="en-US"/>
        </w:rPr>
        <w:t>por las entidades</w:t>
      </w:r>
      <w:r w:rsidR="00D97296" w:rsidRPr="00006F7E">
        <w:rPr>
          <w:rFonts w:asciiTheme="majorHAnsi" w:eastAsia="Arial" w:hAnsiTheme="majorHAnsi" w:cstheme="majorHAnsi"/>
          <w:color w:val="000000" w:themeColor="text1"/>
          <w:sz w:val="22"/>
          <w:szCs w:val="22"/>
          <w:lang w:eastAsia="en-US"/>
        </w:rPr>
        <w:t xml:space="preserve"> </w:t>
      </w:r>
      <w:r w:rsidR="00AD1ACD" w:rsidRPr="00006F7E">
        <w:rPr>
          <w:rFonts w:asciiTheme="majorHAnsi" w:eastAsia="Arial" w:hAnsiTheme="majorHAnsi" w:cstheme="majorHAnsi"/>
          <w:color w:val="000000" w:themeColor="text1"/>
          <w:sz w:val="22"/>
          <w:szCs w:val="22"/>
          <w:lang w:eastAsia="en-US"/>
        </w:rPr>
        <w:t>que conforman el presupuesto anual del distrito, en el</w:t>
      </w:r>
      <w:r w:rsidR="00D97296" w:rsidRPr="00006F7E">
        <w:rPr>
          <w:rFonts w:asciiTheme="majorHAnsi" w:eastAsia="Arial" w:hAnsiTheme="majorHAnsi" w:cstheme="majorHAnsi"/>
          <w:color w:val="000000" w:themeColor="text1"/>
          <w:sz w:val="22"/>
          <w:szCs w:val="22"/>
          <w:lang w:eastAsia="en-US"/>
        </w:rPr>
        <w:t xml:space="preserve"> marco de su misionalidad</w:t>
      </w:r>
      <w:r w:rsidR="00AD1ACD" w:rsidRPr="00006F7E">
        <w:rPr>
          <w:rFonts w:asciiTheme="majorHAnsi" w:eastAsia="Arial" w:hAnsiTheme="majorHAnsi" w:cstheme="majorHAnsi"/>
          <w:color w:val="000000" w:themeColor="text1"/>
          <w:sz w:val="22"/>
          <w:szCs w:val="22"/>
          <w:lang w:eastAsia="en-US"/>
        </w:rPr>
        <w:t xml:space="preserve"> y </w:t>
      </w:r>
      <w:r w:rsidR="00641AFD" w:rsidRPr="00006F7E">
        <w:rPr>
          <w:rFonts w:asciiTheme="majorHAnsi" w:eastAsia="Arial" w:hAnsiTheme="majorHAnsi" w:cstheme="majorHAnsi"/>
          <w:color w:val="000000" w:themeColor="text1"/>
          <w:sz w:val="22"/>
          <w:szCs w:val="22"/>
          <w:lang w:eastAsia="en-US"/>
        </w:rPr>
        <w:t>con los recursos de inversión asignados para esa vigencia</w:t>
      </w:r>
      <w:r w:rsidR="00AD1ACD" w:rsidRPr="00006F7E">
        <w:rPr>
          <w:rFonts w:asciiTheme="majorHAnsi" w:eastAsia="Arial" w:hAnsiTheme="majorHAnsi" w:cstheme="majorHAnsi"/>
          <w:color w:val="000000" w:themeColor="text1"/>
          <w:sz w:val="22"/>
          <w:szCs w:val="22"/>
          <w:lang w:eastAsia="en-US"/>
        </w:rPr>
        <w:t xml:space="preserve">. Esto permite </w:t>
      </w:r>
      <w:r w:rsidR="006F7B3A" w:rsidRPr="00006F7E">
        <w:rPr>
          <w:rFonts w:asciiTheme="majorHAnsi" w:eastAsia="Arial" w:hAnsiTheme="majorHAnsi" w:cstheme="majorHAnsi"/>
          <w:color w:val="000000" w:themeColor="text1"/>
          <w:sz w:val="22"/>
          <w:szCs w:val="22"/>
          <w:lang w:eastAsia="en-US"/>
        </w:rPr>
        <w:t>que,</w:t>
      </w:r>
      <w:r w:rsidR="00AD1ACD" w:rsidRPr="00006F7E">
        <w:rPr>
          <w:rFonts w:asciiTheme="majorHAnsi" w:eastAsia="Arial" w:hAnsiTheme="majorHAnsi" w:cstheme="majorHAnsi"/>
          <w:color w:val="000000" w:themeColor="text1"/>
          <w:sz w:val="22"/>
          <w:szCs w:val="22"/>
          <w:lang w:eastAsia="en-US"/>
        </w:rPr>
        <w:t xml:space="preserve"> en términos de </w:t>
      </w:r>
      <w:r w:rsidR="00D6012F" w:rsidRPr="00006F7E">
        <w:rPr>
          <w:rFonts w:asciiTheme="majorHAnsi" w:eastAsia="Arial" w:hAnsiTheme="majorHAnsi" w:cstheme="majorHAnsi"/>
          <w:color w:val="000000" w:themeColor="text1"/>
          <w:sz w:val="22"/>
          <w:szCs w:val="22"/>
          <w:lang w:eastAsia="en-US"/>
        </w:rPr>
        <w:t>transparencia, los resultados de esta</w:t>
      </w:r>
      <w:r w:rsidR="00EF636D" w:rsidRPr="00006F7E">
        <w:rPr>
          <w:rFonts w:asciiTheme="majorHAnsi" w:eastAsia="Arial" w:hAnsiTheme="majorHAnsi" w:cstheme="majorHAnsi"/>
          <w:color w:val="000000" w:themeColor="text1"/>
          <w:sz w:val="22"/>
          <w:szCs w:val="22"/>
          <w:lang w:eastAsia="en-US"/>
        </w:rPr>
        <w:t xml:space="preserve"> herramienta </w:t>
      </w:r>
      <w:r w:rsidR="00D6012F" w:rsidRPr="00006F7E">
        <w:rPr>
          <w:rFonts w:asciiTheme="majorHAnsi" w:eastAsia="Arial" w:hAnsiTheme="majorHAnsi" w:cstheme="majorHAnsi"/>
          <w:color w:val="000000" w:themeColor="text1"/>
          <w:sz w:val="22"/>
          <w:szCs w:val="22"/>
          <w:lang w:eastAsia="en-US"/>
        </w:rPr>
        <w:t>sean valiosos y permitan contar con</w:t>
      </w:r>
      <w:r w:rsidR="00EF636D" w:rsidRPr="00006F7E">
        <w:rPr>
          <w:rFonts w:asciiTheme="majorHAnsi" w:eastAsia="Arial" w:hAnsiTheme="majorHAnsi" w:cstheme="majorHAnsi"/>
          <w:color w:val="000000" w:themeColor="text1"/>
          <w:sz w:val="22"/>
          <w:szCs w:val="22"/>
          <w:lang w:eastAsia="en-US"/>
        </w:rPr>
        <w:t xml:space="preserve"> </w:t>
      </w:r>
      <w:r w:rsidR="006F7B3A" w:rsidRPr="00006F7E">
        <w:rPr>
          <w:rFonts w:asciiTheme="majorHAnsi" w:eastAsia="Arial" w:hAnsiTheme="majorHAnsi" w:cstheme="majorHAnsi"/>
          <w:color w:val="000000" w:themeColor="text1"/>
          <w:sz w:val="22"/>
          <w:szCs w:val="22"/>
          <w:lang w:eastAsia="en-US"/>
        </w:rPr>
        <w:t xml:space="preserve">una </w:t>
      </w:r>
      <w:r w:rsidR="00EF636D" w:rsidRPr="00006F7E">
        <w:rPr>
          <w:rFonts w:asciiTheme="majorHAnsi" w:eastAsia="Arial" w:hAnsiTheme="majorHAnsi" w:cstheme="majorHAnsi"/>
          <w:color w:val="000000" w:themeColor="text1"/>
          <w:sz w:val="22"/>
          <w:szCs w:val="22"/>
          <w:lang w:eastAsia="en-US"/>
        </w:rPr>
        <w:t>rendición de cuentas a la ciudadanía</w:t>
      </w:r>
      <w:r w:rsidR="00A00C78" w:rsidRPr="00006F7E">
        <w:rPr>
          <w:rFonts w:asciiTheme="majorHAnsi" w:eastAsia="Arial" w:hAnsiTheme="majorHAnsi" w:cstheme="majorHAnsi"/>
          <w:color w:val="000000" w:themeColor="text1"/>
          <w:sz w:val="22"/>
          <w:szCs w:val="22"/>
          <w:lang w:eastAsia="en-US"/>
        </w:rPr>
        <w:t xml:space="preserve"> en la que se</w:t>
      </w:r>
      <w:r w:rsidR="00EF636D" w:rsidRPr="00006F7E">
        <w:rPr>
          <w:rFonts w:asciiTheme="majorHAnsi" w:eastAsia="Arial" w:hAnsiTheme="majorHAnsi" w:cstheme="majorHAnsi"/>
          <w:color w:val="000000" w:themeColor="text1"/>
          <w:sz w:val="22"/>
          <w:szCs w:val="22"/>
          <w:lang w:eastAsia="en-US"/>
        </w:rPr>
        <w:t xml:space="preserve"> evidencia</w:t>
      </w:r>
      <w:r w:rsidR="00A00C78" w:rsidRPr="00006F7E">
        <w:rPr>
          <w:rFonts w:asciiTheme="majorHAnsi" w:eastAsia="Arial" w:hAnsiTheme="majorHAnsi" w:cstheme="majorHAnsi"/>
          <w:color w:val="000000" w:themeColor="text1"/>
          <w:sz w:val="22"/>
          <w:szCs w:val="22"/>
          <w:lang w:eastAsia="en-US"/>
        </w:rPr>
        <w:t>n</w:t>
      </w:r>
      <w:r w:rsidR="00EF636D" w:rsidRPr="00006F7E">
        <w:rPr>
          <w:rFonts w:asciiTheme="majorHAnsi" w:eastAsia="Arial" w:hAnsiTheme="majorHAnsi" w:cstheme="majorHAnsi"/>
          <w:color w:val="000000" w:themeColor="text1"/>
          <w:sz w:val="22"/>
          <w:szCs w:val="22"/>
          <w:lang w:eastAsia="en-US"/>
        </w:rPr>
        <w:t xml:space="preserve"> los avances de los diferentes sectores y sus entidades en los temas de ciudad, los recursos invertidos </w:t>
      </w:r>
      <w:r w:rsidR="00335F3E" w:rsidRPr="00006F7E">
        <w:rPr>
          <w:rFonts w:asciiTheme="majorHAnsi" w:eastAsia="Arial" w:hAnsiTheme="majorHAnsi" w:cstheme="majorHAnsi"/>
          <w:color w:val="000000" w:themeColor="text1"/>
          <w:sz w:val="22"/>
          <w:szCs w:val="22"/>
          <w:lang w:eastAsia="en-US"/>
        </w:rPr>
        <w:t>y las metas alcanzadas</w:t>
      </w:r>
      <w:r w:rsidR="00EF636D" w:rsidRPr="00006F7E">
        <w:rPr>
          <w:rFonts w:asciiTheme="majorHAnsi" w:eastAsia="Arial" w:hAnsiTheme="majorHAnsi" w:cstheme="majorHAnsi"/>
          <w:color w:val="000000" w:themeColor="text1"/>
          <w:sz w:val="22"/>
          <w:szCs w:val="22"/>
          <w:lang w:eastAsia="en-US"/>
        </w:rPr>
        <w:t>. </w:t>
      </w:r>
    </w:p>
    <w:p w14:paraId="18BC46F1" w14:textId="77777777" w:rsidR="00765C12" w:rsidRPr="00006F7E" w:rsidRDefault="003A2512" w:rsidP="00EF636D">
      <w:pPr>
        <w:pStyle w:val="NormalWeb"/>
        <w:shd w:val="clear" w:color="auto" w:fill="FFFFFF"/>
        <w:spacing w:after="160"/>
        <w:jc w:val="both"/>
        <w:rPr>
          <w:rFonts w:asciiTheme="majorHAnsi" w:eastAsia="Arial" w:hAnsiTheme="majorHAnsi" w:cstheme="majorHAnsi"/>
          <w:color w:val="000000" w:themeColor="text1"/>
          <w:sz w:val="22"/>
          <w:szCs w:val="22"/>
          <w:lang w:eastAsia="en-US"/>
        </w:rPr>
      </w:pPr>
      <w:r w:rsidRPr="00006F7E">
        <w:rPr>
          <w:rFonts w:asciiTheme="majorHAnsi" w:eastAsia="Arial" w:hAnsiTheme="majorHAnsi" w:cstheme="majorHAnsi"/>
          <w:color w:val="000000" w:themeColor="text1"/>
          <w:sz w:val="22"/>
          <w:szCs w:val="22"/>
          <w:lang w:eastAsia="en-US"/>
        </w:rPr>
        <w:t xml:space="preserve">La visualización de estos resultados es posible gracias </w:t>
      </w:r>
      <w:r w:rsidR="00765C12" w:rsidRPr="00006F7E">
        <w:rPr>
          <w:rFonts w:asciiTheme="majorHAnsi" w:eastAsia="Arial" w:hAnsiTheme="majorHAnsi" w:cstheme="majorHAnsi"/>
          <w:color w:val="000000" w:themeColor="text1"/>
          <w:sz w:val="22"/>
          <w:szCs w:val="22"/>
          <w:lang w:eastAsia="en-US"/>
        </w:rPr>
        <w:t xml:space="preserve">a los datos registrados por las entidades en el sistema de información BogData. </w:t>
      </w:r>
    </w:p>
    <w:p w14:paraId="2ED0D94B" w14:textId="059A8D56" w:rsidR="00EF636D" w:rsidRPr="00006F7E" w:rsidRDefault="00EF636D" w:rsidP="00EF636D">
      <w:pPr>
        <w:pStyle w:val="NormalWeb"/>
        <w:shd w:val="clear" w:color="auto" w:fill="FFFFFF"/>
        <w:spacing w:after="160"/>
        <w:jc w:val="both"/>
        <w:rPr>
          <w:rFonts w:asciiTheme="majorHAnsi" w:eastAsia="Arial" w:hAnsiTheme="majorHAnsi" w:cstheme="majorHAnsi"/>
          <w:color w:val="000000" w:themeColor="text1"/>
          <w:sz w:val="22"/>
          <w:szCs w:val="22"/>
          <w:lang w:eastAsia="en-US"/>
        </w:rPr>
      </w:pPr>
      <w:r w:rsidRPr="00006F7E">
        <w:rPr>
          <w:rFonts w:asciiTheme="majorHAnsi" w:eastAsia="Arial" w:hAnsiTheme="majorHAnsi" w:cstheme="majorHAnsi"/>
          <w:color w:val="000000" w:themeColor="text1"/>
          <w:sz w:val="22"/>
          <w:szCs w:val="22"/>
          <w:lang w:eastAsia="en-US"/>
        </w:rPr>
        <w:t xml:space="preserve">El informe permite concluir que a 31 de diciembre del 2023 la </w:t>
      </w:r>
      <w:r w:rsidR="00A805EA" w:rsidRPr="00006F7E">
        <w:rPr>
          <w:rFonts w:asciiTheme="majorHAnsi" w:eastAsia="Arial" w:hAnsiTheme="majorHAnsi" w:cstheme="majorHAnsi"/>
          <w:color w:val="000000" w:themeColor="text1"/>
          <w:sz w:val="22"/>
          <w:szCs w:val="22"/>
          <w:lang w:eastAsia="en-US"/>
        </w:rPr>
        <w:t xml:space="preserve">mayor </w:t>
      </w:r>
      <w:r w:rsidRPr="00006F7E">
        <w:rPr>
          <w:rFonts w:asciiTheme="majorHAnsi" w:eastAsia="Arial" w:hAnsiTheme="majorHAnsi" w:cstheme="majorHAnsi"/>
          <w:color w:val="000000" w:themeColor="text1"/>
          <w:sz w:val="22"/>
          <w:szCs w:val="22"/>
          <w:lang w:eastAsia="en-US"/>
        </w:rPr>
        <w:t xml:space="preserve">ejecución </w:t>
      </w:r>
      <w:r w:rsidR="00C74A36" w:rsidRPr="00006F7E">
        <w:rPr>
          <w:rFonts w:asciiTheme="majorHAnsi" w:eastAsia="Arial" w:hAnsiTheme="majorHAnsi" w:cstheme="majorHAnsi"/>
          <w:color w:val="000000" w:themeColor="text1"/>
          <w:sz w:val="22"/>
          <w:szCs w:val="22"/>
          <w:lang w:eastAsia="en-US"/>
        </w:rPr>
        <w:t xml:space="preserve">de </w:t>
      </w:r>
      <w:r w:rsidRPr="00006F7E">
        <w:rPr>
          <w:rFonts w:asciiTheme="majorHAnsi" w:eastAsia="Arial" w:hAnsiTheme="majorHAnsi" w:cstheme="majorHAnsi"/>
          <w:color w:val="000000" w:themeColor="text1"/>
          <w:sz w:val="22"/>
          <w:szCs w:val="22"/>
          <w:lang w:eastAsia="en-US"/>
        </w:rPr>
        <w:t xml:space="preserve">la inversión </w:t>
      </w:r>
      <w:r w:rsidR="00AE5CB0" w:rsidRPr="00006F7E">
        <w:rPr>
          <w:rFonts w:asciiTheme="majorHAnsi" w:eastAsia="Arial" w:hAnsiTheme="majorHAnsi" w:cstheme="majorHAnsi"/>
          <w:color w:val="000000" w:themeColor="text1"/>
          <w:sz w:val="22"/>
          <w:szCs w:val="22"/>
          <w:lang w:eastAsia="en-US"/>
        </w:rPr>
        <w:t>directa</w:t>
      </w:r>
      <w:r w:rsidR="00C74A36" w:rsidRPr="00006F7E">
        <w:rPr>
          <w:rFonts w:asciiTheme="majorHAnsi" w:eastAsia="Arial" w:hAnsiTheme="majorHAnsi" w:cstheme="majorHAnsi"/>
          <w:color w:val="000000" w:themeColor="text1"/>
          <w:sz w:val="22"/>
          <w:szCs w:val="22"/>
          <w:lang w:eastAsia="en-US"/>
        </w:rPr>
        <w:t xml:space="preserve"> </w:t>
      </w:r>
      <w:r w:rsidRPr="00006F7E">
        <w:rPr>
          <w:rFonts w:asciiTheme="majorHAnsi" w:eastAsia="Arial" w:hAnsiTheme="majorHAnsi" w:cstheme="majorHAnsi"/>
          <w:color w:val="000000" w:themeColor="text1"/>
          <w:sz w:val="22"/>
          <w:szCs w:val="22"/>
          <w:lang w:eastAsia="en-US"/>
        </w:rPr>
        <w:t>se concentró principalmente en los sectores Educación</w:t>
      </w:r>
      <w:r w:rsidR="00B71714" w:rsidRPr="00006F7E">
        <w:rPr>
          <w:rFonts w:asciiTheme="majorHAnsi" w:eastAsia="Arial" w:hAnsiTheme="majorHAnsi" w:cstheme="majorHAnsi"/>
          <w:color w:val="000000" w:themeColor="text1"/>
          <w:sz w:val="22"/>
          <w:szCs w:val="22"/>
          <w:lang w:eastAsia="en-US"/>
        </w:rPr>
        <w:t xml:space="preserve"> (35,46</w:t>
      </w:r>
      <w:r w:rsidR="00750481">
        <w:rPr>
          <w:rFonts w:asciiTheme="majorHAnsi" w:eastAsia="Arial" w:hAnsiTheme="majorHAnsi" w:cstheme="majorHAnsi"/>
          <w:color w:val="000000" w:themeColor="text1"/>
          <w:sz w:val="22"/>
          <w:szCs w:val="22"/>
          <w:lang w:eastAsia="en-US"/>
        </w:rPr>
        <w:t xml:space="preserve"> </w:t>
      </w:r>
      <w:r w:rsidR="00B71714" w:rsidRPr="00006F7E">
        <w:rPr>
          <w:rFonts w:asciiTheme="majorHAnsi" w:eastAsia="Arial" w:hAnsiTheme="majorHAnsi" w:cstheme="majorHAnsi"/>
          <w:color w:val="000000" w:themeColor="text1"/>
          <w:sz w:val="22"/>
          <w:szCs w:val="22"/>
          <w:lang w:eastAsia="en-US"/>
        </w:rPr>
        <w:t>%)</w:t>
      </w:r>
      <w:r w:rsidRPr="00006F7E">
        <w:rPr>
          <w:rFonts w:asciiTheme="majorHAnsi" w:eastAsia="Arial" w:hAnsiTheme="majorHAnsi" w:cstheme="majorHAnsi"/>
          <w:color w:val="000000" w:themeColor="text1"/>
          <w:sz w:val="22"/>
          <w:szCs w:val="22"/>
          <w:lang w:eastAsia="en-US"/>
        </w:rPr>
        <w:t>, Salud</w:t>
      </w:r>
      <w:r w:rsidR="00B71714" w:rsidRPr="00006F7E">
        <w:rPr>
          <w:rFonts w:asciiTheme="majorHAnsi" w:eastAsia="Arial" w:hAnsiTheme="majorHAnsi" w:cstheme="majorHAnsi"/>
          <w:color w:val="000000" w:themeColor="text1"/>
          <w:sz w:val="22"/>
          <w:szCs w:val="22"/>
          <w:lang w:eastAsia="en-US"/>
        </w:rPr>
        <w:t xml:space="preserve"> (20,21</w:t>
      </w:r>
      <w:r w:rsidR="00750481">
        <w:rPr>
          <w:rFonts w:asciiTheme="majorHAnsi" w:eastAsia="Arial" w:hAnsiTheme="majorHAnsi" w:cstheme="majorHAnsi"/>
          <w:color w:val="000000" w:themeColor="text1"/>
          <w:sz w:val="22"/>
          <w:szCs w:val="22"/>
          <w:lang w:eastAsia="en-US"/>
        </w:rPr>
        <w:t xml:space="preserve"> </w:t>
      </w:r>
      <w:r w:rsidR="00B71714" w:rsidRPr="00006F7E">
        <w:rPr>
          <w:rFonts w:asciiTheme="majorHAnsi" w:eastAsia="Arial" w:hAnsiTheme="majorHAnsi" w:cstheme="majorHAnsi"/>
          <w:color w:val="000000" w:themeColor="text1"/>
          <w:sz w:val="22"/>
          <w:szCs w:val="22"/>
          <w:lang w:eastAsia="en-US"/>
        </w:rPr>
        <w:t>%)</w:t>
      </w:r>
      <w:r w:rsidRPr="00006F7E">
        <w:rPr>
          <w:rFonts w:asciiTheme="majorHAnsi" w:eastAsia="Arial" w:hAnsiTheme="majorHAnsi" w:cstheme="majorHAnsi"/>
          <w:color w:val="000000" w:themeColor="text1"/>
          <w:sz w:val="22"/>
          <w:szCs w:val="22"/>
          <w:lang w:eastAsia="en-US"/>
        </w:rPr>
        <w:t>, Movilidad</w:t>
      </w:r>
      <w:r w:rsidR="00B71714" w:rsidRPr="00006F7E">
        <w:rPr>
          <w:rFonts w:asciiTheme="majorHAnsi" w:eastAsia="Arial" w:hAnsiTheme="majorHAnsi" w:cstheme="majorHAnsi"/>
          <w:color w:val="000000" w:themeColor="text1"/>
          <w:sz w:val="22"/>
          <w:szCs w:val="22"/>
          <w:lang w:eastAsia="en-US"/>
        </w:rPr>
        <w:t xml:space="preserve"> (16,12</w:t>
      </w:r>
      <w:r w:rsidR="00750481">
        <w:rPr>
          <w:rFonts w:asciiTheme="majorHAnsi" w:eastAsia="Arial" w:hAnsiTheme="majorHAnsi" w:cstheme="majorHAnsi"/>
          <w:color w:val="000000" w:themeColor="text1"/>
          <w:sz w:val="22"/>
          <w:szCs w:val="22"/>
          <w:lang w:eastAsia="en-US"/>
        </w:rPr>
        <w:t xml:space="preserve"> </w:t>
      </w:r>
      <w:r w:rsidR="00B71714" w:rsidRPr="00006F7E">
        <w:rPr>
          <w:rFonts w:asciiTheme="majorHAnsi" w:eastAsia="Arial" w:hAnsiTheme="majorHAnsi" w:cstheme="majorHAnsi"/>
          <w:color w:val="000000" w:themeColor="text1"/>
          <w:sz w:val="22"/>
          <w:szCs w:val="22"/>
          <w:lang w:eastAsia="en-US"/>
        </w:rPr>
        <w:t>%)</w:t>
      </w:r>
      <w:r w:rsidRPr="00006F7E">
        <w:rPr>
          <w:rFonts w:asciiTheme="majorHAnsi" w:eastAsia="Arial" w:hAnsiTheme="majorHAnsi" w:cstheme="majorHAnsi"/>
          <w:color w:val="000000" w:themeColor="text1"/>
          <w:sz w:val="22"/>
          <w:szCs w:val="22"/>
          <w:lang w:eastAsia="en-US"/>
        </w:rPr>
        <w:t xml:space="preserve">, Integración social </w:t>
      </w:r>
      <w:r w:rsidR="00B71714" w:rsidRPr="00006F7E">
        <w:rPr>
          <w:rFonts w:asciiTheme="majorHAnsi" w:eastAsia="Arial" w:hAnsiTheme="majorHAnsi" w:cstheme="majorHAnsi"/>
          <w:color w:val="000000" w:themeColor="text1"/>
          <w:sz w:val="22"/>
          <w:szCs w:val="22"/>
          <w:lang w:eastAsia="en-US"/>
        </w:rPr>
        <w:t>(11,50</w:t>
      </w:r>
      <w:r w:rsidR="00750481">
        <w:rPr>
          <w:rFonts w:asciiTheme="majorHAnsi" w:eastAsia="Arial" w:hAnsiTheme="majorHAnsi" w:cstheme="majorHAnsi"/>
          <w:color w:val="000000" w:themeColor="text1"/>
          <w:sz w:val="22"/>
          <w:szCs w:val="22"/>
          <w:lang w:eastAsia="en-US"/>
        </w:rPr>
        <w:t xml:space="preserve"> </w:t>
      </w:r>
      <w:r w:rsidR="00B71714" w:rsidRPr="00006F7E">
        <w:rPr>
          <w:rFonts w:asciiTheme="majorHAnsi" w:eastAsia="Arial" w:hAnsiTheme="majorHAnsi" w:cstheme="majorHAnsi"/>
          <w:color w:val="000000" w:themeColor="text1"/>
          <w:sz w:val="22"/>
          <w:szCs w:val="22"/>
          <w:lang w:eastAsia="en-US"/>
        </w:rPr>
        <w:t xml:space="preserve">%) </w:t>
      </w:r>
      <w:r w:rsidRPr="00006F7E">
        <w:rPr>
          <w:rFonts w:asciiTheme="majorHAnsi" w:eastAsia="Arial" w:hAnsiTheme="majorHAnsi" w:cstheme="majorHAnsi"/>
          <w:color w:val="000000" w:themeColor="text1"/>
          <w:sz w:val="22"/>
          <w:szCs w:val="22"/>
          <w:lang w:eastAsia="en-US"/>
        </w:rPr>
        <w:t>y Cultura, Recreación y Deporte</w:t>
      </w:r>
      <w:r w:rsidR="00B71714" w:rsidRPr="00006F7E">
        <w:rPr>
          <w:rFonts w:asciiTheme="majorHAnsi" w:eastAsia="Arial" w:hAnsiTheme="majorHAnsi" w:cstheme="majorHAnsi"/>
          <w:color w:val="000000" w:themeColor="text1"/>
          <w:sz w:val="22"/>
          <w:szCs w:val="22"/>
          <w:lang w:eastAsia="en-US"/>
        </w:rPr>
        <w:t xml:space="preserve"> (6,26</w:t>
      </w:r>
      <w:r w:rsidR="00750481">
        <w:rPr>
          <w:rFonts w:asciiTheme="majorHAnsi" w:eastAsia="Arial" w:hAnsiTheme="majorHAnsi" w:cstheme="majorHAnsi"/>
          <w:color w:val="000000" w:themeColor="text1"/>
          <w:sz w:val="22"/>
          <w:szCs w:val="22"/>
          <w:lang w:eastAsia="en-US"/>
        </w:rPr>
        <w:t xml:space="preserve"> </w:t>
      </w:r>
      <w:r w:rsidR="00B71714" w:rsidRPr="00006F7E">
        <w:rPr>
          <w:rFonts w:asciiTheme="majorHAnsi" w:eastAsia="Arial" w:hAnsiTheme="majorHAnsi" w:cstheme="majorHAnsi"/>
          <w:color w:val="000000" w:themeColor="text1"/>
          <w:sz w:val="22"/>
          <w:szCs w:val="22"/>
          <w:lang w:eastAsia="en-US"/>
        </w:rPr>
        <w:t>%)</w:t>
      </w:r>
      <w:r w:rsidR="0020317E" w:rsidRPr="00006F7E">
        <w:rPr>
          <w:rFonts w:asciiTheme="majorHAnsi" w:eastAsia="Arial" w:hAnsiTheme="majorHAnsi" w:cstheme="majorHAnsi"/>
          <w:color w:val="000000" w:themeColor="text1"/>
          <w:sz w:val="22"/>
          <w:szCs w:val="22"/>
          <w:lang w:eastAsia="en-US"/>
        </w:rPr>
        <w:t>; estos muestran una</w:t>
      </w:r>
      <w:r w:rsidRPr="00006F7E">
        <w:rPr>
          <w:rFonts w:asciiTheme="majorHAnsi" w:eastAsia="Arial" w:hAnsiTheme="majorHAnsi" w:cstheme="majorHAnsi"/>
          <w:color w:val="000000" w:themeColor="text1"/>
          <w:sz w:val="22"/>
          <w:szCs w:val="22"/>
          <w:lang w:eastAsia="en-US"/>
        </w:rPr>
        <w:t xml:space="preserve"> </w:t>
      </w:r>
      <w:r w:rsidR="000E5AB8" w:rsidRPr="00006F7E">
        <w:rPr>
          <w:rFonts w:asciiTheme="majorHAnsi" w:eastAsia="Arial" w:hAnsiTheme="majorHAnsi" w:cstheme="majorHAnsi"/>
          <w:color w:val="000000" w:themeColor="text1"/>
          <w:sz w:val="22"/>
          <w:szCs w:val="22"/>
          <w:lang w:eastAsia="en-US"/>
        </w:rPr>
        <w:t>ejecución</w:t>
      </w:r>
      <w:r w:rsidRPr="00006F7E">
        <w:rPr>
          <w:rFonts w:asciiTheme="majorHAnsi" w:eastAsia="Arial" w:hAnsiTheme="majorHAnsi" w:cstheme="majorHAnsi"/>
          <w:color w:val="000000" w:themeColor="text1"/>
          <w:sz w:val="22"/>
          <w:szCs w:val="22"/>
          <w:lang w:eastAsia="en-US"/>
        </w:rPr>
        <w:t xml:space="preserve"> </w:t>
      </w:r>
      <w:r w:rsidR="000E5AB8" w:rsidRPr="00006F7E">
        <w:rPr>
          <w:rFonts w:asciiTheme="majorHAnsi" w:eastAsia="Arial" w:hAnsiTheme="majorHAnsi" w:cstheme="majorHAnsi"/>
          <w:color w:val="000000" w:themeColor="text1"/>
          <w:sz w:val="22"/>
          <w:szCs w:val="22"/>
          <w:lang w:eastAsia="en-US"/>
        </w:rPr>
        <w:t>de</w:t>
      </w:r>
      <w:r w:rsidRPr="00006F7E">
        <w:rPr>
          <w:rFonts w:asciiTheme="majorHAnsi" w:eastAsia="Arial" w:hAnsiTheme="majorHAnsi" w:cstheme="majorHAnsi"/>
          <w:color w:val="000000" w:themeColor="text1"/>
          <w:sz w:val="22"/>
          <w:szCs w:val="22"/>
          <w:lang w:eastAsia="en-US"/>
        </w:rPr>
        <w:t xml:space="preserve"> aproximadamente el </w:t>
      </w:r>
      <w:r w:rsidR="00B71714" w:rsidRPr="00006F7E">
        <w:rPr>
          <w:rFonts w:asciiTheme="majorHAnsi" w:eastAsia="Arial" w:hAnsiTheme="majorHAnsi" w:cstheme="majorHAnsi"/>
          <w:color w:val="000000" w:themeColor="text1"/>
          <w:sz w:val="22"/>
          <w:szCs w:val="22"/>
          <w:lang w:eastAsia="en-US"/>
        </w:rPr>
        <w:t>89,55</w:t>
      </w:r>
      <w:r w:rsidR="00750481">
        <w:rPr>
          <w:rFonts w:asciiTheme="majorHAnsi" w:eastAsia="Arial" w:hAnsiTheme="majorHAnsi" w:cstheme="majorHAnsi"/>
          <w:color w:val="000000" w:themeColor="text1"/>
          <w:sz w:val="22"/>
          <w:szCs w:val="22"/>
          <w:lang w:eastAsia="en-US"/>
        </w:rPr>
        <w:t xml:space="preserve"> </w:t>
      </w:r>
      <w:r w:rsidRPr="00006F7E">
        <w:rPr>
          <w:rFonts w:asciiTheme="majorHAnsi" w:eastAsia="Arial" w:hAnsiTheme="majorHAnsi" w:cstheme="majorHAnsi"/>
          <w:color w:val="000000" w:themeColor="text1"/>
          <w:sz w:val="22"/>
          <w:szCs w:val="22"/>
          <w:lang w:eastAsia="en-US"/>
        </w:rPr>
        <w:t>% de</w:t>
      </w:r>
      <w:r w:rsidR="000E5AB8" w:rsidRPr="00006F7E">
        <w:rPr>
          <w:rFonts w:asciiTheme="majorHAnsi" w:eastAsia="Arial" w:hAnsiTheme="majorHAnsi" w:cstheme="majorHAnsi"/>
          <w:color w:val="000000" w:themeColor="text1"/>
          <w:sz w:val="22"/>
          <w:szCs w:val="22"/>
          <w:lang w:eastAsia="en-US"/>
        </w:rPr>
        <w:t>l total de</w:t>
      </w:r>
      <w:r w:rsidRPr="00006F7E">
        <w:rPr>
          <w:rFonts w:asciiTheme="majorHAnsi" w:eastAsia="Arial" w:hAnsiTheme="majorHAnsi" w:cstheme="majorHAnsi"/>
          <w:color w:val="000000" w:themeColor="text1"/>
          <w:sz w:val="22"/>
          <w:szCs w:val="22"/>
          <w:lang w:eastAsia="en-US"/>
        </w:rPr>
        <w:t xml:space="preserve"> los recursos</w:t>
      </w:r>
      <w:r w:rsidR="000E5AB8" w:rsidRPr="00006F7E">
        <w:rPr>
          <w:rFonts w:asciiTheme="majorHAnsi" w:eastAsia="Arial" w:hAnsiTheme="majorHAnsi" w:cstheme="majorHAnsi"/>
          <w:color w:val="000000" w:themeColor="text1"/>
          <w:sz w:val="22"/>
          <w:szCs w:val="22"/>
          <w:lang w:eastAsia="en-US"/>
        </w:rPr>
        <w:t xml:space="preserve"> de inversión</w:t>
      </w:r>
      <w:r w:rsidRPr="00006F7E">
        <w:rPr>
          <w:rFonts w:asciiTheme="majorHAnsi" w:eastAsia="Arial" w:hAnsiTheme="majorHAnsi" w:cstheme="majorHAnsi"/>
          <w:color w:val="000000" w:themeColor="text1"/>
          <w:sz w:val="22"/>
          <w:szCs w:val="22"/>
          <w:lang w:eastAsia="en-US"/>
        </w:rPr>
        <w:t>,</w:t>
      </w:r>
      <w:r w:rsidR="000E5AB8" w:rsidRPr="00006F7E">
        <w:rPr>
          <w:rFonts w:asciiTheme="majorHAnsi" w:eastAsia="Arial" w:hAnsiTheme="majorHAnsi" w:cstheme="majorHAnsi"/>
          <w:color w:val="000000" w:themeColor="text1"/>
          <w:sz w:val="22"/>
          <w:szCs w:val="22"/>
          <w:lang w:eastAsia="en-US"/>
        </w:rPr>
        <w:t xml:space="preserve"> siendo así</w:t>
      </w:r>
      <w:r w:rsidRPr="00006F7E">
        <w:rPr>
          <w:rFonts w:asciiTheme="majorHAnsi" w:eastAsia="Arial" w:hAnsiTheme="majorHAnsi" w:cstheme="majorHAnsi"/>
          <w:color w:val="000000" w:themeColor="text1"/>
          <w:sz w:val="22"/>
          <w:szCs w:val="22"/>
          <w:lang w:eastAsia="en-US"/>
        </w:rPr>
        <w:t xml:space="preserve"> el </w:t>
      </w:r>
      <w:r w:rsidR="00B71714" w:rsidRPr="00006F7E">
        <w:rPr>
          <w:rFonts w:asciiTheme="majorHAnsi" w:eastAsia="Arial" w:hAnsiTheme="majorHAnsi" w:cstheme="majorHAnsi"/>
          <w:color w:val="000000" w:themeColor="text1"/>
          <w:sz w:val="22"/>
          <w:szCs w:val="22"/>
          <w:lang w:eastAsia="en-US"/>
        </w:rPr>
        <w:t>10,45</w:t>
      </w:r>
      <w:r w:rsidR="00750481">
        <w:rPr>
          <w:rFonts w:asciiTheme="majorHAnsi" w:eastAsia="Arial" w:hAnsiTheme="majorHAnsi" w:cstheme="majorHAnsi"/>
          <w:color w:val="000000" w:themeColor="text1"/>
          <w:sz w:val="22"/>
          <w:szCs w:val="22"/>
          <w:lang w:eastAsia="en-US"/>
        </w:rPr>
        <w:t xml:space="preserve"> </w:t>
      </w:r>
      <w:r w:rsidR="00B71714" w:rsidRPr="00006F7E">
        <w:rPr>
          <w:rFonts w:asciiTheme="majorHAnsi" w:eastAsia="Arial" w:hAnsiTheme="majorHAnsi" w:cstheme="majorHAnsi"/>
          <w:color w:val="000000" w:themeColor="text1"/>
          <w:sz w:val="22"/>
          <w:szCs w:val="22"/>
          <w:lang w:eastAsia="en-US"/>
        </w:rPr>
        <w:t>%</w:t>
      </w:r>
      <w:r w:rsidRPr="00006F7E">
        <w:rPr>
          <w:rFonts w:asciiTheme="majorHAnsi" w:eastAsia="Arial" w:hAnsiTheme="majorHAnsi" w:cstheme="majorHAnsi"/>
          <w:color w:val="000000" w:themeColor="text1"/>
          <w:sz w:val="22"/>
          <w:szCs w:val="22"/>
          <w:lang w:eastAsia="en-US"/>
        </w:rPr>
        <w:t xml:space="preserve"> restante</w:t>
      </w:r>
      <w:r w:rsidR="00CE0128" w:rsidRPr="00006F7E">
        <w:rPr>
          <w:rFonts w:asciiTheme="majorHAnsi" w:eastAsia="Arial" w:hAnsiTheme="majorHAnsi" w:cstheme="majorHAnsi"/>
          <w:color w:val="000000" w:themeColor="text1"/>
          <w:sz w:val="22"/>
          <w:szCs w:val="22"/>
          <w:lang w:eastAsia="en-US"/>
        </w:rPr>
        <w:t xml:space="preserve"> </w:t>
      </w:r>
      <w:r w:rsidRPr="00006F7E">
        <w:rPr>
          <w:rFonts w:asciiTheme="majorHAnsi" w:eastAsia="Arial" w:hAnsiTheme="majorHAnsi" w:cstheme="majorHAnsi"/>
          <w:color w:val="000000" w:themeColor="text1"/>
          <w:sz w:val="22"/>
          <w:szCs w:val="22"/>
          <w:lang w:eastAsia="en-US"/>
        </w:rPr>
        <w:t>ejecutado por los otros once sectores.  </w:t>
      </w:r>
    </w:p>
    <w:p w14:paraId="1D2CD409" w14:textId="374161A3" w:rsidR="00EF636D" w:rsidRPr="00006F7E" w:rsidRDefault="00EF636D" w:rsidP="00EF636D">
      <w:pPr>
        <w:pStyle w:val="NormalWeb"/>
        <w:shd w:val="clear" w:color="auto" w:fill="FFFFFF"/>
        <w:spacing w:after="160"/>
        <w:jc w:val="both"/>
        <w:rPr>
          <w:rFonts w:asciiTheme="majorHAnsi" w:eastAsia="Arial" w:hAnsiTheme="majorHAnsi" w:cstheme="majorHAnsi"/>
          <w:color w:val="000000" w:themeColor="text1"/>
          <w:sz w:val="22"/>
          <w:szCs w:val="22"/>
          <w:lang w:eastAsia="en-US"/>
        </w:rPr>
      </w:pPr>
      <w:r w:rsidRPr="00006F7E">
        <w:rPr>
          <w:rFonts w:asciiTheme="majorHAnsi" w:eastAsia="Arial" w:hAnsiTheme="majorHAnsi" w:cstheme="majorHAnsi"/>
          <w:color w:val="000000" w:themeColor="text1"/>
          <w:sz w:val="22"/>
          <w:szCs w:val="22"/>
          <w:lang w:eastAsia="en-US"/>
        </w:rPr>
        <w:t xml:space="preserve">La </w:t>
      </w:r>
      <w:r w:rsidR="00B71714" w:rsidRPr="00006F7E">
        <w:rPr>
          <w:rFonts w:asciiTheme="majorHAnsi" w:eastAsia="Arial" w:hAnsiTheme="majorHAnsi" w:cstheme="majorHAnsi"/>
          <w:color w:val="000000" w:themeColor="text1"/>
          <w:sz w:val="22"/>
          <w:szCs w:val="22"/>
          <w:lang w:eastAsia="en-US"/>
        </w:rPr>
        <w:t>invitación</w:t>
      </w:r>
      <w:r w:rsidRPr="00006F7E">
        <w:rPr>
          <w:rFonts w:asciiTheme="majorHAnsi" w:eastAsia="Arial" w:hAnsiTheme="majorHAnsi" w:cstheme="majorHAnsi"/>
          <w:color w:val="000000" w:themeColor="text1"/>
          <w:sz w:val="22"/>
          <w:szCs w:val="22"/>
          <w:lang w:eastAsia="en-US"/>
        </w:rPr>
        <w:t xml:space="preserve"> para los lectores es a familiarizarse con </w:t>
      </w:r>
      <w:r w:rsidR="00CE0128" w:rsidRPr="00006F7E">
        <w:rPr>
          <w:rFonts w:asciiTheme="majorHAnsi" w:eastAsia="Arial" w:hAnsiTheme="majorHAnsi" w:cstheme="majorHAnsi"/>
          <w:color w:val="000000" w:themeColor="text1"/>
          <w:sz w:val="22"/>
          <w:szCs w:val="22"/>
          <w:lang w:eastAsia="en-US"/>
        </w:rPr>
        <w:t>la</w:t>
      </w:r>
      <w:r w:rsidRPr="00006F7E">
        <w:rPr>
          <w:rFonts w:asciiTheme="majorHAnsi" w:eastAsia="Arial" w:hAnsiTheme="majorHAnsi" w:cstheme="majorHAnsi"/>
          <w:color w:val="000000" w:themeColor="text1"/>
          <w:sz w:val="22"/>
          <w:szCs w:val="22"/>
          <w:lang w:eastAsia="en-US"/>
        </w:rPr>
        <w:t xml:space="preserve"> </w:t>
      </w:r>
      <w:r w:rsidR="00B71714" w:rsidRPr="00006F7E">
        <w:rPr>
          <w:rFonts w:asciiTheme="majorHAnsi" w:eastAsia="Arial" w:hAnsiTheme="majorHAnsi" w:cstheme="majorHAnsi"/>
          <w:color w:val="000000" w:themeColor="text1"/>
          <w:sz w:val="22"/>
          <w:szCs w:val="22"/>
          <w:lang w:eastAsia="en-US"/>
        </w:rPr>
        <w:t>información</w:t>
      </w:r>
      <w:r w:rsidR="00CE0128" w:rsidRPr="00006F7E">
        <w:rPr>
          <w:rFonts w:asciiTheme="majorHAnsi" w:eastAsia="Arial" w:hAnsiTheme="majorHAnsi" w:cstheme="majorHAnsi"/>
          <w:color w:val="000000" w:themeColor="text1"/>
          <w:sz w:val="22"/>
          <w:szCs w:val="22"/>
          <w:lang w:eastAsia="en-US"/>
        </w:rPr>
        <w:t xml:space="preserve"> y los datos aquí suministrados</w:t>
      </w:r>
      <w:r w:rsidRPr="00006F7E">
        <w:rPr>
          <w:rFonts w:asciiTheme="majorHAnsi" w:eastAsia="Arial" w:hAnsiTheme="majorHAnsi" w:cstheme="majorHAnsi"/>
          <w:color w:val="000000" w:themeColor="text1"/>
          <w:sz w:val="22"/>
          <w:szCs w:val="22"/>
          <w:lang w:eastAsia="en-US"/>
        </w:rPr>
        <w:t xml:space="preserve"> y </w:t>
      </w:r>
      <w:r w:rsidR="00B71714" w:rsidRPr="00006F7E">
        <w:rPr>
          <w:rFonts w:asciiTheme="majorHAnsi" w:eastAsia="Arial" w:hAnsiTheme="majorHAnsi" w:cstheme="majorHAnsi"/>
          <w:color w:val="000000" w:themeColor="text1"/>
          <w:sz w:val="22"/>
          <w:szCs w:val="22"/>
          <w:lang w:eastAsia="en-US"/>
        </w:rPr>
        <w:t>retroalimentar</w:t>
      </w:r>
      <w:r w:rsidRPr="00006F7E">
        <w:rPr>
          <w:rFonts w:asciiTheme="majorHAnsi" w:eastAsia="Arial" w:hAnsiTheme="majorHAnsi" w:cstheme="majorHAnsi"/>
          <w:color w:val="000000" w:themeColor="text1"/>
          <w:sz w:val="22"/>
          <w:szCs w:val="22"/>
          <w:lang w:eastAsia="en-US"/>
        </w:rPr>
        <w:t xml:space="preserve"> a la </w:t>
      </w:r>
      <w:r w:rsidR="00B71714" w:rsidRPr="00006F7E">
        <w:rPr>
          <w:rFonts w:asciiTheme="majorHAnsi" w:eastAsia="Arial" w:hAnsiTheme="majorHAnsi" w:cstheme="majorHAnsi"/>
          <w:color w:val="000000" w:themeColor="text1"/>
          <w:sz w:val="22"/>
          <w:szCs w:val="22"/>
          <w:lang w:eastAsia="en-US"/>
        </w:rPr>
        <w:t>administración</w:t>
      </w:r>
      <w:r w:rsidRPr="00006F7E">
        <w:rPr>
          <w:rFonts w:asciiTheme="majorHAnsi" w:eastAsia="Arial" w:hAnsiTheme="majorHAnsi" w:cstheme="majorHAnsi"/>
          <w:color w:val="000000" w:themeColor="text1"/>
          <w:sz w:val="22"/>
          <w:szCs w:val="22"/>
          <w:lang w:eastAsia="en-US"/>
        </w:rPr>
        <w:t xml:space="preserve"> para continuar con los procesos </w:t>
      </w:r>
      <w:r w:rsidR="00D90889" w:rsidRPr="00006F7E">
        <w:rPr>
          <w:rFonts w:asciiTheme="majorHAnsi" w:eastAsia="Arial" w:hAnsiTheme="majorHAnsi" w:cstheme="majorHAnsi"/>
          <w:color w:val="000000" w:themeColor="text1"/>
          <w:sz w:val="22"/>
          <w:szCs w:val="22"/>
          <w:lang w:eastAsia="en-US"/>
        </w:rPr>
        <w:t>de</w:t>
      </w:r>
      <w:r w:rsidR="00CE5366" w:rsidRPr="00006F7E">
        <w:rPr>
          <w:rFonts w:asciiTheme="majorHAnsi" w:eastAsia="Arial" w:hAnsiTheme="majorHAnsi" w:cstheme="majorHAnsi"/>
          <w:color w:val="000000" w:themeColor="text1"/>
          <w:sz w:val="22"/>
          <w:szCs w:val="22"/>
          <w:lang w:eastAsia="en-US"/>
        </w:rPr>
        <w:t xml:space="preserve"> eficiencia en el gasto </w:t>
      </w:r>
      <w:r w:rsidR="00D90889" w:rsidRPr="00006F7E">
        <w:rPr>
          <w:rFonts w:asciiTheme="majorHAnsi" w:eastAsia="Arial" w:hAnsiTheme="majorHAnsi" w:cstheme="majorHAnsi"/>
          <w:color w:val="000000" w:themeColor="text1"/>
          <w:sz w:val="22"/>
          <w:szCs w:val="22"/>
          <w:lang w:eastAsia="en-US"/>
        </w:rPr>
        <w:t xml:space="preserve">público, </w:t>
      </w:r>
      <w:r w:rsidRPr="00006F7E">
        <w:rPr>
          <w:rFonts w:asciiTheme="majorHAnsi" w:eastAsia="Arial" w:hAnsiTheme="majorHAnsi" w:cstheme="majorHAnsi"/>
          <w:color w:val="000000" w:themeColor="text1"/>
          <w:sz w:val="22"/>
          <w:szCs w:val="22"/>
          <w:lang w:eastAsia="en-US"/>
        </w:rPr>
        <w:t xml:space="preserve">en los que </w:t>
      </w:r>
      <w:r w:rsidR="00B71714" w:rsidRPr="00006F7E">
        <w:rPr>
          <w:rFonts w:asciiTheme="majorHAnsi" w:eastAsia="Arial" w:hAnsiTheme="majorHAnsi" w:cstheme="majorHAnsi"/>
          <w:color w:val="000000" w:themeColor="text1"/>
          <w:sz w:val="22"/>
          <w:szCs w:val="22"/>
          <w:lang w:eastAsia="en-US"/>
        </w:rPr>
        <w:t>Bogotá</w:t>
      </w:r>
      <w:r w:rsidRPr="00006F7E">
        <w:rPr>
          <w:rFonts w:asciiTheme="majorHAnsi" w:eastAsia="Arial" w:hAnsiTheme="majorHAnsi" w:cstheme="majorHAnsi"/>
          <w:color w:val="000000" w:themeColor="text1"/>
          <w:sz w:val="22"/>
          <w:szCs w:val="22"/>
          <w:lang w:eastAsia="en-US"/>
        </w:rPr>
        <w:t xml:space="preserve"> es pionera en el </w:t>
      </w:r>
      <w:r w:rsidR="00B71714" w:rsidRPr="00006F7E">
        <w:rPr>
          <w:rFonts w:asciiTheme="majorHAnsi" w:eastAsia="Arial" w:hAnsiTheme="majorHAnsi" w:cstheme="majorHAnsi"/>
          <w:color w:val="000000" w:themeColor="text1"/>
          <w:sz w:val="22"/>
          <w:szCs w:val="22"/>
          <w:lang w:eastAsia="en-US"/>
        </w:rPr>
        <w:t>país</w:t>
      </w:r>
      <w:r w:rsidR="004754FD" w:rsidRPr="00006F7E">
        <w:rPr>
          <w:rFonts w:asciiTheme="majorHAnsi" w:eastAsia="Arial" w:hAnsiTheme="majorHAnsi" w:cstheme="majorHAnsi"/>
          <w:color w:val="000000" w:themeColor="text1"/>
          <w:sz w:val="22"/>
          <w:szCs w:val="22"/>
          <w:lang w:eastAsia="en-US"/>
        </w:rPr>
        <w:t>.</w:t>
      </w:r>
    </w:p>
    <w:p w14:paraId="2C810746" w14:textId="77777777" w:rsidR="009303F8" w:rsidRDefault="009303F8" w:rsidP="00EF636D">
      <w:pPr>
        <w:pStyle w:val="NormalWeb"/>
        <w:shd w:val="clear" w:color="auto" w:fill="FFFFFF"/>
        <w:spacing w:after="160"/>
        <w:jc w:val="both"/>
        <w:rPr>
          <w:rFonts w:asciiTheme="majorHAnsi" w:eastAsia="Arial" w:hAnsiTheme="majorHAnsi" w:cstheme="majorHAnsi"/>
          <w:color w:val="000000" w:themeColor="text1"/>
          <w:sz w:val="22"/>
          <w:szCs w:val="22"/>
          <w:lang w:eastAsia="en-US"/>
        </w:rPr>
      </w:pPr>
    </w:p>
    <w:p w14:paraId="2EF56021" w14:textId="77777777" w:rsidR="006458F9" w:rsidRPr="00006F7E" w:rsidRDefault="006458F9" w:rsidP="00EF636D">
      <w:pPr>
        <w:pStyle w:val="NormalWeb"/>
        <w:shd w:val="clear" w:color="auto" w:fill="FFFFFF"/>
        <w:spacing w:after="160"/>
        <w:jc w:val="both"/>
        <w:rPr>
          <w:rFonts w:asciiTheme="majorHAnsi" w:eastAsia="Arial" w:hAnsiTheme="majorHAnsi" w:cstheme="majorHAnsi"/>
          <w:color w:val="000000" w:themeColor="text1"/>
          <w:sz w:val="22"/>
          <w:szCs w:val="22"/>
          <w:lang w:eastAsia="en-US"/>
        </w:rPr>
      </w:pPr>
    </w:p>
    <w:p w14:paraId="7119E256" w14:textId="77777777" w:rsidR="00854D07" w:rsidRPr="00006F7E" w:rsidRDefault="00854D07" w:rsidP="00EF636D">
      <w:pPr>
        <w:pStyle w:val="NormalWeb"/>
        <w:shd w:val="clear" w:color="auto" w:fill="FFFFFF"/>
        <w:spacing w:after="160"/>
        <w:jc w:val="both"/>
        <w:rPr>
          <w:rFonts w:asciiTheme="majorHAnsi" w:eastAsia="Arial" w:hAnsiTheme="majorHAnsi" w:cstheme="majorHAnsi"/>
          <w:color w:val="000000" w:themeColor="text1"/>
          <w:sz w:val="22"/>
          <w:szCs w:val="22"/>
          <w:lang w:eastAsia="en-US"/>
        </w:rPr>
      </w:pPr>
    </w:p>
    <w:p w14:paraId="50DCE1C0" w14:textId="77777777" w:rsidR="00854D07" w:rsidRPr="00006F7E" w:rsidRDefault="00854D07" w:rsidP="00EF636D">
      <w:pPr>
        <w:pStyle w:val="NormalWeb"/>
        <w:shd w:val="clear" w:color="auto" w:fill="FFFFFF"/>
        <w:spacing w:after="160"/>
        <w:jc w:val="both"/>
        <w:rPr>
          <w:rFonts w:asciiTheme="majorHAnsi" w:eastAsia="Arial" w:hAnsiTheme="majorHAnsi" w:cstheme="majorHAnsi"/>
          <w:color w:val="000000" w:themeColor="text1"/>
          <w:sz w:val="22"/>
          <w:szCs w:val="22"/>
          <w:lang w:eastAsia="en-US"/>
        </w:rPr>
      </w:pPr>
    </w:p>
    <w:p w14:paraId="14210D25" w14:textId="77777777" w:rsidR="00854D07" w:rsidRPr="00006F7E" w:rsidRDefault="00854D07" w:rsidP="00EF636D">
      <w:pPr>
        <w:pStyle w:val="NormalWeb"/>
        <w:shd w:val="clear" w:color="auto" w:fill="FFFFFF"/>
        <w:spacing w:after="160"/>
        <w:jc w:val="both"/>
        <w:rPr>
          <w:rFonts w:asciiTheme="majorHAnsi" w:eastAsia="Arial" w:hAnsiTheme="majorHAnsi" w:cstheme="majorHAnsi"/>
          <w:color w:val="000000" w:themeColor="text1"/>
          <w:sz w:val="22"/>
          <w:szCs w:val="22"/>
          <w:lang w:eastAsia="en-US"/>
        </w:rPr>
      </w:pPr>
    </w:p>
    <w:p w14:paraId="0E4B9BA4" w14:textId="77777777" w:rsidR="00854D07" w:rsidRPr="00006F7E" w:rsidRDefault="00854D07" w:rsidP="00EF636D">
      <w:pPr>
        <w:pStyle w:val="NormalWeb"/>
        <w:shd w:val="clear" w:color="auto" w:fill="FFFFFF"/>
        <w:spacing w:after="160"/>
        <w:jc w:val="both"/>
        <w:rPr>
          <w:rFonts w:asciiTheme="majorHAnsi" w:eastAsia="Arial" w:hAnsiTheme="majorHAnsi" w:cstheme="majorHAnsi"/>
          <w:color w:val="000000" w:themeColor="text1"/>
          <w:sz w:val="22"/>
          <w:szCs w:val="22"/>
          <w:lang w:eastAsia="en-US"/>
        </w:rPr>
      </w:pPr>
    </w:p>
    <w:p w14:paraId="2FF8085F" w14:textId="77777777" w:rsidR="00854D07" w:rsidRPr="00006F7E" w:rsidRDefault="00854D07" w:rsidP="00EF636D">
      <w:pPr>
        <w:pStyle w:val="NormalWeb"/>
        <w:shd w:val="clear" w:color="auto" w:fill="FFFFFF"/>
        <w:spacing w:after="160"/>
        <w:jc w:val="both"/>
        <w:rPr>
          <w:rFonts w:asciiTheme="majorHAnsi" w:eastAsia="Arial" w:hAnsiTheme="majorHAnsi" w:cstheme="majorHAnsi"/>
          <w:color w:val="000000" w:themeColor="text1"/>
          <w:sz w:val="22"/>
          <w:szCs w:val="22"/>
          <w:lang w:eastAsia="en-US"/>
        </w:rPr>
      </w:pPr>
    </w:p>
    <w:p w14:paraId="188BB871" w14:textId="77777777" w:rsidR="00342B56" w:rsidRDefault="00342B56" w:rsidP="00EF636D">
      <w:pPr>
        <w:pStyle w:val="NormalWeb"/>
        <w:shd w:val="clear" w:color="auto" w:fill="FFFFFF"/>
        <w:spacing w:after="160"/>
        <w:jc w:val="both"/>
        <w:rPr>
          <w:rFonts w:asciiTheme="majorHAnsi" w:eastAsia="Arial" w:hAnsiTheme="majorHAnsi" w:cstheme="majorHAnsi"/>
          <w:color w:val="000000" w:themeColor="text1"/>
          <w:sz w:val="22"/>
          <w:szCs w:val="22"/>
          <w:lang w:eastAsia="en-US"/>
        </w:rPr>
      </w:pPr>
    </w:p>
    <w:p w14:paraId="44065952" w14:textId="06F071A2" w:rsidR="009F3FB2" w:rsidRPr="00D81D71" w:rsidRDefault="004426F3" w:rsidP="00C557E5">
      <w:pPr>
        <w:pStyle w:val="NormalWeb"/>
        <w:spacing w:after="160"/>
        <w:jc w:val="center"/>
        <w:rPr>
          <w:rFonts w:asciiTheme="majorHAnsi" w:eastAsia="Arial" w:hAnsiTheme="majorHAnsi" w:cstheme="majorHAnsi"/>
          <w:b/>
          <w:color w:val="000000" w:themeColor="text1"/>
          <w:sz w:val="22"/>
          <w:szCs w:val="22"/>
          <w:lang w:eastAsia="en-US"/>
        </w:rPr>
      </w:pPr>
      <w:r w:rsidRPr="00C557E5">
        <w:rPr>
          <w:rFonts w:asciiTheme="majorHAnsi" w:eastAsia="Arial" w:hAnsiTheme="majorHAnsi" w:cstheme="majorHAnsi"/>
          <w:b/>
          <w:color w:val="000000" w:themeColor="text1"/>
          <w:sz w:val="22"/>
          <w:szCs w:val="22"/>
          <w:lang w:eastAsia="en-US"/>
        </w:rPr>
        <w:t>GUIA DE REFERENCIA PARA</w:t>
      </w:r>
      <w:r w:rsidR="009F3FB2" w:rsidRPr="00C557E5">
        <w:rPr>
          <w:rFonts w:asciiTheme="majorHAnsi" w:eastAsia="Arial" w:hAnsiTheme="majorHAnsi" w:cstheme="majorHAnsi"/>
          <w:b/>
          <w:color w:val="000000" w:themeColor="text1"/>
          <w:sz w:val="22"/>
          <w:szCs w:val="22"/>
          <w:lang w:eastAsia="en-US"/>
        </w:rPr>
        <w:t xml:space="preserve"> </w:t>
      </w:r>
      <w:r w:rsidR="00E85C57" w:rsidRPr="00C557E5">
        <w:rPr>
          <w:rFonts w:asciiTheme="majorHAnsi" w:eastAsia="Arial" w:hAnsiTheme="majorHAnsi" w:cstheme="majorHAnsi"/>
          <w:b/>
          <w:color w:val="000000" w:themeColor="text1"/>
          <w:sz w:val="22"/>
          <w:szCs w:val="22"/>
          <w:lang w:eastAsia="en-US"/>
        </w:rPr>
        <w:t>EL ACCESO Y</w:t>
      </w:r>
      <w:r w:rsidR="00D2749E" w:rsidRPr="00C557E5">
        <w:rPr>
          <w:rFonts w:asciiTheme="majorHAnsi" w:eastAsia="Arial" w:hAnsiTheme="majorHAnsi" w:cstheme="majorHAnsi"/>
          <w:b/>
          <w:color w:val="000000" w:themeColor="text1"/>
          <w:sz w:val="22"/>
          <w:szCs w:val="22"/>
          <w:lang w:eastAsia="en-US"/>
        </w:rPr>
        <w:t xml:space="preserve"> </w:t>
      </w:r>
      <w:r w:rsidR="003409E0" w:rsidRPr="00C557E5">
        <w:rPr>
          <w:rFonts w:asciiTheme="majorHAnsi" w:eastAsia="Arial" w:hAnsiTheme="majorHAnsi" w:cstheme="majorHAnsi"/>
          <w:b/>
          <w:color w:val="000000" w:themeColor="text1"/>
          <w:sz w:val="22"/>
          <w:szCs w:val="22"/>
          <w:lang w:eastAsia="en-US"/>
        </w:rPr>
        <w:t>COMPRENSIÓN</w:t>
      </w:r>
      <w:r w:rsidR="00D2749E" w:rsidRPr="00C557E5">
        <w:rPr>
          <w:rFonts w:asciiTheme="majorHAnsi" w:eastAsia="Arial" w:hAnsiTheme="majorHAnsi" w:cstheme="majorHAnsi"/>
          <w:b/>
          <w:color w:val="000000" w:themeColor="text1"/>
          <w:sz w:val="22"/>
          <w:szCs w:val="22"/>
          <w:lang w:eastAsia="en-US"/>
        </w:rPr>
        <w:t xml:space="preserve"> </w:t>
      </w:r>
      <w:r w:rsidR="00E85C57" w:rsidRPr="00C557E5">
        <w:rPr>
          <w:rFonts w:asciiTheme="majorHAnsi" w:eastAsia="Arial" w:hAnsiTheme="majorHAnsi" w:cstheme="majorHAnsi"/>
          <w:b/>
          <w:color w:val="000000" w:themeColor="text1"/>
          <w:sz w:val="22"/>
          <w:szCs w:val="22"/>
          <w:lang w:eastAsia="en-US"/>
        </w:rPr>
        <w:t xml:space="preserve">DE LA </w:t>
      </w:r>
      <w:r w:rsidR="00D2749E" w:rsidRPr="00C557E5">
        <w:rPr>
          <w:rFonts w:asciiTheme="majorHAnsi" w:eastAsia="Arial" w:hAnsiTheme="majorHAnsi" w:cstheme="majorHAnsi"/>
          <w:b/>
          <w:color w:val="000000" w:themeColor="text1"/>
          <w:sz w:val="22"/>
          <w:szCs w:val="22"/>
          <w:lang w:eastAsia="en-US"/>
        </w:rPr>
        <w:t xml:space="preserve">INFORMACIÓN </w:t>
      </w:r>
      <w:r w:rsidR="003409E0" w:rsidRPr="00C557E5">
        <w:rPr>
          <w:rFonts w:asciiTheme="majorHAnsi" w:eastAsia="Arial" w:hAnsiTheme="majorHAnsi" w:cstheme="majorHAnsi"/>
          <w:b/>
          <w:color w:val="000000" w:themeColor="text1"/>
          <w:sz w:val="22"/>
          <w:szCs w:val="22"/>
          <w:lang w:eastAsia="en-US"/>
        </w:rPr>
        <w:t>DEL TABLERO DEL OBSERVATORIO FISCAL</w:t>
      </w:r>
    </w:p>
    <w:p w14:paraId="555FC976" w14:textId="432F8850" w:rsidR="009303F8" w:rsidRPr="00006F7E" w:rsidRDefault="00B64966" w:rsidP="00EF636D">
      <w:pPr>
        <w:pStyle w:val="NormalWeb"/>
        <w:shd w:val="clear" w:color="auto" w:fill="FFFFFF"/>
        <w:spacing w:after="160"/>
        <w:jc w:val="both"/>
        <w:rPr>
          <w:rFonts w:asciiTheme="majorHAnsi" w:eastAsia="Arial" w:hAnsiTheme="majorHAnsi" w:cstheme="majorHAnsi"/>
          <w:color w:val="000000" w:themeColor="text1"/>
          <w:sz w:val="22"/>
          <w:szCs w:val="22"/>
          <w:lang w:eastAsia="en-US"/>
        </w:rPr>
      </w:pPr>
      <w:r w:rsidRPr="00006F7E">
        <w:rPr>
          <w:rFonts w:asciiTheme="majorHAnsi" w:eastAsia="Arial" w:hAnsiTheme="majorHAnsi" w:cstheme="majorHAnsi"/>
          <w:color w:val="000000" w:themeColor="text1"/>
          <w:sz w:val="22"/>
          <w:szCs w:val="22"/>
          <w:lang w:eastAsia="en-US"/>
        </w:rPr>
        <w:t xml:space="preserve">Para mayor claridad </w:t>
      </w:r>
      <w:r w:rsidR="00B5515A" w:rsidRPr="00006F7E">
        <w:rPr>
          <w:rFonts w:asciiTheme="majorHAnsi" w:eastAsia="Arial" w:hAnsiTheme="majorHAnsi" w:cstheme="majorHAnsi"/>
          <w:color w:val="000000" w:themeColor="text1"/>
          <w:sz w:val="22"/>
          <w:szCs w:val="22"/>
          <w:lang w:eastAsia="en-US"/>
        </w:rPr>
        <w:t xml:space="preserve">de </w:t>
      </w:r>
      <w:r w:rsidR="000350EF" w:rsidRPr="00006F7E">
        <w:rPr>
          <w:rFonts w:asciiTheme="majorHAnsi" w:eastAsia="Arial" w:hAnsiTheme="majorHAnsi" w:cstheme="majorHAnsi"/>
          <w:color w:val="000000" w:themeColor="text1"/>
          <w:sz w:val="22"/>
          <w:szCs w:val="22"/>
          <w:lang w:eastAsia="en-US"/>
        </w:rPr>
        <w:t xml:space="preserve">la información </w:t>
      </w:r>
      <w:r w:rsidR="00AA41C9" w:rsidRPr="00006F7E">
        <w:rPr>
          <w:rFonts w:asciiTheme="majorHAnsi" w:eastAsia="Arial" w:hAnsiTheme="majorHAnsi" w:cstheme="majorHAnsi"/>
          <w:color w:val="000000" w:themeColor="text1"/>
          <w:sz w:val="22"/>
          <w:szCs w:val="22"/>
          <w:lang w:eastAsia="en-US"/>
        </w:rPr>
        <w:t>dispuesta</w:t>
      </w:r>
      <w:r w:rsidR="000350EF" w:rsidRPr="00006F7E">
        <w:rPr>
          <w:rFonts w:asciiTheme="majorHAnsi" w:eastAsia="Arial" w:hAnsiTheme="majorHAnsi" w:cstheme="majorHAnsi"/>
          <w:color w:val="000000" w:themeColor="text1"/>
          <w:sz w:val="22"/>
          <w:szCs w:val="22"/>
          <w:lang w:eastAsia="en-US"/>
        </w:rPr>
        <w:t xml:space="preserve"> en el </w:t>
      </w:r>
      <w:r w:rsidR="00AA41C9" w:rsidRPr="00006F7E">
        <w:rPr>
          <w:rFonts w:asciiTheme="majorHAnsi" w:eastAsia="Arial" w:hAnsiTheme="majorHAnsi" w:cstheme="majorHAnsi"/>
          <w:color w:val="000000" w:themeColor="text1"/>
          <w:sz w:val="22"/>
          <w:szCs w:val="22"/>
          <w:lang w:eastAsia="en-US"/>
        </w:rPr>
        <w:t>“</w:t>
      </w:r>
      <w:r w:rsidR="000350EF" w:rsidRPr="00006F7E">
        <w:rPr>
          <w:rFonts w:asciiTheme="majorHAnsi" w:eastAsia="Arial" w:hAnsiTheme="majorHAnsi" w:cstheme="majorHAnsi"/>
          <w:color w:val="000000" w:themeColor="text1"/>
          <w:sz w:val="22"/>
          <w:szCs w:val="22"/>
          <w:lang w:eastAsia="en-US"/>
        </w:rPr>
        <w:t>Tablero del Observatorio Fiscal</w:t>
      </w:r>
      <w:r w:rsidR="00AA41C9" w:rsidRPr="00006F7E">
        <w:rPr>
          <w:rFonts w:asciiTheme="majorHAnsi" w:eastAsia="Arial" w:hAnsiTheme="majorHAnsi" w:cstheme="majorHAnsi"/>
          <w:color w:val="000000" w:themeColor="text1"/>
          <w:sz w:val="22"/>
          <w:szCs w:val="22"/>
          <w:lang w:eastAsia="en-US"/>
        </w:rPr>
        <w:t>”,</w:t>
      </w:r>
      <w:r w:rsidR="000350EF" w:rsidRPr="00006F7E">
        <w:rPr>
          <w:rFonts w:asciiTheme="majorHAnsi" w:eastAsia="Arial" w:hAnsiTheme="majorHAnsi" w:cstheme="majorHAnsi"/>
          <w:color w:val="000000" w:themeColor="text1"/>
          <w:sz w:val="22"/>
          <w:szCs w:val="22"/>
          <w:lang w:eastAsia="en-US"/>
        </w:rPr>
        <w:t xml:space="preserve"> </w:t>
      </w:r>
      <w:r w:rsidR="00AA41C9" w:rsidRPr="00006F7E">
        <w:rPr>
          <w:rFonts w:asciiTheme="majorHAnsi" w:eastAsia="Arial" w:hAnsiTheme="majorHAnsi" w:cstheme="majorHAnsi"/>
          <w:color w:val="000000" w:themeColor="text1"/>
          <w:sz w:val="22"/>
          <w:szCs w:val="22"/>
          <w:lang w:eastAsia="en-US"/>
        </w:rPr>
        <w:t>a</w:t>
      </w:r>
      <w:r w:rsidR="009303F8" w:rsidRPr="00006F7E">
        <w:rPr>
          <w:rFonts w:asciiTheme="majorHAnsi" w:eastAsia="Arial" w:hAnsiTheme="majorHAnsi" w:cstheme="majorHAnsi"/>
          <w:color w:val="000000" w:themeColor="text1"/>
          <w:sz w:val="22"/>
          <w:szCs w:val="22"/>
          <w:lang w:eastAsia="en-US"/>
        </w:rPr>
        <w:t xml:space="preserve"> continuación</w:t>
      </w:r>
      <w:r w:rsidR="00471BA3" w:rsidRPr="00006F7E">
        <w:rPr>
          <w:rFonts w:asciiTheme="majorHAnsi" w:eastAsia="Arial" w:hAnsiTheme="majorHAnsi" w:cstheme="majorHAnsi"/>
          <w:color w:val="000000" w:themeColor="text1"/>
          <w:sz w:val="22"/>
          <w:szCs w:val="22"/>
          <w:lang w:eastAsia="en-US"/>
        </w:rPr>
        <w:t>,</w:t>
      </w:r>
      <w:r w:rsidR="009303F8" w:rsidRPr="00006F7E">
        <w:rPr>
          <w:rFonts w:asciiTheme="majorHAnsi" w:eastAsia="Arial" w:hAnsiTheme="majorHAnsi" w:cstheme="majorHAnsi"/>
          <w:color w:val="000000" w:themeColor="text1"/>
          <w:sz w:val="22"/>
          <w:szCs w:val="22"/>
          <w:lang w:eastAsia="en-US"/>
        </w:rPr>
        <w:t xml:space="preserve"> se </w:t>
      </w:r>
      <w:r w:rsidR="004652E4" w:rsidRPr="00006F7E">
        <w:rPr>
          <w:rFonts w:asciiTheme="majorHAnsi" w:eastAsia="Arial" w:hAnsiTheme="majorHAnsi" w:cstheme="majorHAnsi"/>
          <w:color w:val="000000" w:themeColor="text1"/>
          <w:sz w:val="22"/>
          <w:szCs w:val="22"/>
          <w:lang w:eastAsia="en-US"/>
        </w:rPr>
        <w:t>relacionan</w:t>
      </w:r>
      <w:r w:rsidR="008672FC" w:rsidRPr="00006F7E">
        <w:rPr>
          <w:rFonts w:asciiTheme="majorHAnsi" w:eastAsia="Arial" w:hAnsiTheme="majorHAnsi" w:cstheme="majorHAnsi"/>
          <w:color w:val="000000" w:themeColor="text1"/>
          <w:sz w:val="22"/>
          <w:szCs w:val="22"/>
          <w:lang w:eastAsia="en-US"/>
        </w:rPr>
        <w:t xml:space="preserve"> los </w:t>
      </w:r>
      <w:r w:rsidR="00FB68A5" w:rsidRPr="00006F7E">
        <w:rPr>
          <w:rFonts w:asciiTheme="majorHAnsi" w:eastAsia="Arial" w:hAnsiTheme="majorHAnsi" w:cstheme="majorHAnsi"/>
          <w:color w:val="000000" w:themeColor="text1"/>
          <w:sz w:val="22"/>
          <w:szCs w:val="22"/>
          <w:lang w:eastAsia="en-US"/>
        </w:rPr>
        <w:t>aspectos generales</w:t>
      </w:r>
      <w:r w:rsidR="008672FC" w:rsidRPr="00006F7E">
        <w:rPr>
          <w:rFonts w:asciiTheme="majorHAnsi" w:eastAsia="Arial" w:hAnsiTheme="majorHAnsi" w:cstheme="majorHAnsi"/>
          <w:color w:val="000000" w:themeColor="text1"/>
          <w:sz w:val="22"/>
          <w:szCs w:val="22"/>
          <w:lang w:eastAsia="en-US"/>
        </w:rPr>
        <w:t xml:space="preserve"> del PMR</w:t>
      </w:r>
      <w:r w:rsidR="0014316E" w:rsidRPr="00006F7E">
        <w:rPr>
          <w:rFonts w:asciiTheme="majorHAnsi" w:eastAsia="Arial" w:hAnsiTheme="majorHAnsi" w:cstheme="majorHAnsi"/>
          <w:color w:val="000000" w:themeColor="text1"/>
          <w:sz w:val="22"/>
          <w:szCs w:val="22"/>
          <w:lang w:eastAsia="en-US"/>
        </w:rPr>
        <w:t>,</w:t>
      </w:r>
      <w:r w:rsidR="00735A1F" w:rsidRPr="00006F7E">
        <w:rPr>
          <w:rFonts w:asciiTheme="majorHAnsi" w:eastAsia="Arial" w:hAnsiTheme="majorHAnsi" w:cstheme="majorHAnsi"/>
          <w:color w:val="000000" w:themeColor="text1"/>
          <w:sz w:val="22"/>
          <w:szCs w:val="22"/>
          <w:lang w:eastAsia="en-US"/>
        </w:rPr>
        <w:t xml:space="preserve"> el proceso para</w:t>
      </w:r>
      <w:r w:rsidR="00244820" w:rsidRPr="00006F7E">
        <w:rPr>
          <w:rFonts w:asciiTheme="majorHAnsi" w:eastAsia="Arial" w:hAnsiTheme="majorHAnsi" w:cstheme="majorHAnsi"/>
          <w:color w:val="000000" w:themeColor="text1"/>
          <w:sz w:val="22"/>
          <w:szCs w:val="22"/>
          <w:lang w:eastAsia="en-US"/>
        </w:rPr>
        <w:t xml:space="preserve"> </w:t>
      </w:r>
      <w:r w:rsidR="00D17942" w:rsidRPr="00006F7E">
        <w:rPr>
          <w:rFonts w:asciiTheme="majorHAnsi" w:eastAsia="Arial" w:hAnsiTheme="majorHAnsi" w:cstheme="majorHAnsi"/>
          <w:color w:val="000000" w:themeColor="text1"/>
          <w:sz w:val="22"/>
          <w:szCs w:val="22"/>
          <w:lang w:eastAsia="en-US"/>
        </w:rPr>
        <w:t>consultar el table</w:t>
      </w:r>
      <w:r w:rsidR="000A114E" w:rsidRPr="00006F7E">
        <w:rPr>
          <w:rFonts w:asciiTheme="majorHAnsi" w:eastAsia="Arial" w:hAnsiTheme="majorHAnsi" w:cstheme="majorHAnsi"/>
          <w:color w:val="000000" w:themeColor="text1"/>
          <w:sz w:val="22"/>
          <w:szCs w:val="22"/>
          <w:lang w:eastAsia="en-US"/>
        </w:rPr>
        <w:t>r</w:t>
      </w:r>
      <w:r w:rsidR="00D17942" w:rsidRPr="00006F7E">
        <w:rPr>
          <w:rFonts w:asciiTheme="majorHAnsi" w:eastAsia="Arial" w:hAnsiTheme="majorHAnsi" w:cstheme="majorHAnsi"/>
          <w:color w:val="000000" w:themeColor="text1"/>
          <w:sz w:val="22"/>
          <w:szCs w:val="22"/>
          <w:lang w:eastAsia="en-US"/>
        </w:rPr>
        <w:t xml:space="preserve">o </w:t>
      </w:r>
      <w:r w:rsidR="0014316E" w:rsidRPr="00006F7E">
        <w:rPr>
          <w:rFonts w:asciiTheme="majorHAnsi" w:eastAsia="Arial" w:hAnsiTheme="majorHAnsi" w:cstheme="majorHAnsi"/>
          <w:color w:val="000000" w:themeColor="text1"/>
          <w:sz w:val="22"/>
          <w:szCs w:val="22"/>
          <w:lang w:eastAsia="en-US"/>
        </w:rPr>
        <w:t xml:space="preserve">y </w:t>
      </w:r>
      <w:r w:rsidR="00D17942" w:rsidRPr="00006F7E">
        <w:rPr>
          <w:rFonts w:asciiTheme="majorHAnsi" w:eastAsia="Arial" w:hAnsiTheme="majorHAnsi" w:cstheme="majorHAnsi"/>
          <w:color w:val="000000" w:themeColor="text1"/>
          <w:sz w:val="22"/>
          <w:szCs w:val="22"/>
          <w:lang w:eastAsia="en-US"/>
        </w:rPr>
        <w:t>la explicación de</w:t>
      </w:r>
      <w:r w:rsidR="002E012A" w:rsidRPr="00006F7E">
        <w:rPr>
          <w:rFonts w:asciiTheme="majorHAnsi" w:eastAsia="Arial" w:hAnsiTheme="majorHAnsi" w:cstheme="majorHAnsi"/>
          <w:color w:val="000000" w:themeColor="text1"/>
          <w:sz w:val="22"/>
          <w:szCs w:val="22"/>
          <w:lang w:eastAsia="en-US"/>
        </w:rPr>
        <w:t xml:space="preserve">l contenido </w:t>
      </w:r>
      <w:r w:rsidR="001325F5" w:rsidRPr="00006F7E">
        <w:rPr>
          <w:rFonts w:asciiTheme="majorHAnsi" w:eastAsia="Arial" w:hAnsiTheme="majorHAnsi" w:cstheme="majorHAnsi"/>
          <w:color w:val="000000" w:themeColor="text1"/>
          <w:sz w:val="22"/>
          <w:szCs w:val="22"/>
          <w:lang w:eastAsia="en-US"/>
        </w:rPr>
        <w:t>de la información que se visualiza</w:t>
      </w:r>
    </w:p>
    <w:tbl>
      <w:tblPr>
        <w:tblW w:w="5000" w:type="pct"/>
        <w:tblLayout w:type="fixed"/>
        <w:tblCellMar>
          <w:left w:w="70" w:type="dxa"/>
          <w:right w:w="70" w:type="dxa"/>
        </w:tblCellMar>
        <w:tblLook w:val="04A0" w:firstRow="1" w:lastRow="0" w:firstColumn="1" w:lastColumn="0" w:noHBand="0" w:noVBand="1"/>
      </w:tblPr>
      <w:tblGrid>
        <w:gridCol w:w="2263"/>
        <w:gridCol w:w="7087"/>
      </w:tblGrid>
      <w:tr w:rsidR="00642C6A" w:rsidRPr="00642C6A" w14:paraId="34CB61C3" w14:textId="77777777" w:rsidTr="00A32255">
        <w:trPr>
          <w:trHeight w:val="300"/>
          <w:tblHeader/>
        </w:trPr>
        <w:tc>
          <w:tcPr>
            <w:tcW w:w="5000" w:type="pct"/>
            <w:gridSpan w:val="2"/>
            <w:tcBorders>
              <w:top w:val="single" w:sz="4" w:space="0" w:color="auto"/>
              <w:left w:val="single" w:sz="4" w:space="0" w:color="auto"/>
              <w:bottom w:val="single" w:sz="4" w:space="0" w:color="auto"/>
              <w:right w:val="single" w:sz="4" w:space="0" w:color="auto"/>
            </w:tcBorders>
            <w:shd w:val="clear" w:color="000000" w:fill="DAE9F8"/>
            <w:noWrap/>
            <w:vAlign w:val="center"/>
            <w:hideMark/>
          </w:tcPr>
          <w:p w14:paraId="7E4193AD" w14:textId="77777777" w:rsidR="00642C6A" w:rsidRPr="00642C6A" w:rsidRDefault="00642C6A" w:rsidP="00642C6A">
            <w:pPr>
              <w:spacing w:after="0" w:line="240" w:lineRule="auto"/>
              <w:jc w:val="center"/>
              <w:rPr>
                <w:rFonts w:asciiTheme="majorHAnsi" w:eastAsia="Times New Roman" w:hAnsiTheme="majorHAnsi" w:cstheme="majorHAnsi"/>
                <w:b/>
                <w:bCs/>
                <w:color w:val="000000"/>
                <w:sz w:val="18"/>
                <w:szCs w:val="18"/>
                <w:lang w:val="es-CO" w:eastAsia="es-CO"/>
              </w:rPr>
            </w:pPr>
            <w:r w:rsidRPr="00642C6A">
              <w:rPr>
                <w:rFonts w:asciiTheme="majorHAnsi" w:eastAsia="Times New Roman" w:hAnsiTheme="majorHAnsi" w:cstheme="majorHAnsi"/>
                <w:b/>
                <w:bCs/>
                <w:color w:val="000000"/>
                <w:sz w:val="18"/>
                <w:szCs w:val="18"/>
                <w:lang w:val="es-CO" w:eastAsia="es-CO"/>
              </w:rPr>
              <w:t>Aspectos Generales del PMR</w:t>
            </w:r>
          </w:p>
        </w:tc>
      </w:tr>
      <w:tr w:rsidR="008C398C" w:rsidRPr="00642C6A" w14:paraId="52A130E4" w14:textId="77777777" w:rsidTr="0075590B">
        <w:trPr>
          <w:trHeight w:val="1200"/>
        </w:trPr>
        <w:tc>
          <w:tcPr>
            <w:tcW w:w="1210" w:type="pct"/>
            <w:tcBorders>
              <w:top w:val="nil"/>
              <w:left w:val="single" w:sz="4" w:space="0" w:color="auto"/>
              <w:bottom w:val="single" w:sz="4" w:space="0" w:color="auto"/>
              <w:right w:val="single" w:sz="4" w:space="0" w:color="auto"/>
            </w:tcBorders>
            <w:shd w:val="clear" w:color="auto" w:fill="auto"/>
            <w:noWrap/>
            <w:vAlign w:val="center"/>
            <w:hideMark/>
          </w:tcPr>
          <w:p w14:paraId="797250E0" w14:textId="77777777" w:rsidR="00642C6A" w:rsidRPr="00642C6A" w:rsidRDefault="00642C6A" w:rsidP="008C398C">
            <w:pPr>
              <w:spacing w:after="0" w:line="240" w:lineRule="auto"/>
              <w:jc w:val="center"/>
              <w:rPr>
                <w:rFonts w:asciiTheme="majorHAnsi" w:eastAsia="Times New Roman" w:hAnsiTheme="majorHAnsi" w:cstheme="majorHAnsi"/>
                <w:b/>
                <w:bCs/>
                <w:color w:val="000000"/>
                <w:sz w:val="18"/>
                <w:szCs w:val="18"/>
                <w:lang w:val="es-CO" w:eastAsia="es-CO"/>
              </w:rPr>
            </w:pPr>
            <w:r w:rsidRPr="00642C6A">
              <w:rPr>
                <w:rFonts w:asciiTheme="majorHAnsi" w:eastAsia="Times New Roman" w:hAnsiTheme="majorHAnsi" w:cstheme="majorHAnsi"/>
                <w:b/>
                <w:bCs/>
                <w:color w:val="000000"/>
                <w:sz w:val="18"/>
                <w:szCs w:val="18"/>
                <w:lang w:val="es-CO" w:eastAsia="es-CO"/>
              </w:rPr>
              <w:t>Calidad del Gasto</w:t>
            </w:r>
          </w:p>
        </w:tc>
        <w:tc>
          <w:tcPr>
            <w:tcW w:w="3790" w:type="pct"/>
            <w:tcBorders>
              <w:top w:val="nil"/>
              <w:left w:val="nil"/>
              <w:bottom w:val="single" w:sz="4" w:space="0" w:color="auto"/>
              <w:right w:val="single" w:sz="4" w:space="0" w:color="auto"/>
            </w:tcBorders>
            <w:shd w:val="clear" w:color="auto" w:fill="auto"/>
            <w:vAlign w:val="center"/>
            <w:hideMark/>
          </w:tcPr>
          <w:p w14:paraId="319595D1" w14:textId="77777777" w:rsidR="00642C6A" w:rsidRPr="00642C6A" w:rsidRDefault="00642C6A" w:rsidP="009303F8">
            <w:pPr>
              <w:spacing w:after="0" w:line="240" w:lineRule="auto"/>
              <w:jc w:val="both"/>
              <w:rPr>
                <w:rFonts w:asciiTheme="majorHAnsi" w:eastAsia="Times New Roman" w:hAnsiTheme="majorHAnsi" w:cstheme="majorHAnsi"/>
                <w:color w:val="000000"/>
                <w:sz w:val="18"/>
                <w:szCs w:val="18"/>
                <w:lang w:val="es-CO" w:eastAsia="es-CO"/>
              </w:rPr>
            </w:pPr>
            <w:r w:rsidRPr="00642C6A">
              <w:rPr>
                <w:rFonts w:asciiTheme="majorHAnsi" w:eastAsia="Times New Roman" w:hAnsiTheme="majorHAnsi" w:cstheme="majorHAnsi"/>
                <w:color w:val="000000"/>
                <w:sz w:val="18"/>
                <w:szCs w:val="18"/>
                <w:lang w:val="es-CO" w:eastAsia="es-CO"/>
              </w:rPr>
              <w:t>En el marco de la Eficiencia y Calidad de Gasto, para el óptimo uso de los recursos públicos, la Administración Distrital, bajo el liderazgo de la Secretaría Distrital de Hacienda, viene implementando y fortaleciendo políticas, lineamientos e instrumentos para el análisis, asignación, gestión y planeación presupuestal, entre ellos: el PMR - Productos, Metas y Resultados.</w:t>
            </w:r>
          </w:p>
        </w:tc>
      </w:tr>
      <w:tr w:rsidR="008C398C" w:rsidRPr="00642C6A" w14:paraId="21F45000" w14:textId="77777777" w:rsidTr="0075590B">
        <w:trPr>
          <w:trHeight w:val="2100"/>
        </w:trPr>
        <w:tc>
          <w:tcPr>
            <w:tcW w:w="1210" w:type="pct"/>
            <w:tcBorders>
              <w:top w:val="nil"/>
              <w:left w:val="single" w:sz="4" w:space="0" w:color="auto"/>
              <w:bottom w:val="single" w:sz="4" w:space="0" w:color="auto"/>
              <w:right w:val="single" w:sz="4" w:space="0" w:color="auto"/>
            </w:tcBorders>
            <w:shd w:val="clear" w:color="auto" w:fill="auto"/>
            <w:vAlign w:val="center"/>
            <w:hideMark/>
          </w:tcPr>
          <w:p w14:paraId="0CDD7CFD" w14:textId="35A8ADDC" w:rsidR="00642C6A" w:rsidRPr="00642C6A" w:rsidRDefault="00642C6A" w:rsidP="008C398C">
            <w:pPr>
              <w:spacing w:after="0" w:line="240" w:lineRule="auto"/>
              <w:jc w:val="center"/>
              <w:rPr>
                <w:rFonts w:asciiTheme="majorHAnsi" w:eastAsia="Times New Roman" w:hAnsiTheme="majorHAnsi" w:cstheme="majorHAnsi"/>
                <w:b/>
                <w:bCs/>
                <w:color w:val="000000"/>
                <w:sz w:val="18"/>
                <w:szCs w:val="18"/>
                <w:lang w:val="es-CO" w:eastAsia="es-CO"/>
              </w:rPr>
            </w:pPr>
            <w:r w:rsidRPr="00642C6A">
              <w:rPr>
                <w:rFonts w:asciiTheme="majorHAnsi" w:eastAsia="Times New Roman" w:hAnsiTheme="majorHAnsi" w:cstheme="majorHAnsi"/>
                <w:b/>
                <w:bCs/>
                <w:color w:val="000000"/>
                <w:sz w:val="18"/>
                <w:szCs w:val="18"/>
                <w:lang w:val="es-CO" w:eastAsia="es-CO"/>
              </w:rPr>
              <w:t>PMR- Productos</w:t>
            </w:r>
            <w:r w:rsidR="001971EF" w:rsidRPr="00EA3275">
              <w:rPr>
                <w:rFonts w:asciiTheme="majorHAnsi" w:eastAsia="Times New Roman" w:hAnsiTheme="majorHAnsi" w:cstheme="majorHAnsi"/>
                <w:b/>
                <w:bCs/>
                <w:color w:val="000000"/>
                <w:sz w:val="18"/>
                <w:szCs w:val="18"/>
                <w:lang w:val="es-CO" w:eastAsia="es-CO"/>
              </w:rPr>
              <w:t>,</w:t>
            </w:r>
            <w:r w:rsidRPr="00642C6A">
              <w:rPr>
                <w:rFonts w:asciiTheme="majorHAnsi" w:eastAsia="Times New Roman" w:hAnsiTheme="majorHAnsi" w:cstheme="majorHAnsi"/>
                <w:b/>
                <w:bCs/>
                <w:color w:val="000000"/>
                <w:sz w:val="18"/>
                <w:szCs w:val="18"/>
                <w:lang w:val="es-CO" w:eastAsia="es-CO"/>
              </w:rPr>
              <w:t xml:space="preserve"> </w:t>
            </w:r>
            <w:r w:rsidR="008C398C" w:rsidRPr="00642C6A">
              <w:rPr>
                <w:rFonts w:asciiTheme="majorHAnsi" w:eastAsia="Times New Roman" w:hAnsiTheme="majorHAnsi" w:cstheme="majorHAnsi"/>
                <w:b/>
                <w:bCs/>
                <w:color w:val="000000"/>
                <w:sz w:val="18"/>
                <w:szCs w:val="18"/>
                <w:lang w:val="es-CO" w:eastAsia="es-CO"/>
              </w:rPr>
              <w:t>Metas y</w:t>
            </w:r>
            <w:r w:rsidRPr="00642C6A">
              <w:rPr>
                <w:rFonts w:asciiTheme="majorHAnsi" w:eastAsia="Times New Roman" w:hAnsiTheme="majorHAnsi" w:cstheme="majorHAnsi"/>
                <w:b/>
                <w:bCs/>
                <w:color w:val="000000"/>
                <w:sz w:val="18"/>
                <w:szCs w:val="18"/>
                <w:lang w:val="es-CO" w:eastAsia="es-CO"/>
              </w:rPr>
              <w:t xml:space="preserve"> Resultados</w:t>
            </w:r>
          </w:p>
        </w:tc>
        <w:tc>
          <w:tcPr>
            <w:tcW w:w="3790" w:type="pct"/>
            <w:tcBorders>
              <w:top w:val="nil"/>
              <w:left w:val="nil"/>
              <w:bottom w:val="single" w:sz="4" w:space="0" w:color="auto"/>
              <w:right w:val="single" w:sz="4" w:space="0" w:color="auto"/>
            </w:tcBorders>
            <w:shd w:val="clear" w:color="auto" w:fill="auto"/>
            <w:vAlign w:val="center"/>
            <w:hideMark/>
          </w:tcPr>
          <w:p w14:paraId="2810A771" w14:textId="7AC21246" w:rsidR="00642C6A" w:rsidRPr="00642C6A" w:rsidRDefault="00642C6A" w:rsidP="009303F8">
            <w:pPr>
              <w:spacing w:after="0" w:line="240" w:lineRule="auto"/>
              <w:jc w:val="both"/>
              <w:rPr>
                <w:rFonts w:asciiTheme="majorHAnsi" w:eastAsia="Times New Roman" w:hAnsiTheme="majorHAnsi" w:cstheme="majorHAnsi"/>
                <w:color w:val="000000"/>
                <w:sz w:val="18"/>
                <w:szCs w:val="18"/>
                <w:lang w:val="es-CO" w:eastAsia="es-CO"/>
              </w:rPr>
            </w:pPr>
            <w:r w:rsidRPr="00642C6A">
              <w:rPr>
                <w:rFonts w:asciiTheme="majorHAnsi" w:eastAsia="Times New Roman" w:hAnsiTheme="majorHAnsi" w:cstheme="majorHAnsi"/>
                <w:color w:val="000000"/>
                <w:sz w:val="18"/>
                <w:szCs w:val="18"/>
                <w:lang w:val="es-CO" w:eastAsia="es-CO"/>
              </w:rPr>
              <w:t xml:space="preserve">El PMR – Productos, Metas y Resultados, es la principal herramienta del Presupuesto Orientado a Resultados (POR) del Distrito </w:t>
            </w:r>
            <w:r w:rsidR="009303F8" w:rsidRPr="00642C6A">
              <w:rPr>
                <w:rFonts w:asciiTheme="majorHAnsi" w:eastAsia="Times New Roman" w:hAnsiTheme="majorHAnsi" w:cstheme="majorHAnsi"/>
                <w:color w:val="000000"/>
                <w:sz w:val="18"/>
                <w:szCs w:val="18"/>
                <w:lang w:val="es-CO" w:eastAsia="es-CO"/>
              </w:rPr>
              <w:t>Capital, se</w:t>
            </w:r>
            <w:r w:rsidRPr="00642C6A">
              <w:rPr>
                <w:rFonts w:asciiTheme="majorHAnsi" w:eastAsia="Times New Roman" w:hAnsiTheme="majorHAnsi" w:cstheme="majorHAnsi"/>
                <w:color w:val="000000"/>
                <w:sz w:val="18"/>
                <w:szCs w:val="18"/>
                <w:lang w:val="es-CO" w:eastAsia="es-CO"/>
              </w:rPr>
              <w:t xml:space="preserve"> utiliza durante el ciclo presupuestal (programación, ejecución, seguimiento y evaluación de los recursos públicos), y a través de ella las entidades que conforman el Presupuesto Anual del Distrito Capital distribuyen el presupuesto de funcionamiento e inversión en los bienes y servicios (productos) que entregan a la ciudadanía. Se enfoca en los resultados que debe ofrecer cada entidad de acuerdo con su misionalidad, más allá de los planes de desarrollo.</w:t>
            </w:r>
            <w:r w:rsidRPr="00642C6A">
              <w:rPr>
                <w:rFonts w:asciiTheme="majorHAnsi" w:eastAsia="Times New Roman" w:hAnsiTheme="majorHAnsi" w:cstheme="majorHAnsi"/>
                <w:color w:val="000000"/>
                <w:sz w:val="18"/>
                <w:szCs w:val="18"/>
                <w:lang w:val="es-CO" w:eastAsia="es-CO"/>
              </w:rPr>
              <w:br/>
              <w:t>En el PMR existe una relación secuencial y lógica (cadena de valor) entre todos sus componentes: a. Objetivos, Indicadores de Objetivo y Metas; y b. Objetivos, Productos, Indicadores de Producto y Metas.</w:t>
            </w:r>
          </w:p>
        </w:tc>
      </w:tr>
      <w:tr w:rsidR="008C398C" w:rsidRPr="00642C6A" w14:paraId="039F8DEF" w14:textId="77777777" w:rsidTr="0075590B">
        <w:trPr>
          <w:trHeight w:val="1150"/>
        </w:trPr>
        <w:tc>
          <w:tcPr>
            <w:tcW w:w="1210" w:type="pct"/>
            <w:tcBorders>
              <w:top w:val="nil"/>
              <w:left w:val="single" w:sz="4" w:space="0" w:color="auto"/>
              <w:bottom w:val="single" w:sz="4" w:space="0" w:color="auto"/>
              <w:right w:val="single" w:sz="4" w:space="0" w:color="auto"/>
            </w:tcBorders>
            <w:shd w:val="clear" w:color="auto" w:fill="auto"/>
            <w:vAlign w:val="center"/>
            <w:hideMark/>
          </w:tcPr>
          <w:p w14:paraId="34ADE173" w14:textId="6F182CA2" w:rsidR="00642C6A" w:rsidRPr="00642C6A" w:rsidRDefault="00642C6A" w:rsidP="008C398C">
            <w:pPr>
              <w:spacing w:after="0" w:line="240" w:lineRule="auto"/>
              <w:jc w:val="center"/>
              <w:rPr>
                <w:rFonts w:asciiTheme="majorHAnsi" w:eastAsia="Times New Roman" w:hAnsiTheme="majorHAnsi" w:cstheme="majorHAnsi"/>
                <w:b/>
                <w:bCs/>
                <w:color w:val="000000"/>
                <w:sz w:val="18"/>
                <w:szCs w:val="18"/>
                <w:lang w:val="es-CO" w:eastAsia="es-CO"/>
              </w:rPr>
            </w:pPr>
            <w:r w:rsidRPr="00642C6A">
              <w:rPr>
                <w:rFonts w:asciiTheme="majorHAnsi" w:eastAsia="Times New Roman" w:hAnsiTheme="majorHAnsi" w:cstheme="majorHAnsi"/>
                <w:b/>
                <w:bCs/>
                <w:color w:val="000000"/>
                <w:sz w:val="18"/>
                <w:szCs w:val="18"/>
                <w:lang w:val="es-CO" w:eastAsia="es-CO"/>
              </w:rPr>
              <w:t>Objetivo</w:t>
            </w:r>
          </w:p>
        </w:tc>
        <w:tc>
          <w:tcPr>
            <w:tcW w:w="3790" w:type="pct"/>
            <w:tcBorders>
              <w:top w:val="nil"/>
              <w:left w:val="nil"/>
              <w:bottom w:val="single" w:sz="4" w:space="0" w:color="auto"/>
              <w:right w:val="single" w:sz="4" w:space="0" w:color="auto"/>
            </w:tcBorders>
            <w:shd w:val="clear" w:color="auto" w:fill="auto"/>
            <w:vAlign w:val="center"/>
            <w:hideMark/>
          </w:tcPr>
          <w:p w14:paraId="0DAEBD44" w14:textId="77777777" w:rsidR="00642C6A" w:rsidRPr="00642C6A" w:rsidRDefault="00642C6A" w:rsidP="009303F8">
            <w:pPr>
              <w:spacing w:after="0" w:line="240" w:lineRule="auto"/>
              <w:jc w:val="both"/>
              <w:rPr>
                <w:rFonts w:asciiTheme="majorHAnsi" w:eastAsia="Times New Roman" w:hAnsiTheme="majorHAnsi" w:cstheme="majorHAnsi"/>
                <w:color w:val="000000"/>
                <w:sz w:val="18"/>
                <w:szCs w:val="18"/>
                <w:lang w:val="es-CO" w:eastAsia="es-CO"/>
              </w:rPr>
            </w:pPr>
            <w:r w:rsidRPr="00642C6A">
              <w:rPr>
                <w:rFonts w:asciiTheme="majorHAnsi" w:eastAsia="Times New Roman" w:hAnsiTheme="majorHAnsi" w:cstheme="majorHAnsi"/>
                <w:color w:val="000000"/>
                <w:sz w:val="18"/>
                <w:szCs w:val="18"/>
                <w:lang w:val="es-CO" w:eastAsia="es-CO"/>
              </w:rPr>
              <w:t>Son las situaciones deseadas que la entidad espera generar a partir de la oferta institucional de los bienes y servicios entregados a la población beneficiaria. En este orden de ideas, el objetivo PMR define claramente el beneficio social que espera lograr.</w:t>
            </w:r>
            <w:r w:rsidRPr="00642C6A">
              <w:rPr>
                <w:rFonts w:asciiTheme="majorHAnsi" w:eastAsia="Times New Roman" w:hAnsiTheme="majorHAnsi" w:cstheme="majorHAnsi"/>
                <w:color w:val="000000"/>
                <w:sz w:val="18"/>
                <w:szCs w:val="18"/>
                <w:lang w:val="es-CO" w:eastAsia="es-CO"/>
              </w:rPr>
              <w:br/>
              <w:t>Los objetivos PMR son transversales, expresan el efecto o resultado de la intervención y, por tanto, impera la corresponsabilidad de varias entidades.</w:t>
            </w:r>
          </w:p>
        </w:tc>
      </w:tr>
      <w:tr w:rsidR="008C398C" w:rsidRPr="00642C6A" w14:paraId="347C0F87" w14:textId="77777777" w:rsidTr="0075590B">
        <w:trPr>
          <w:trHeight w:val="1023"/>
        </w:trPr>
        <w:tc>
          <w:tcPr>
            <w:tcW w:w="1210" w:type="pct"/>
            <w:tcBorders>
              <w:top w:val="nil"/>
              <w:left w:val="single" w:sz="4" w:space="0" w:color="auto"/>
              <w:bottom w:val="single" w:sz="4" w:space="0" w:color="auto"/>
              <w:right w:val="single" w:sz="4" w:space="0" w:color="auto"/>
            </w:tcBorders>
            <w:shd w:val="clear" w:color="auto" w:fill="auto"/>
            <w:vAlign w:val="center"/>
            <w:hideMark/>
          </w:tcPr>
          <w:p w14:paraId="1B14AE18" w14:textId="77777777" w:rsidR="00642C6A" w:rsidRPr="00642C6A" w:rsidRDefault="00642C6A" w:rsidP="008C398C">
            <w:pPr>
              <w:spacing w:after="0" w:line="240" w:lineRule="auto"/>
              <w:jc w:val="center"/>
              <w:rPr>
                <w:rFonts w:asciiTheme="majorHAnsi" w:eastAsia="Times New Roman" w:hAnsiTheme="majorHAnsi" w:cstheme="majorHAnsi"/>
                <w:b/>
                <w:bCs/>
                <w:color w:val="000000"/>
                <w:sz w:val="18"/>
                <w:szCs w:val="18"/>
                <w:lang w:val="es-CO" w:eastAsia="es-CO"/>
              </w:rPr>
            </w:pPr>
            <w:r w:rsidRPr="00642C6A">
              <w:rPr>
                <w:rFonts w:asciiTheme="majorHAnsi" w:eastAsia="Times New Roman" w:hAnsiTheme="majorHAnsi" w:cstheme="majorHAnsi"/>
                <w:b/>
                <w:bCs/>
                <w:color w:val="000000"/>
                <w:sz w:val="18"/>
                <w:szCs w:val="18"/>
                <w:lang w:val="es-CO" w:eastAsia="es-CO"/>
              </w:rPr>
              <w:t>Producto</w:t>
            </w:r>
          </w:p>
        </w:tc>
        <w:tc>
          <w:tcPr>
            <w:tcW w:w="3790" w:type="pct"/>
            <w:tcBorders>
              <w:top w:val="nil"/>
              <w:left w:val="nil"/>
              <w:bottom w:val="single" w:sz="4" w:space="0" w:color="auto"/>
              <w:right w:val="single" w:sz="4" w:space="0" w:color="auto"/>
            </w:tcBorders>
            <w:shd w:val="clear" w:color="auto" w:fill="auto"/>
            <w:vAlign w:val="center"/>
            <w:hideMark/>
          </w:tcPr>
          <w:p w14:paraId="03677EE7" w14:textId="41A75651" w:rsidR="00642C6A" w:rsidRPr="00642C6A" w:rsidRDefault="00642C6A" w:rsidP="009303F8">
            <w:pPr>
              <w:spacing w:after="0" w:line="240" w:lineRule="auto"/>
              <w:jc w:val="both"/>
              <w:rPr>
                <w:rFonts w:asciiTheme="majorHAnsi" w:eastAsia="Times New Roman" w:hAnsiTheme="majorHAnsi" w:cstheme="majorHAnsi"/>
                <w:color w:val="000000"/>
                <w:sz w:val="18"/>
                <w:szCs w:val="18"/>
                <w:lang w:val="es-CO" w:eastAsia="es-CO"/>
              </w:rPr>
            </w:pPr>
            <w:r w:rsidRPr="00642C6A">
              <w:rPr>
                <w:rFonts w:asciiTheme="majorHAnsi" w:eastAsia="Times New Roman" w:hAnsiTheme="majorHAnsi" w:cstheme="majorHAnsi"/>
                <w:color w:val="000000"/>
                <w:sz w:val="18"/>
                <w:szCs w:val="18"/>
                <w:lang w:val="es-CO" w:eastAsia="es-CO"/>
              </w:rPr>
              <w:t>Son los bienes y/o servicios que entrega la entidad a la comunidad o población objetivo. Los productos materializan los objetivos del PMR, por lo tanto, deben permitir la realización de estos.</w:t>
            </w:r>
            <w:r w:rsidRPr="00642C6A">
              <w:rPr>
                <w:rFonts w:asciiTheme="majorHAnsi" w:eastAsia="Times New Roman" w:hAnsiTheme="majorHAnsi" w:cstheme="majorHAnsi"/>
                <w:color w:val="000000"/>
                <w:sz w:val="18"/>
                <w:szCs w:val="18"/>
                <w:lang w:val="es-CO" w:eastAsia="es-CO"/>
              </w:rPr>
              <w:br/>
            </w:r>
            <w:r w:rsidR="009303F8" w:rsidRPr="00642C6A">
              <w:rPr>
                <w:rFonts w:asciiTheme="majorHAnsi" w:eastAsia="Times New Roman" w:hAnsiTheme="majorHAnsi" w:cstheme="majorHAnsi"/>
                <w:color w:val="000000"/>
                <w:sz w:val="18"/>
                <w:szCs w:val="18"/>
                <w:lang w:val="es-CO" w:eastAsia="es-CO"/>
              </w:rPr>
              <w:t>Únicamente</w:t>
            </w:r>
            <w:r w:rsidRPr="00642C6A">
              <w:rPr>
                <w:rFonts w:asciiTheme="majorHAnsi" w:eastAsia="Times New Roman" w:hAnsiTheme="majorHAnsi" w:cstheme="majorHAnsi"/>
                <w:color w:val="000000"/>
                <w:sz w:val="18"/>
                <w:szCs w:val="18"/>
                <w:lang w:val="es-CO" w:eastAsia="es-CO"/>
              </w:rPr>
              <w:t>, los productos PMR tienen asociados los recursos de inversión (proyectos de inversión) y de funcionamiento de la entidad</w:t>
            </w:r>
          </w:p>
        </w:tc>
      </w:tr>
      <w:tr w:rsidR="008C398C" w:rsidRPr="00642C6A" w14:paraId="78D2B347" w14:textId="77777777" w:rsidTr="0075590B">
        <w:trPr>
          <w:trHeight w:val="1800"/>
        </w:trPr>
        <w:tc>
          <w:tcPr>
            <w:tcW w:w="1210" w:type="pct"/>
            <w:tcBorders>
              <w:top w:val="nil"/>
              <w:left w:val="single" w:sz="4" w:space="0" w:color="auto"/>
              <w:bottom w:val="single" w:sz="4" w:space="0" w:color="auto"/>
              <w:right w:val="single" w:sz="4" w:space="0" w:color="auto"/>
            </w:tcBorders>
            <w:shd w:val="clear" w:color="auto" w:fill="auto"/>
            <w:vAlign w:val="center"/>
            <w:hideMark/>
          </w:tcPr>
          <w:p w14:paraId="166C7CF2" w14:textId="77777777" w:rsidR="00642C6A" w:rsidRPr="00642C6A" w:rsidRDefault="00642C6A" w:rsidP="008C398C">
            <w:pPr>
              <w:spacing w:after="0" w:line="240" w:lineRule="auto"/>
              <w:jc w:val="center"/>
              <w:rPr>
                <w:rFonts w:asciiTheme="majorHAnsi" w:eastAsia="Times New Roman" w:hAnsiTheme="majorHAnsi" w:cstheme="majorHAnsi"/>
                <w:b/>
                <w:bCs/>
                <w:color w:val="000000"/>
                <w:sz w:val="18"/>
                <w:szCs w:val="18"/>
                <w:lang w:val="es-CO" w:eastAsia="es-CO"/>
              </w:rPr>
            </w:pPr>
            <w:r w:rsidRPr="00642C6A">
              <w:rPr>
                <w:rFonts w:asciiTheme="majorHAnsi" w:eastAsia="Times New Roman" w:hAnsiTheme="majorHAnsi" w:cstheme="majorHAnsi"/>
                <w:b/>
                <w:bCs/>
                <w:color w:val="000000"/>
                <w:sz w:val="18"/>
                <w:szCs w:val="18"/>
                <w:lang w:val="es-CO" w:eastAsia="es-CO"/>
              </w:rPr>
              <w:t>Indicador de Objetivo</w:t>
            </w:r>
          </w:p>
        </w:tc>
        <w:tc>
          <w:tcPr>
            <w:tcW w:w="3790" w:type="pct"/>
            <w:tcBorders>
              <w:top w:val="nil"/>
              <w:left w:val="nil"/>
              <w:bottom w:val="single" w:sz="4" w:space="0" w:color="auto"/>
              <w:right w:val="single" w:sz="4" w:space="0" w:color="auto"/>
            </w:tcBorders>
            <w:shd w:val="clear" w:color="auto" w:fill="auto"/>
            <w:vAlign w:val="center"/>
            <w:hideMark/>
          </w:tcPr>
          <w:p w14:paraId="5B020DA7" w14:textId="77777777" w:rsidR="00642C6A" w:rsidRPr="00642C6A" w:rsidRDefault="00642C6A" w:rsidP="009303F8">
            <w:pPr>
              <w:spacing w:after="0" w:line="240" w:lineRule="auto"/>
              <w:jc w:val="both"/>
              <w:rPr>
                <w:rFonts w:asciiTheme="majorHAnsi" w:eastAsia="Times New Roman" w:hAnsiTheme="majorHAnsi" w:cstheme="majorHAnsi"/>
                <w:color w:val="000000"/>
                <w:sz w:val="18"/>
                <w:szCs w:val="18"/>
                <w:lang w:val="es-CO" w:eastAsia="es-CO"/>
              </w:rPr>
            </w:pPr>
            <w:r w:rsidRPr="00642C6A">
              <w:rPr>
                <w:rFonts w:asciiTheme="majorHAnsi" w:eastAsia="Times New Roman" w:hAnsiTheme="majorHAnsi" w:cstheme="majorHAnsi"/>
                <w:color w:val="000000"/>
                <w:sz w:val="18"/>
                <w:szCs w:val="18"/>
                <w:lang w:val="es-CO" w:eastAsia="es-CO"/>
              </w:rPr>
              <w:t>Expresión cuantitativa observable y verificable que busca cuantificar los resultados a partir de efectos logrados con la(s) intervención(es) realizada(s) por las entidades. "Estos indicadores miden los cambios de percepción, conocimiento y condiciones de bienestar, entre otros". (DNP, 2023)</w:t>
            </w:r>
            <w:r w:rsidRPr="00642C6A">
              <w:rPr>
                <w:rFonts w:asciiTheme="majorHAnsi" w:eastAsia="Times New Roman" w:hAnsiTheme="majorHAnsi" w:cstheme="majorHAnsi"/>
                <w:color w:val="000000"/>
                <w:sz w:val="18"/>
                <w:szCs w:val="18"/>
                <w:lang w:val="es-CO" w:eastAsia="es-CO"/>
              </w:rPr>
              <w:br/>
            </w:r>
            <w:r w:rsidRPr="00642C6A">
              <w:rPr>
                <w:rFonts w:asciiTheme="majorHAnsi" w:eastAsia="Times New Roman" w:hAnsiTheme="majorHAnsi" w:cstheme="majorHAnsi"/>
                <w:color w:val="000000"/>
                <w:sz w:val="18"/>
                <w:szCs w:val="18"/>
                <w:lang w:val="es-CO" w:eastAsia="es-CO"/>
              </w:rPr>
              <w:br/>
              <w:t>Un objetivo debe tener asociado como mínimo un indicador de objetivo. La cantidad de indicadores a asociar lo define cada entidad de acuerdo con los resultados que requiera evidenciar.</w:t>
            </w:r>
          </w:p>
        </w:tc>
      </w:tr>
      <w:tr w:rsidR="008C398C" w:rsidRPr="00642C6A" w14:paraId="46EF50A2" w14:textId="77777777" w:rsidTr="0075590B">
        <w:trPr>
          <w:trHeight w:val="2146"/>
        </w:trPr>
        <w:tc>
          <w:tcPr>
            <w:tcW w:w="1210" w:type="pct"/>
            <w:tcBorders>
              <w:top w:val="nil"/>
              <w:left w:val="single" w:sz="4" w:space="0" w:color="auto"/>
              <w:bottom w:val="single" w:sz="4" w:space="0" w:color="auto"/>
              <w:right w:val="single" w:sz="4" w:space="0" w:color="auto"/>
            </w:tcBorders>
            <w:shd w:val="clear" w:color="auto" w:fill="auto"/>
            <w:vAlign w:val="center"/>
            <w:hideMark/>
          </w:tcPr>
          <w:p w14:paraId="4634B569" w14:textId="6EF6F964" w:rsidR="00642C6A" w:rsidRPr="00642C6A" w:rsidRDefault="001B0A36" w:rsidP="008C398C">
            <w:pPr>
              <w:spacing w:after="0" w:line="240" w:lineRule="auto"/>
              <w:jc w:val="center"/>
              <w:rPr>
                <w:rFonts w:asciiTheme="majorHAnsi" w:eastAsia="Times New Roman" w:hAnsiTheme="majorHAnsi" w:cstheme="majorHAnsi"/>
                <w:b/>
                <w:bCs/>
                <w:color w:val="000000"/>
                <w:sz w:val="18"/>
                <w:szCs w:val="18"/>
                <w:lang w:val="es-CO" w:eastAsia="es-CO"/>
              </w:rPr>
            </w:pPr>
            <w:r w:rsidRPr="00642C6A">
              <w:rPr>
                <w:rFonts w:asciiTheme="majorHAnsi" w:eastAsia="Times New Roman" w:hAnsiTheme="majorHAnsi" w:cstheme="majorHAnsi"/>
                <w:b/>
                <w:bCs/>
                <w:color w:val="000000"/>
                <w:sz w:val="18"/>
                <w:szCs w:val="18"/>
                <w:lang w:val="es-CO" w:eastAsia="es-CO"/>
              </w:rPr>
              <w:t>Indicador de</w:t>
            </w:r>
            <w:r w:rsidR="00642C6A" w:rsidRPr="00642C6A">
              <w:rPr>
                <w:rFonts w:asciiTheme="majorHAnsi" w:eastAsia="Times New Roman" w:hAnsiTheme="majorHAnsi" w:cstheme="majorHAnsi"/>
                <w:b/>
                <w:bCs/>
                <w:color w:val="000000"/>
                <w:sz w:val="18"/>
                <w:szCs w:val="18"/>
                <w:lang w:val="es-CO" w:eastAsia="es-CO"/>
              </w:rPr>
              <w:t xml:space="preserve"> Producto</w:t>
            </w:r>
          </w:p>
        </w:tc>
        <w:tc>
          <w:tcPr>
            <w:tcW w:w="3790" w:type="pct"/>
            <w:tcBorders>
              <w:top w:val="nil"/>
              <w:left w:val="nil"/>
              <w:bottom w:val="single" w:sz="4" w:space="0" w:color="auto"/>
              <w:right w:val="single" w:sz="4" w:space="0" w:color="auto"/>
            </w:tcBorders>
            <w:shd w:val="clear" w:color="auto" w:fill="auto"/>
            <w:vAlign w:val="center"/>
            <w:hideMark/>
          </w:tcPr>
          <w:p w14:paraId="6F20587B" w14:textId="77777777" w:rsidR="00642C6A" w:rsidRPr="00642C6A" w:rsidRDefault="00642C6A" w:rsidP="004467F4">
            <w:pPr>
              <w:spacing w:after="0" w:line="240" w:lineRule="auto"/>
              <w:rPr>
                <w:rFonts w:asciiTheme="majorHAnsi" w:eastAsia="Times New Roman" w:hAnsiTheme="majorHAnsi" w:cstheme="majorHAnsi"/>
                <w:color w:val="000000"/>
                <w:sz w:val="18"/>
                <w:szCs w:val="18"/>
                <w:lang w:val="es-CO" w:eastAsia="es-CO"/>
              </w:rPr>
            </w:pPr>
            <w:r w:rsidRPr="00642C6A">
              <w:rPr>
                <w:rFonts w:asciiTheme="majorHAnsi" w:eastAsia="Times New Roman" w:hAnsiTheme="majorHAnsi" w:cstheme="majorHAnsi"/>
                <w:color w:val="000000"/>
                <w:sz w:val="18"/>
                <w:szCs w:val="18"/>
                <w:lang w:val="es-CO" w:eastAsia="es-CO"/>
              </w:rPr>
              <w:t xml:space="preserve">Los indicadores de producto miden los bienes y servicios que son producidos y entregados, cumpliendo con los estándares de calidad definidos, como consecuencia de la transformación de los insumos a través de un proceso de producción. (DNP, 2023). Los indicadores de producto miden: </w:t>
            </w:r>
            <w:r w:rsidRPr="00642C6A">
              <w:rPr>
                <w:rFonts w:asciiTheme="majorHAnsi" w:eastAsia="Times New Roman" w:hAnsiTheme="majorHAnsi" w:cstheme="majorHAnsi"/>
                <w:color w:val="000000"/>
                <w:sz w:val="18"/>
                <w:szCs w:val="18"/>
                <w:lang w:val="es-CO" w:eastAsia="es-CO"/>
              </w:rPr>
              <w:br/>
              <w:t>- Bienes y servicios entregados</w:t>
            </w:r>
            <w:r w:rsidRPr="00642C6A">
              <w:rPr>
                <w:rFonts w:asciiTheme="majorHAnsi" w:eastAsia="Times New Roman" w:hAnsiTheme="majorHAnsi" w:cstheme="majorHAnsi"/>
                <w:color w:val="000000"/>
                <w:sz w:val="18"/>
                <w:szCs w:val="18"/>
                <w:lang w:val="es-CO" w:eastAsia="es-CO"/>
              </w:rPr>
              <w:br/>
              <w:t>- Beneficiarios de bienes y servicios entregados</w:t>
            </w:r>
            <w:r w:rsidRPr="00642C6A">
              <w:rPr>
                <w:rFonts w:asciiTheme="majorHAnsi" w:eastAsia="Times New Roman" w:hAnsiTheme="majorHAnsi" w:cstheme="majorHAnsi"/>
                <w:color w:val="000000"/>
                <w:sz w:val="18"/>
                <w:szCs w:val="18"/>
                <w:lang w:val="es-CO" w:eastAsia="es-CO"/>
              </w:rPr>
              <w:br/>
            </w:r>
            <w:r w:rsidRPr="00642C6A">
              <w:rPr>
                <w:rFonts w:asciiTheme="majorHAnsi" w:eastAsia="Times New Roman" w:hAnsiTheme="majorHAnsi" w:cstheme="majorHAnsi"/>
                <w:color w:val="000000"/>
                <w:sz w:val="18"/>
                <w:szCs w:val="18"/>
                <w:lang w:val="es-CO" w:eastAsia="es-CO"/>
              </w:rPr>
              <w:br/>
              <w:t>Un Producto debe tener asociado como mínimo un indicador de producto. La cantidad de indicadores a asociar lo define cada entidad de acuerdo con los bienes o servicios entregados que requiera cuantificar.</w:t>
            </w:r>
          </w:p>
        </w:tc>
      </w:tr>
      <w:tr w:rsidR="008C398C" w:rsidRPr="00642C6A" w14:paraId="3B585D98" w14:textId="77777777" w:rsidTr="0075590B">
        <w:trPr>
          <w:trHeight w:val="557"/>
        </w:trPr>
        <w:tc>
          <w:tcPr>
            <w:tcW w:w="1210" w:type="pct"/>
            <w:tcBorders>
              <w:top w:val="nil"/>
              <w:left w:val="single" w:sz="4" w:space="0" w:color="auto"/>
              <w:bottom w:val="single" w:sz="4" w:space="0" w:color="auto"/>
              <w:right w:val="single" w:sz="4" w:space="0" w:color="auto"/>
            </w:tcBorders>
            <w:shd w:val="clear" w:color="auto" w:fill="auto"/>
            <w:vAlign w:val="center"/>
            <w:hideMark/>
          </w:tcPr>
          <w:p w14:paraId="65F52AB2" w14:textId="77777777" w:rsidR="00642C6A" w:rsidRPr="00642C6A" w:rsidRDefault="00642C6A" w:rsidP="008C398C">
            <w:pPr>
              <w:spacing w:after="0" w:line="240" w:lineRule="auto"/>
              <w:jc w:val="center"/>
              <w:rPr>
                <w:rFonts w:asciiTheme="majorHAnsi" w:eastAsia="Times New Roman" w:hAnsiTheme="majorHAnsi" w:cstheme="majorHAnsi"/>
                <w:b/>
                <w:bCs/>
                <w:color w:val="000000"/>
                <w:sz w:val="18"/>
                <w:szCs w:val="18"/>
                <w:lang w:val="es-CO" w:eastAsia="es-CO"/>
              </w:rPr>
            </w:pPr>
            <w:r w:rsidRPr="00642C6A">
              <w:rPr>
                <w:rFonts w:asciiTheme="majorHAnsi" w:eastAsia="Times New Roman" w:hAnsiTheme="majorHAnsi" w:cstheme="majorHAnsi"/>
                <w:b/>
                <w:bCs/>
                <w:color w:val="000000"/>
                <w:sz w:val="18"/>
                <w:szCs w:val="18"/>
                <w:lang w:val="es-CO" w:eastAsia="es-CO"/>
              </w:rPr>
              <w:t>Proceso para consultar el tablero del Observatorio Fiscal</w:t>
            </w:r>
          </w:p>
        </w:tc>
        <w:tc>
          <w:tcPr>
            <w:tcW w:w="3790" w:type="pct"/>
            <w:tcBorders>
              <w:top w:val="nil"/>
              <w:left w:val="nil"/>
              <w:bottom w:val="single" w:sz="4" w:space="0" w:color="auto"/>
              <w:right w:val="single" w:sz="4" w:space="0" w:color="auto"/>
            </w:tcBorders>
            <w:shd w:val="clear" w:color="auto" w:fill="auto"/>
            <w:vAlign w:val="center"/>
            <w:hideMark/>
          </w:tcPr>
          <w:p w14:paraId="0973D253" w14:textId="77777777" w:rsidR="00642C6A" w:rsidRPr="00642C6A" w:rsidRDefault="00642C6A" w:rsidP="004467F4">
            <w:pPr>
              <w:spacing w:after="0" w:line="240" w:lineRule="auto"/>
              <w:rPr>
                <w:rFonts w:asciiTheme="majorHAnsi" w:eastAsia="Times New Roman" w:hAnsiTheme="majorHAnsi" w:cstheme="majorHAnsi"/>
                <w:color w:val="000000"/>
                <w:sz w:val="18"/>
                <w:szCs w:val="18"/>
                <w:lang w:val="es-CO" w:eastAsia="es-CO"/>
              </w:rPr>
            </w:pPr>
            <w:r w:rsidRPr="00642C6A">
              <w:rPr>
                <w:rFonts w:asciiTheme="majorHAnsi" w:eastAsia="Times New Roman" w:hAnsiTheme="majorHAnsi" w:cstheme="majorHAnsi"/>
                <w:color w:val="000000"/>
                <w:sz w:val="18"/>
                <w:szCs w:val="18"/>
                <w:lang w:val="es-CO" w:eastAsia="es-CO"/>
              </w:rPr>
              <w:t xml:space="preserve">1. Ingresa a la página web de la Secretaría Distrital de Hacienda </w:t>
            </w:r>
            <w:r w:rsidRPr="00642C6A">
              <w:rPr>
                <w:rFonts w:asciiTheme="majorHAnsi" w:eastAsia="Times New Roman" w:hAnsiTheme="majorHAnsi" w:cstheme="majorHAnsi"/>
                <w:color w:val="000000"/>
                <w:sz w:val="18"/>
                <w:szCs w:val="18"/>
                <w:lang w:val="es-CO" w:eastAsia="es-CO"/>
              </w:rPr>
              <w:br/>
              <w:t>https://observatoriofiscal.shd.gov.co/</w:t>
            </w:r>
            <w:r w:rsidRPr="00642C6A">
              <w:rPr>
                <w:rFonts w:asciiTheme="majorHAnsi" w:eastAsia="Times New Roman" w:hAnsiTheme="majorHAnsi" w:cstheme="majorHAnsi"/>
                <w:color w:val="000000"/>
                <w:sz w:val="18"/>
                <w:szCs w:val="18"/>
                <w:lang w:val="es-CO" w:eastAsia="es-CO"/>
              </w:rPr>
              <w:br/>
              <w:t xml:space="preserve">2. Haz clic en el botón Hacienda Pública Economía </w:t>
            </w:r>
            <w:r w:rsidRPr="00642C6A">
              <w:rPr>
                <w:rFonts w:asciiTheme="majorHAnsi" w:eastAsia="Times New Roman" w:hAnsiTheme="majorHAnsi" w:cstheme="majorHAnsi"/>
                <w:color w:val="000000"/>
                <w:sz w:val="18"/>
                <w:szCs w:val="18"/>
                <w:lang w:val="es-CO" w:eastAsia="es-CO"/>
              </w:rPr>
              <w:br/>
              <w:t xml:space="preserve">3. Selecciona el ítem Observatorio Fiscal del Distrito </w:t>
            </w:r>
            <w:r w:rsidRPr="00642C6A">
              <w:rPr>
                <w:rFonts w:asciiTheme="majorHAnsi" w:eastAsia="Times New Roman" w:hAnsiTheme="majorHAnsi" w:cstheme="majorHAnsi"/>
                <w:color w:val="000000"/>
                <w:sz w:val="18"/>
                <w:szCs w:val="18"/>
                <w:lang w:val="es-CO" w:eastAsia="es-CO"/>
              </w:rPr>
              <w:br/>
              <w:t xml:space="preserve">4. Posteriormente ingresa a la opción indicadores y da clic en el recuadro: Productos, Metas y Resultados </w:t>
            </w:r>
            <w:r w:rsidRPr="00642C6A">
              <w:rPr>
                <w:rFonts w:asciiTheme="majorHAnsi" w:eastAsia="Times New Roman" w:hAnsiTheme="majorHAnsi" w:cstheme="majorHAnsi"/>
                <w:color w:val="000000"/>
                <w:sz w:val="18"/>
                <w:szCs w:val="18"/>
                <w:lang w:val="es-CO" w:eastAsia="es-CO"/>
              </w:rPr>
              <w:br/>
              <w:t>5. Una vez accede al Tablero Ejecución 2023 Productos Meta Resultados, se relacionan los 16 Sectores adscritos al Distrito.</w:t>
            </w:r>
            <w:r w:rsidRPr="00642C6A">
              <w:rPr>
                <w:rFonts w:asciiTheme="majorHAnsi" w:eastAsia="Times New Roman" w:hAnsiTheme="majorHAnsi" w:cstheme="majorHAnsi"/>
                <w:color w:val="000000"/>
                <w:sz w:val="18"/>
                <w:szCs w:val="18"/>
                <w:lang w:val="es-CO" w:eastAsia="es-CO"/>
              </w:rPr>
              <w:br/>
              <w:t>6. Selecciona el sector de su preferencia para identificar la entidad requerida.</w:t>
            </w:r>
          </w:p>
        </w:tc>
      </w:tr>
      <w:tr w:rsidR="00642C6A" w:rsidRPr="00642C6A" w14:paraId="3A751C5A" w14:textId="77777777" w:rsidTr="004467F4">
        <w:trPr>
          <w:trHeight w:val="300"/>
        </w:trPr>
        <w:tc>
          <w:tcPr>
            <w:tcW w:w="1210" w:type="pct"/>
            <w:tcBorders>
              <w:top w:val="single" w:sz="4" w:space="0" w:color="auto"/>
              <w:left w:val="single" w:sz="4" w:space="0" w:color="auto"/>
              <w:bottom w:val="single" w:sz="4" w:space="0" w:color="auto"/>
              <w:right w:val="single" w:sz="4" w:space="0" w:color="auto"/>
            </w:tcBorders>
            <w:shd w:val="clear" w:color="000000" w:fill="DAE9F8"/>
            <w:noWrap/>
            <w:vAlign w:val="center"/>
            <w:hideMark/>
          </w:tcPr>
          <w:p w14:paraId="480B66D6" w14:textId="77777777" w:rsidR="00642C6A" w:rsidRPr="00642C6A" w:rsidRDefault="00642C6A" w:rsidP="00642C6A">
            <w:pPr>
              <w:spacing w:after="0" w:line="240" w:lineRule="auto"/>
              <w:jc w:val="center"/>
              <w:rPr>
                <w:rFonts w:asciiTheme="majorHAnsi" w:eastAsia="Times New Roman" w:hAnsiTheme="majorHAnsi" w:cstheme="majorHAnsi"/>
                <w:b/>
                <w:bCs/>
                <w:color w:val="000000"/>
                <w:sz w:val="18"/>
                <w:szCs w:val="18"/>
                <w:lang w:val="es-CO" w:eastAsia="es-CO"/>
              </w:rPr>
            </w:pPr>
            <w:r w:rsidRPr="00642C6A">
              <w:rPr>
                <w:rFonts w:asciiTheme="majorHAnsi" w:eastAsia="Times New Roman" w:hAnsiTheme="majorHAnsi" w:cstheme="majorHAnsi"/>
                <w:b/>
                <w:bCs/>
                <w:color w:val="000000"/>
                <w:sz w:val="18"/>
                <w:szCs w:val="18"/>
                <w:lang w:val="es-CO" w:eastAsia="es-CO"/>
              </w:rPr>
              <w:t>Campo</w:t>
            </w:r>
          </w:p>
        </w:tc>
        <w:tc>
          <w:tcPr>
            <w:tcW w:w="3790" w:type="pct"/>
            <w:tcBorders>
              <w:top w:val="single" w:sz="4" w:space="0" w:color="auto"/>
              <w:left w:val="nil"/>
              <w:bottom w:val="single" w:sz="4" w:space="0" w:color="auto"/>
              <w:right w:val="single" w:sz="4" w:space="0" w:color="auto"/>
            </w:tcBorders>
            <w:shd w:val="clear" w:color="000000" w:fill="DAE9F8"/>
            <w:noWrap/>
            <w:vAlign w:val="center"/>
            <w:hideMark/>
          </w:tcPr>
          <w:p w14:paraId="7874F8AE" w14:textId="77777777" w:rsidR="00642C6A" w:rsidRPr="00642C6A" w:rsidRDefault="00642C6A" w:rsidP="00642C6A">
            <w:pPr>
              <w:spacing w:after="0" w:line="240" w:lineRule="auto"/>
              <w:jc w:val="center"/>
              <w:rPr>
                <w:rFonts w:asciiTheme="majorHAnsi" w:eastAsia="Times New Roman" w:hAnsiTheme="majorHAnsi" w:cstheme="majorHAnsi"/>
                <w:b/>
                <w:bCs/>
                <w:color w:val="000000"/>
                <w:sz w:val="18"/>
                <w:szCs w:val="18"/>
                <w:lang w:val="es-CO" w:eastAsia="es-CO"/>
              </w:rPr>
            </w:pPr>
            <w:r w:rsidRPr="00642C6A">
              <w:rPr>
                <w:rFonts w:asciiTheme="majorHAnsi" w:eastAsia="Times New Roman" w:hAnsiTheme="majorHAnsi" w:cstheme="majorHAnsi"/>
                <w:b/>
                <w:bCs/>
                <w:color w:val="000000"/>
                <w:sz w:val="18"/>
                <w:szCs w:val="18"/>
                <w:lang w:val="es-CO" w:eastAsia="es-CO"/>
              </w:rPr>
              <w:t>Contenido de la información</w:t>
            </w:r>
          </w:p>
        </w:tc>
      </w:tr>
      <w:tr w:rsidR="00642C6A" w:rsidRPr="00642C6A" w14:paraId="0A61BFB3" w14:textId="77777777" w:rsidTr="004467F4">
        <w:trPr>
          <w:trHeight w:val="300"/>
        </w:trPr>
        <w:tc>
          <w:tcPr>
            <w:tcW w:w="1210" w:type="pct"/>
            <w:tcBorders>
              <w:top w:val="nil"/>
              <w:left w:val="single" w:sz="4" w:space="0" w:color="auto"/>
              <w:bottom w:val="single" w:sz="4" w:space="0" w:color="auto"/>
              <w:right w:val="single" w:sz="4" w:space="0" w:color="auto"/>
            </w:tcBorders>
            <w:shd w:val="clear" w:color="auto" w:fill="auto"/>
            <w:vAlign w:val="center"/>
            <w:hideMark/>
          </w:tcPr>
          <w:p w14:paraId="39CD8D53" w14:textId="54811A64" w:rsidR="00642C6A" w:rsidRPr="00642C6A" w:rsidRDefault="00642C6A" w:rsidP="008C398C">
            <w:pPr>
              <w:spacing w:after="0" w:line="240" w:lineRule="auto"/>
              <w:jc w:val="center"/>
              <w:rPr>
                <w:rFonts w:asciiTheme="majorHAnsi" w:eastAsia="Times New Roman" w:hAnsiTheme="majorHAnsi" w:cstheme="majorHAnsi"/>
                <w:b/>
                <w:bCs/>
                <w:color w:val="000000"/>
                <w:sz w:val="18"/>
                <w:szCs w:val="18"/>
                <w:lang w:val="es-CO" w:eastAsia="es-CO"/>
              </w:rPr>
            </w:pPr>
            <w:r w:rsidRPr="00642C6A">
              <w:rPr>
                <w:rFonts w:asciiTheme="majorHAnsi" w:eastAsia="Times New Roman" w:hAnsiTheme="majorHAnsi" w:cstheme="majorHAnsi"/>
                <w:b/>
                <w:bCs/>
                <w:color w:val="000000"/>
                <w:sz w:val="18"/>
                <w:szCs w:val="18"/>
                <w:lang w:val="es-CO" w:eastAsia="es-CO"/>
              </w:rPr>
              <w:t>Nombre de la entidad</w:t>
            </w:r>
          </w:p>
        </w:tc>
        <w:tc>
          <w:tcPr>
            <w:tcW w:w="3790" w:type="pct"/>
            <w:tcBorders>
              <w:top w:val="nil"/>
              <w:left w:val="nil"/>
              <w:bottom w:val="single" w:sz="4" w:space="0" w:color="auto"/>
              <w:right w:val="single" w:sz="4" w:space="0" w:color="auto"/>
            </w:tcBorders>
            <w:shd w:val="clear" w:color="auto" w:fill="auto"/>
            <w:vAlign w:val="center"/>
            <w:hideMark/>
          </w:tcPr>
          <w:p w14:paraId="1DB380D2" w14:textId="70051F6B" w:rsidR="00642C6A" w:rsidRPr="00642C6A" w:rsidRDefault="00642C6A" w:rsidP="008C398C">
            <w:pPr>
              <w:spacing w:after="0" w:line="240" w:lineRule="auto"/>
              <w:jc w:val="both"/>
              <w:rPr>
                <w:rFonts w:asciiTheme="majorHAnsi" w:eastAsia="Times New Roman" w:hAnsiTheme="majorHAnsi" w:cstheme="majorHAnsi"/>
                <w:color w:val="000000"/>
                <w:sz w:val="18"/>
                <w:szCs w:val="18"/>
                <w:lang w:val="es-CO" w:eastAsia="es-CO"/>
              </w:rPr>
            </w:pPr>
            <w:r w:rsidRPr="00642C6A">
              <w:rPr>
                <w:rFonts w:asciiTheme="majorHAnsi" w:eastAsia="Times New Roman" w:hAnsiTheme="majorHAnsi" w:cstheme="majorHAnsi"/>
                <w:color w:val="000000"/>
                <w:sz w:val="18"/>
                <w:szCs w:val="18"/>
                <w:lang w:val="es-CO" w:eastAsia="es-CO"/>
              </w:rPr>
              <w:t xml:space="preserve">En la parte superior izquierda se </w:t>
            </w:r>
            <w:r w:rsidRPr="00716BE8">
              <w:rPr>
                <w:rFonts w:asciiTheme="majorHAnsi" w:eastAsia="Times New Roman" w:hAnsiTheme="majorHAnsi" w:cstheme="majorHAnsi"/>
                <w:color w:val="000000"/>
                <w:sz w:val="18"/>
                <w:szCs w:val="18"/>
                <w:lang w:val="es-CO" w:eastAsia="es-CO"/>
              </w:rPr>
              <w:t>visualiza</w:t>
            </w:r>
            <w:r w:rsidRPr="00642C6A">
              <w:rPr>
                <w:rFonts w:asciiTheme="majorHAnsi" w:eastAsia="Times New Roman" w:hAnsiTheme="majorHAnsi" w:cstheme="majorHAnsi"/>
                <w:color w:val="000000"/>
                <w:sz w:val="18"/>
                <w:szCs w:val="18"/>
                <w:lang w:val="es-CO" w:eastAsia="es-CO"/>
              </w:rPr>
              <w:t xml:space="preserve"> el nombre de la entidad a la que</w:t>
            </w:r>
            <w:r w:rsidR="008C398C">
              <w:rPr>
                <w:rFonts w:asciiTheme="majorHAnsi" w:eastAsia="Times New Roman" w:hAnsiTheme="majorHAnsi" w:cstheme="majorHAnsi"/>
                <w:color w:val="000000"/>
                <w:sz w:val="18"/>
                <w:szCs w:val="18"/>
                <w:lang w:val="es-CO" w:eastAsia="es-CO"/>
              </w:rPr>
              <w:t xml:space="preserve"> </w:t>
            </w:r>
            <w:r w:rsidRPr="00642C6A">
              <w:rPr>
                <w:rFonts w:asciiTheme="majorHAnsi" w:eastAsia="Times New Roman" w:hAnsiTheme="majorHAnsi" w:cstheme="majorHAnsi"/>
                <w:color w:val="000000"/>
                <w:sz w:val="18"/>
                <w:szCs w:val="18"/>
                <w:lang w:val="es-CO" w:eastAsia="es-CO"/>
              </w:rPr>
              <w:t>corresponde la información del tablero del PMR.</w:t>
            </w:r>
          </w:p>
        </w:tc>
      </w:tr>
      <w:tr w:rsidR="00642C6A" w:rsidRPr="00642C6A" w14:paraId="081E0C5E" w14:textId="77777777" w:rsidTr="004467F4">
        <w:trPr>
          <w:trHeight w:val="1200"/>
        </w:trPr>
        <w:tc>
          <w:tcPr>
            <w:tcW w:w="1210" w:type="pct"/>
            <w:tcBorders>
              <w:top w:val="nil"/>
              <w:left w:val="single" w:sz="4" w:space="0" w:color="auto"/>
              <w:bottom w:val="single" w:sz="4" w:space="0" w:color="auto"/>
              <w:right w:val="single" w:sz="4" w:space="0" w:color="auto"/>
            </w:tcBorders>
            <w:shd w:val="clear" w:color="auto" w:fill="auto"/>
            <w:vAlign w:val="center"/>
            <w:hideMark/>
          </w:tcPr>
          <w:p w14:paraId="6303ED79" w14:textId="77777777" w:rsidR="00642C6A" w:rsidRPr="00642C6A" w:rsidRDefault="00642C6A" w:rsidP="008C398C">
            <w:pPr>
              <w:spacing w:after="0" w:line="240" w:lineRule="auto"/>
              <w:jc w:val="center"/>
              <w:rPr>
                <w:rFonts w:asciiTheme="majorHAnsi" w:eastAsia="Times New Roman" w:hAnsiTheme="majorHAnsi" w:cstheme="majorHAnsi"/>
                <w:b/>
                <w:bCs/>
                <w:color w:val="000000"/>
                <w:sz w:val="18"/>
                <w:szCs w:val="18"/>
                <w:lang w:val="es-CO" w:eastAsia="es-CO"/>
              </w:rPr>
            </w:pPr>
            <w:r w:rsidRPr="00642C6A">
              <w:rPr>
                <w:rFonts w:asciiTheme="majorHAnsi" w:eastAsia="Times New Roman" w:hAnsiTheme="majorHAnsi" w:cstheme="majorHAnsi"/>
                <w:b/>
                <w:bCs/>
                <w:color w:val="000000"/>
                <w:sz w:val="18"/>
                <w:szCs w:val="18"/>
                <w:lang w:val="es-CO" w:eastAsia="es-CO"/>
              </w:rPr>
              <w:t>Avance principal indicador de Objetivo</w:t>
            </w:r>
          </w:p>
        </w:tc>
        <w:tc>
          <w:tcPr>
            <w:tcW w:w="3790" w:type="pct"/>
            <w:tcBorders>
              <w:top w:val="nil"/>
              <w:left w:val="nil"/>
              <w:bottom w:val="single" w:sz="4" w:space="0" w:color="auto"/>
              <w:right w:val="single" w:sz="4" w:space="0" w:color="auto"/>
            </w:tcBorders>
            <w:shd w:val="clear" w:color="auto" w:fill="auto"/>
            <w:vAlign w:val="center"/>
            <w:hideMark/>
          </w:tcPr>
          <w:p w14:paraId="28BA24AF" w14:textId="77777777" w:rsidR="00642C6A" w:rsidRPr="00642C6A" w:rsidRDefault="00642C6A" w:rsidP="008C398C">
            <w:pPr>
              <w:spacing w:after="0" w:line="240" w:lineRule="auto"/>
              <w:jc w:val="both"/>
              <w:rPr>
                <w:rFonts w:asciiTheme="majorHAnsi" w:eastAsia="Times New Roman" w:hAnsiTheme="majorHAnsi" w:cstheme="majorHAnsi"/>
                <w:color w:val="000000"/>
                <w:sz w:val="18"/>
                <w:szCs w:val="18"/>
                <w:lang w:val="es-CO" w:eastAsia="es-CO"/>
              </w:rPr>
            </w:pPr>
            <w:r w:rsidRPr="00642C6A">
              <w:rPr>
                <w:rFonts w:asciiTheme="majorHAnsi" w:eastAsia="Times New Roman" w:hAnsiTheme="majorHAnsi" w:cstheme="majorHAnsi"/>
                <w:color w:val="000000"/>
                <w:sz w:val="18"/>
                <w:szCs w:val="18"/>
                <w:lang w:val="es-CO" w:eastAsia="es-CO"/>
              </w:rPr>
              <w:t>Corresponde a la descripción del objetivo que mayor impacto misional tiene la entidad y que presenta en el mejor avance con respecto a sus otros indicadores.</w:t>
            </w:r>
            <w:r w:rsidRPr="00642C6A">
              <w:rPr>
                <w:rFonts w:asciiTheme="majorHAnsi" w:eastAsia="Times New Roman" w:hAnsiTheme="majorHAnsi" w:cstheme="majorHAnsi"/>
                <w:color w:val="000000"/>
                <w:sz w:val="18"/>
                <w:szCs w:val="18"/>
                <w:lang w:val="es-CO" w:eastAsia="es-CO"/>
              </w:rPr>
              <w:br/>
              <w:t xml:space="preserve">Las casillas relacionadas al costado izquierdo del objetivo hacen referencia al valor de la Meta anual del objetivo, el avance y el porcentaje (%) de avance acorde a la fecha de actualización de las cifras. </w:t>
            </w:r>
          </w:p>
        </w:tc>
      </w:tr>
      <w:tr w:rsidR="00642C6A" w:rsidRPr="00642C6A" w14:paraId="5B4FB778" w14:textId="77777777" w:rsidTr="004467F4">
        <w:trPr>
          <w:trHeight w:val="720"/>
        </w:trPr>
        <w:tc>
          <w:tcPr>
            <w:tcW w:w="1210" w:type="pct"/>
            <w:tcBorders>
              <w:top w:val="nil"/>
              <w:left w:val="single" w:sz="4" w:space="0" w:color="auto"/>
              <w:bottom w:val="single" w:sz="4" w:space="0" w:color="auto"/>
              <w:right w:val="single" w:sz="4" w:space="0" w:color="auto"/>
            </w:tcBorders>
            <w:shd w:val="clear" w:color="auto" w:fill="auto"/>
            <w:noWrap/>
            <w:vAlign w:val="center"/>
            <w:hideMark/>
          </w:tcPr>
          <w:p w14:paraId="03CD2DDF" w14:textId="77777777" w:rsidR="00642C6A" w:rsidRPr="00642C6A" w:rsidRDefault="00642C6A" w:rsidP="008C398C">
            <w:pPr>
              <w:spacing w:after="0" w:line="240" w:lineRule="auto"/>
              <w:jc w:val="center"/>
              <w:rPr>
                <w:rFonts w:asciiTheme="majorHAnsi" w:eastAsia="Times New Roman" w:hAnsiTheme="majorHAnsi" w:cstheme="majorHAnsi"/>
                <w:b/>
                <w:bCs/>
                <w:color w:val="000000"/>
                <w:sz w:val="18"/>
                <w:szCs w:val="18"/>
                <w:lang w:val="es-CO" w:eastAsia="es-CO"/>
              </w:rPr>
            </w:pPr>
            <w:r w:rsidRPr="00642C6A">
              <w:rPr>
                <w:rFonts w:asciiTheme="majorHAnsi" w:eastAsia="Times New Roman" w:hAnsiTheme="majorHAnsi" w:cstheme="majorHAnsi"/>
                <w:b/>
                <w:bCs/>
                <w:color w:val="000000"/>
                <w:sz w:val="18"/>
                <w:szCs w:val="18"/>
                <w:lang w:val="es-CO" w:eastAsia="es-CO"/>
              </w:rPr>
              <w:t>Presupuesto de Inversión</w:t>
            </w:r>
          </w:p>
        </w:tc>
        <w:tc>
          <w:tcPr>
            <w:tcW w:w="3790" w:type="pct"/>
            <w:tcBorders>
              <w:top w:val="nil"/>
              <w:left w:val="nil"/>
              <w:bottom w:val="single" w:sz="4" w:space="0" w:color="auto"/>
              <w:right w:val="single" w:sz="4" w:space="0" w:color="auto"/>
            </w:tcBorders>
            <w:shd w:val="clear" w:color="auto" w:fill="auto"/>
            <w:vAlign w:val="center"/>
            <w:hideMark/>
          </w:tcPr>
          <w:p w14:paraId="71656E91" w14:textId="00125EFF" w:rsidR="00642C6A" w:rsidRPr="00642C6A" w:rsidRDefault="00642C6A" w:rsidP="008C398C">
            <w:pPr>
              <w:spacing w:after="0" w:line="240" w:lineRule="auto"/>
              <w:jc w:val="both"/>
              <w:rPr>
                <w:rFonts w:asciiTheme="majorHAnsi" w:eastAsia="Times New Roman" w:hAnsiTheme="majorHAnsi" w:cstheme="majorHAnsi"/>
                <w:color w:val="000000"/>
                <w:sz w:val="18"/>
                <w:szCs w:val="18"/>
                <w:lang w:val="es-CO" w:eastAsia="es-CO"/>
              </w:rPr>
            </w:pPr>
            <w:r w:rsidRPr="00642C6A">
              <w:rPr>
                <w:rFonts w:asciiTheme="majorHAnsi" w:eastAsia="Times New Roman" w:hAnsiTheme="majorHAnsi" w:cstheme="majorHAnsi"/>
                <w:color w:val="000000"/>
                <w:sz w:val="18"/>
                <w:szCs w:val="18"/>
                <w:lang w:val="es-CO" w:eastAsia="es-CO"/>
              </w:rPr>
              <w:t xml:space="preserve">Corresponde a la apropiación vigente del presupuesto de inversión directa, </w:t>
            </w:r>
            <w:r w:rsidRPr="00716BE8">
              <w:rPr>
                <w:rFonts w:asciiTheme="majorHAnsi" w:eastAsia="Times New Roman" w:hAnsiTheme="majorHAnsi" w:cstheme="majorHAnsi"/>
                <w:color w:val="000000"/>
                <w:sz w:val="18"/>
                <w:szCs w:val="18"/>
                <w:lang w:val="es-CO" w:eastAsia="es-CO"/>
              </w:rPr>
              <w:t>asignada</w:t>
            </w:r>
            <w:r w:rsidRPr="00642C6A">
              <w:rPr>
                <w:rFonts w:asciiTheme="majorHAnsi" w:eastAsia="Times New Roman" w:hAnsiTheme="majorHAnsi" w:cstheme="majorHAnsi"/>
                <w:color w:val="000000"/>
                <w:sz w:val="18"/>
                <w:szCs w:val="18"/>
                <w:lang w:val="es-CO" w:eastAsia="es-CO"/>
              </w:rPr>
              <w:t xml:space="preserve"> a la entidad para la vigencia del reporte. La cifra </w:t>
            </w:r>
            <w:r w:rsidRPr="00716BE8">
              <w:rPr>
                <w:rFonts w:asciiTheme="majorHAnsi" w:eastAsia="Times New Roman" w:hAnsiTheme="majorHAnsi" w:cstheme="majorHAnsi"/>
                <w:color w:val="000000"/>
                <w:sz w:val="18"/>
                <w:szCs w:val="18"/>
                <w:lang w:val="es-CO" w:eastAsia="es-CO"/>
              </w:rPr>
              <w:t>está</w:t>
            </w:r>
            <w:r w:rsidRPr="00642C6A">
              <w:rPr>
                <w:rFonts w:asciiTheme="majorHAnsi" w:eastAsia="Times New Roman" w:hAnsiTheme="majorHAnsi" w:cstheme="majorHAnsi"/>
                <w:color w:val="000000"/>
                <w:sz w:val="18"/>
                <w:szCs w:val="18"/>
                <w:lang w:val="es-CO" w:eastAsia="es-CO"/>
              </w:rPr>
              <w:t xml:space="preserve"> en Miles de Millones (MM) de pesos</w:t>
            </w:r>
          </w:p>
        </w:tc>
      </w:tr>
      <w:tr w:rsidR="00642C6A" w:rsidRPr="00642C6A" w14:paraId="46E073BB" w14:textId="77777777" w:rsidTr="004467F4">
        <w:trPr>
          <w:trHeight w:val="1500"/>
        </w:trPr>
        <w:tc>
          <w:tcPr>
            <w:tcW w:w="1210" w:type="pct"/>
            <w:tcBorders>
              <w:top w:val="nil"/>
              <w:left w:val="single" w:sz="4" w:space="0" w:color="auto"/>
              <w:bottom w:val="single" w:sz="4" w:space="0" w:color="auto"/>
              <w:right w:val="single" w:sz="4" w:space="0" w:color="auto"/>
            </w:tcBorders>
            <w:shd w:val="clear" w:color="auto" w:fill="auto"/>
            <w:vAlign w:val="center"/>
            <w:hideMark/>
          </w:tcPr>
          <w:p w14:paraId="1C3E6E1B" w14:textId="0E4AD8C6" w:rsidR="00642C6A" w:rsidRPr="00642C6A" w:rsidRDefault="00642C6A" w:rsidP="008C398C">
            <w:pPr>
              <w:spacing w:after="0" w:line="240" w:lineRule="auto"/>
              <w:jc w:val="center"/>
              <w:rPr>
                <w:rFonts w:asciiTheme="majorHAnsi" w:eastAsia="Times New Roman" w:hAnsiTheme="majorHAnsi" w:cstheme="majorHAnsi"/>
                <w:b/>
                <w:bCs/>
                <w:color w:val="000000"/>
                <w:sz w:val="18"/>
                <w:szCs w:val="18"/>
                <w:lang w:val="es-CO" w:eastAsia="es-CO"/>
              </w:rPr>
            </w:pPr>
            <w:r w:rsidRPr="00642C6A">
              <w:rPr>
                <w:rFonts w:asciiTheme="majorHAnsi" w:eastAsia="Times New Roman" w:hAnsiTheme="majorHAnsi" w:cstheme="majorHAnsi"/>
                <w:b/>
                <w:bCs/>
                <w:color w:val="000000"/>
                <w:sz w:val="18"/>
                <w:szCs w:val="18"/>
                <w:lang w:val="es-CO" w:eastAsia="es-CO"/>
              </w:rPr>
              <w:t xml:space="preserve">Distribución porcentual de presupuesto de </w:t>
            </w:r>
            <w:r w:rsidR="00C03628" w:rsidRPr="00716BE8">
              <w:rPr>
                <w:rFonts w:asciiTheme="majorHAnsi" w:eastAsia="Times New Roman" w:hAnsiTheme="majorHAnsi" w:cstheme="majorHAnsi"/>
                <w:b/>
                <w:bCs/>
                <w:color w:val="000000"/>
                <w:sz w:val="18"/>
                <w:szCs w:val="18"/>
                <w:lang w:val="es-CO" w:eastAsia="es-CO"/>
              </w:rPr>
              <w:t>inversión</w:t>
            </w:r>
            <w:r w:rsidRPr="00642C6A">
              <w:rPr>
                <w:rFonts w:asciiTheme="majorHAnsi" w:eastAsia="Times New Roman" w:hAnsiTheme="majorHAnsi" w:cstheme="majorHAnsi"/>
                <w:b/>
                <w:bCs/>
                <w:color w:val="000000"/>
                <w:sz w:val="18"/>
                <w:szCs w:val="18"/>
                <w:lang w:val="es-CO" w:eastAsia="es-CO"/>
              </w:rPr>
              <w:t xml:space="preserve"> por producto PMR</w:t>
            </w:r>
          </w:p>
        </w:tc>
        <w:tc>
          <w:tcPr>
            <w:tcW w:w="3790" w:type="pct"/>
            <w:tcBorders>
              <w:top w:val="nil"/>
              <w:left w:val="nil"/>
              <w:bottom w:val="single" w:sz="4" w:space="0" w:color="auto"/>
              <w:right w:val="single" w:sz="4" w:space="0" w:color="auto"/>
            </w:tcBorders>
            <w:shd w:val="clear" w:color="auto" w:fill="auto"/>
            <w:vAlign w:val="center"/>
            <w:hideMark/>
          </w:tcPr>
          <w:p w14:paraId="2212D0C9" w14:textId="5A0D6DAE" w:rsidR="00642C6A" w:rsidRPr="00642C6A" w:rsidRDefault="00642C6A" w:rsidP="008C398C">
            <w:pPr>
              <w:spacing w:after="0" w:line="240" w:lineRule="auto"/>
              <w:jc w:val="both"/>
              <w:rPr>
                <w:rFonts w:asciiTheme="majorHAnsi" w:eastAsia="Times New Roman" w:hAnsiTheme="majorHAnsi" w:cstheme="majorHAnsi"/>
                <w:color w:val="000000"/>
                <w:sz w:val="18"/>
                <w:szCs w:val="18"/>
                <w:lang w:val="es-CO" w:eastAsia="es-CO"/>
              </w:rPr>
            </w:pPr>
            <w:r w:rsidRPr="00642C6A">
              <w:rPr>
                <w:rFonts w:asciiTheme="majorHAnsi" w:eastAsia="Times New Roman" w:hAnsiTheme="majorHAnsi" w:cstheme="majorHAnsi"/>
                <w:color w:val="000000"/>
                <w:sz w:val="18"/>
                <w:szCs w:val="18"/>
                <w:lang w:val="es-CO" w:eastAsia="es-CO"/>
              </w:rPr>
              <w:t xml:space="preserve">Corresponden a la clasificación de los </w:t>
            </w:r>
            <w:r w:rsidRPr="00716BE8">
              <w:rPr>
                <w:rFonts w:asciiTheme="majorHAnsi" w:eastAsia="Times New Roman" w:hAnsiTheme="majorHAnsi" w:cstheme="majorHAnsi"/>
                <w:color w:val="000000"/>
                <w:sz w:val="18"/>
                <w:szCs w:val="18"/>
                <w:lang w:val="es-CO" w:eastAsia="es-CO"/>
              </w:rPr>
              <w:t>productos</w:t>
            </w:r>
            <w:r w:rsidRPr="00642C6A">
              <w:rPr>
                <w:rFonts w:asciiTheme="majorHAnsi" w:eastAsia="Times New Roman" w:hAnsiTheme="majorHAnsi" w:cstheme="majorHAnsi"/>
                <w:color w:val="000000"/>
                <w:sz w:val="18"/>
                <w:szCs w:val="18"/>
                <w:lang w:val="es-CO" w:eastAsia="es-CO"/>
              </w:rPr>
              <w:t xml:space="preserve"> PMR de acuerdo con el porcentaje de </w:t>
            </w:r>
            <w:r w:rsidRPr="00716BE8">
              <w:rPr>
                <w:rFonts w:asciiTheme="majorHAnsi" w:eastAsia="Times New Roman" w:hAnsiTheme="majorHAnsi" w:cstheme="majorHAnsi"/>
                <w:color w:val="000000"/>
                <w:sz w:val="18"/>
                <w:szCs w:val="18"/>
                <w:lang w:val="es-CO" w:eastAsia="es-CO"/>
              </w:rPr>
              <w:t>recursos asignados</w:t>
            </w:r>
            <w:r w:rsidRPr="00642C6A">
              <w:rPr>
                <w:rFonts w:asciiTheme="majorHAnsi" w:eastAsia="Times New Roman" w:hAnsiTheme="majorHAnsi" w:cstheme="majorHAnsi"/>
                <w:color w:val="000000"/>
                <w:sz w:val="18"/>
                <w:szCs w:val="18"/>
                <w:lang w:val="es-CO" w:eastAsia="es-CO"/>
              </w:rPr>
              <w:t xml:space="preserve"> de mayor a menor. Se relacionan los cuatro (4) principales productos PMR por entidad y un quinto (5) denominado "Presupuesto de </w:t>
            </w:r>
            <w:r w:rsidRPr="00716BE8">
              <w:rPr>
                <w:rFonts w:asciiTheme="majorHAnsi" w:eastAsia="Times New Roman" w:hAnsiTheme="majorHAnsi" w:cstheme="majorHAnsi"/>
                <w:color w:val="000000"/>
                <w:sz w:val="18"/>
                <w:szCs w:val="18"/>
                <w:lang w:val="es-CO" w:eastAsia="es-CO"/>
              </w:rPr>
              <w:t>Inversión</w:t>
            </w:r>
            <w:r w:rsidRPr="00642C6A">
              <w:rPr>
                <w:rFonts w:asciiTheme="majorHAnsi" w:eastAsia="Times New Roman" w:hAnsiTheme="majorHAnsi" w:cstheme="majorHAnsi"/>
                <w:color w:val="000000"/>
                <w:sz w:val="18"/>
                <w:szCs w:val="18"/>
                <w:lang w:val="es-CO" w:eastAsia="es-CO"/>
              </w:rPr>
              <w:t xml:space="preserve"> restante"; Este último contine la sumatoria de los recursos de los otros productos que tiene el PMR. Para consultar el detalle del total de productos e indicadores de producto del PMR de cada entidad se debe hacer clic en la opción "</w:t>
            </w:r>
            <w:r w:rsidR="00583DD1" w:rsidRPr="00642C6A">
              <w:rPr>
                <w:rFonts w:asciiTheme="majorHAnsi" w:eastAsia="Times New Roman" w:hAnsiTheme="majorHAnsi" w:cstheme="majorHAnsi"/>
                <w:color w:val="000000"/>
                <w:sz w:val="18"/>
                <w:szCs w:val="18"/>
                <w:lang w:val="es-CO" w:eastAsia="es-CO"/>
              </w:rPr>
              <w:t>Clic</w:t>
            </w:r>
            <w:r w:rsidRPr="00642C6A">
              <w:rPr>
                <w:rFonts w:asciiTheme="majorHAnsi" w:eastAsia="Times New Roman" w:hAnsiTheme="majorHAnsi" w:cstheme="majorHAnsi"/>
                <w:color w:val="000000"/>
                <w:sz w:val="18"/>
                <w:szCs w:val="18"/>
                <w:lang w:val="es-CO" w:eastAsia="es-CO"/>
              </w:rPr>
              <w:t xml:space="preserve"> para descargar detalle".</w:t>
            </w:r>
          </w:p>
        </w:tc>
      </w:tr>
      <w:tr w:rsidR="00642C6A" w:rsidRPr="00642C6A" w14:paraId="1EBF6EB8" w14:textId="77777777" w:rsidTr="004467F4">
        <w:trPr>
          <w:trHeight w:val="1500"/>
        </w:trPr>
        <w:tc>
          <w:tcPr>
            <w:tcW w:w="1210" w:type="pct"/>
            <w:tcBorders>
              <w:top w:val="nil"/>
              <w:left w:val="single" w:sz="4" w:space="0" w:color="auto"/>
              <w:bottom w:val="single" w:sz="4" w:space="0" w:color="auto"/>
              <w:right w:val="single" w:sz="4" w:space="0" w:color="auto"/>
            </w:tcBorders>
            <w:shd w:val="clear" w:color="auto" w:fill="auto"/>
            <w:vAlign w:val="center"/>
            <w:hideMark/>
          </w:tcPr>
          <w:p w14:paraId="2BC49611" w14:textId="77DE4372" w:rsidR="00642C6A" w:rsidRPr="00642C6A" w:rsidRDefault="00642C6A" w:rsidP="008C398C">
            <w:pPr>
              <w:spacing w:after="0" w:line="240" w:lineRule="auto"/>
              <w:jc w:val="center"/>
              <w:rPr>
                <w:rFonts w:asciiTheme="majorHAnsi" w:eastAsia="Times New Roman" w:hAnsiTheme="majorHAnsi" w:cstheme="majorHAnsi"/>
                <w:b/>
                <w:bCs/>
                <w:color w:val="000000"/>
                <w:sz w:val="18"/>
                <w:szCs w:val="18"/>
                <w:lang w:val="es-CO" w:eastAsia="es-CO"/>
              </w:rPr>
            </w:pPr>
            <w:r w:rsidRPr="00642C6A">
              <w:rPr>
                <w:rFonts w:asciiTheme="majorHAnsi" w:eastAsia="Times New Roman" w:hAnsiTheme="majorHAnsi" w:cstheme="majorHAnsi"/>
                <w:b/>
                <w:bCs/>
                <w:color w:val="000000"/>
                <w:sz w:val="18"/>
                <w:szCs w:val="18"/>
                <w:lang w:val="es-CO" w:eastAsia="es-CO"/>
              </w:rPr>
              <w:t>Productos Destacados de la entidad</w:t>
            </w:r>
          </w:p>
        </w:tc>
        <w:tc>
          <w:tcPr>
            <w:tcW w:w="3790" w:type="pct"/>
            <w:tcBorders>
              <w:top w:val="nil"/>
              <w:left w:val="nil"/>
              <w:bottom w:val="single" w:sz="4" w:space="0" w:color="auto"/>
              <w:right w:val="single" w:sz="4" w:space="0" w:color="auto"/>
            </w:tcBorders>
            <w:shd w:val="clear" w:color="auto" w:fill="auto"/>
            <w:vAlign w:val="center"/>
            <w:hideMark/>
          </w:tcPr>
          <w:p w14:paraId="2FBDC871" w14:textId="4CD538F9" w:rsidR="00642C6A" w:rsidRPr="00642C6A" w:rsidRDefault="00642C6A" w:rsidP="008C398C">
            <w:pPr>
              <w:spacing w:after="0" w:line="240" w:lineRule="auto"/>
              <w:jc w:val="both"/>
              <w:rPr>
                <w:rFonts w:asciiTheme="majorHAnsi" w:eastAsia="Times New Roman" w:hAnsiTheme="majorHAnsi" w:cstheme="majorHAnsi"/>
                <w:color w:val="000000"/>
                <w:sz w:val="18"/>
                <w:szCs w:val="18"/>
                <w:lang w:val="es-CO" w:eastAsia="es-CO"/>
              </w:rPr>
            </w:pPr>
            <w:r w:rsidRPr="00642C6A">
              <w:rPr>
                <w:rFonts w:asciiTheme="majorHAnsi" w:eastAsia="Times New Roman" w:hAnsiTheme="majorHAnsi" w:cstheme="majorHAnsi"/>
                <w:color w:val="000000"/>
                <w:sz w:val="18"/>
                <w:szCs w:val="18"/>
                <w:lang w:val="es-CO" w:eastAsia="es-CO"/>
              </w:rPr>
              <w:t xml:space="preserve">Se observan los tres productos con mayor asignación presupuestal. Cada producto contiene el valor de la apropiación vigente de los recursos del </w:t>
            </w:r>
            <w:r w:rsidRPr="00716BE8">
              <w:rPr>
                <w:rFonts w:asciiTheme="majorHAnsi" w:eastAsia="Times New Roman" w:hAnsiTheme="majorHAnsi" w:cstheme="majorHAnsi"/>
                <w:color w:val="000000"/>
                <w:sz w:val="18"/>
                <w:szCs w:val="18"/>
                <w:lang w:val="es-CO" w:eastAsia="es-CO"/>
              </w:rPr>
              <w:t>presupuesto</w:t>
            </w:r>
            <w:r w:rsidRPr="00642C6A">
              <w:rPr>
                <w:rFonts w:asciiTheme="majorHAnsi" w:eastAsia="Times New Roman" w:hAnsiTheme="majorHAnsi" w:cstheme="majorHAnsi"/>
                <w:color w:val="000000"/>
                <w:sz w:val="18"/>
                <w:szCs w:val="18"/>
                <w:lang w:val="es-CO" w:eastAsia="es-CO"/>
              </w:rPr>
              <w:t xml:space="preserve"> de inversión y su respectiva ejecución. La gráfica o tacómetro permite visualizar el nivel de la ejecución presupuestal.</w:t>
            </w:r>
            <w:r w:rsidRPr="00642C6A">
              <w:rPr>
                <w:rFonts w:asciiTheme="majorHAnsi" w:eastAsia="Times New Roman" w:hAnsiTheme="majorHAnsi" w:cstheme="majorHAnsi"/>
                <w:color w:val="000000"/>
                <w:sz w:val="18"/>
                <w:szCs w:val="18"/>
                <w:lang w:val="es-CO" w:eastAsia="es-CO"/>
              </w:rPr>
              <w:br/>
            </w:r>
            <w:r w:rsidRPr="00716BE8">
              <w:rPr>
                <w:rFonts w:asciiTheme="majorHAnsi" w:eastAsia="Times New Roman" w:hAnsiTheme="majorHAnsi" w:cstheme="majorHAnsi"/>
                <w:color w:val="000000"/>
                <w:sz w:val="18"/>
                <w:szCs w:val="18"/>
                <w:lang w:val="es-CO" w:eastAsia="es-CO"/>
              </w:rPr>
              <w:t>Así</w:t>
            </w:r>
            <w:r w:rsidRPr="00642C6A">
              <w:rPr>
                <w:rFonts w:asciiTheme="majorHAnsi" w:eastAsia="Times New Roman" w:hAnsiTheme="majorHAnsi" w:cstheme="majorHAnsi"/>
                <w:color w:val="000000"/>
                <w:sz w:val="18"/>
                <w:szCs w:val="18"/>
                <w:lang w:val="es-CO" w:eastAsia="es-CO"/>
              </w:rPr>
              <w:t xml:space="preserve"> mismo, para los tres </w:t>
            </w:r>
            <w:r w:rsidRPr="00716BE8">
              <w:rPr>
                <w:rFonts w:asciiTheme="majorHAnsi" w:eastAsia="Times New Roman" w:hAnsiTheme="majorHAnsi" w:cstheme="majorHAnsi"/>
                <w:color w:val="000000"/>
                <w:sz w:val="18"/>
                <w:szCs w:val="18"/>
                <w:lang w:val="es-CO" w:eastAsia="es-CO"/>
              </w:rPr>
              <w:t>productos</w:t>
            </w:r>
            <w:r w:rsidRPr="00642C6A">
              <w:rPr>
                <w:rFonts w:asciiTheme="majorHAnsi" w:eastAsia="Times New Roman" w:hAnsiTheme="majorHAnsi" w:cstheme="majorHAnsi"/>
                <w:color w:val="000000"/>
                <w:sz w:val="18"/>
                <w:szCs w:val="18"/>
                <w:lang w:val="es-CO" w:eastAsia="es-CO"/>
              </w:rPr>
              <w:t xml:space="preserve"> se relaciona el principal indicador de producto, destacando la meta de la vigencia, el avance </w:t>
            </w:r>
            <w:r w:rsidRPr="00716BE8">
              <w:rPr>
                <w:rFonts w:asciiTheme="majorHAnsi" w:eastAsia="Times New Roman" w:hAnsiTheme="majorHAnsi" w:cstheme="majorHAnsi"/>
                <w:color w:val="000000"/>
                <w:sz w:val="18"/>
                <w:szCs w:val="18"/>
                <w:lang w:val="es-CO" w:eastAsia="es-CO"/>
              </w:rPr>
              <w:t>físico</w:t>
            </w:r>
            <w:r w:rsidRPr="00642C6A">
              <w:rPr>
                <w:rFonts w:asciiTheme="majorHAnsi" w:eastAsia="Times New Roman" w:hAnsiTheme="majorHAnsi" w:cstheme="majorHAnsi"/>
                <w:color w:val="000000"/>
                <w:sz w:val="18"/>
                <w:szCs w:val="18"/>
                <w:lang w:val="es-CO" w:eastAsia="es-CO"/>
              </w:rPr>
              <w:t xml:space="preserve"> y cualitativo, y el porcentaje de cumplimiento de cada indicador, graficado a </w:t>
            </w:r>
            <w:r w:rsidRPr="00716BE8">
              <w:rPr>
                <w:rFonts w:asciiTheme="majorHAnsi" w:eastAsia="Times New Roman" w:hAnsiTheme="majorHAnsi" w:cstheme="majorHAnsi"/>
                <w:color w:val="000000"/>
                <w:sz w:val="18"/>
                <w:szCs w:val="18"/>
                <w:lang w:val="es-CO" w:eastAsia="es-CO"/>
              </w:rPr>
              <w:t>través</w:t>
            </w:r>
            <w:r w:rsidRPr="00642C6A">
              <w:rPr>
                <w:rFonts w:asciiTheme="majorHAnsi" w:eastAsia="Times New Roman" w:hAnsiTheme="majorHAnsi" w:cstheme="majorHAnsi"/>
                <w:color w:val="000000"/>
                <w:sz w:val="18"/>
                <w:szCs w:val="18"/>
                <w:lang w:val="es-CO" w:eastAsia="es-CO"/>
              </w:rPr>
              <w:t xml:space="preserve"> de una barra de avance.</w:t>
            </w:r>
          </w:p>
        </w:tc>
      </w:tr>
      <w:tr w:rsidR="00642C6A" w:rsidRPr="00642C6A" w14:paraId="5C637A2C" w14:textId="77777777" w:rsidTr="004467F4">
        <w:trPr>
          <w:trHeight w:val="2100"/>
        </w:trPr>
        <w:tc>
          <w:tcPr>
            <w:tcW w:w="1210" w:type="pct"/>
            <w:tcBorders>
              <w:top w:val="nil"/>
              <w:left w:val="single" w:sz="4" w:space="0" w:color="auto"/>
              <w:bottom w:val="single" w:sz="4" w:space="0" w:color="auto"/>
              <w:right w:val="single" w:sz="4" w:space="0" w:color="auto"/>
            </w:tcBorders>
            <w:shd w:val="clear" w:color="auto" w:fill="auto"/>
            <w:vAlign w:val="center"/>
            <w:hideMark/>
          </w:tcPr>
          <w:p w14:paraId="31075040" w14:textId="77777777" w:rsidR="00642C6A" w:rsidRPr="00642C6A" w:rsidRDefault="00642C6A" w:rsidP="008C398C">
            <w:pPr>
              <w:spacing w:after="0" w:line="240" w:lineRule="auto"/>
              <w:jc w:val="center"/>
              <w:rPr>
                <w:rFonts w:asciiTheme="majorHAnsi" w:eastAsia="Times New Roman" w:hAnsiTheme="majorHAnsi" w:cstheme="majorHAnsi"/>
                <w:b/>
                <w:bCs/>
                <w:color w:val="000000"/>
                <w:sz w:val="18"/>
                <w:szCs w:val="18"/>
                <w:lang w:val="es-CO" w:eastAsia="es-CO"/>
              </w:rPr>
            </w:pPr>
            <w:r w:rsidRPr="00642C6A">
              <w:rPr>
                <w:rFonts w:asciiTheme="majorHAnsi" w:eastAsia="Times New Roman" w:hAnsiTheme="majorHAnsi" w:cstheme="majorHAnsi"/>
                <w:b/>
                <w:bCs/>
                <w:color w:val="000000"/>
                <w:sz w:val="18"/>
                <w:szCs w:val="18"/>
                <w:lang w:val="es-CO" w:eastAsia="es-CO"/>
              </w:rPr>
              <w:t>Consultar información de giros presupuestales</w:t>
            </w:r>
          </w:p>
        </w:tc>
        <w:tc>
          <w:tcPr>
            <w:tcW w:w="3790" w:type="pct"/>
            <w:tcBorders>
              <w:top w:val="nil"/>
              <w:left w:val="nil"/>
              <w:bottom w:val="single" w:sz="4" w:space="0" w:color="auto"/>
              <w:right w:val="single" w:sz="4" w:space="0" w:color="auto"/>
            </w:tcBorders>
            <w:shd w:val="clear" w:color="auto" w:fill="auto"/>
            <w:vAlign w:val="center"/>
            <w:hideMark/>
          </w:tcPr>
          <w:p w14:paraId="009E8510" w14:textId="66462083" w:rsidR="00642C6A" w:rsidRPr="00642C6A" w:rsidRDefault="00642C6A" w:rsidP="008C398C">
            <w:pPr>
              <w:spacing w:after="0" w:line="240" w:lineRule="auto"/>
              <w:jc w:val="both"/>
              <w:rPr>
                <w:rFonts w:asciiTheme="majorHAnsi" w:eastAsia="Times New Roman" w:hAnsiTheme="majorHAnsi" w:cstheme="majorHAnsi"/>
                <w:color w:val="000000"/>
                <w:sz w:val="18"/>
                <w:szCs w:val="18"/>
                <w:lang w:val="es-CO" w:eastAsia="es-CO"/>
              </w:rPr>
            </w:pPr>
            <w:r w:rsidRPr="00642C6A">
              <w:rPr>
                <w:rFonts w:asciiTheme="majorHAnsi" w:eastAsia="Times New Roman" w:hAnsiTheme="majorHAnsi" w:cstheme="majorHAnsi"/>
                <w:color w:val="000000"/>
                <w:sz w:val="18"/>
                <w:szCs w:val="18"/>
                <w:lang w:val="es-CO" w:eastAsia="es-CO"/>
              </w:rPr>
              <w:t xml:space="preserve">En la parte inferior del tablero por entidad, se tiene habilitada la opción de consulta del PMR de cada entidad a nivel de productos e indicadores de producto relacionándose la información presupuestal y cualitativa de estos. Con respecto a la información presupuestal se registra los datos relacionados con la apropiación vigente, los compromisos y los giros </w:t>
            </w:r>
            <w:r w:rsidRPr="00716BE8">
              <w:rPr>
                <w:rFonts w:asciiTheme="majorHAnsi" w:eastAsia="Times New Roman" w:hAnsiTheme="majorHAnsi" w:cstheme="majorHAnsi"/>
                <w:color w:val="000000"/>
                <w:sz w:val="18"/>
                <w:szCs w:val="18"/>
                <w:lang w:val="es-CO" w:eastAsia="es-CO"/>
              </w:rPr>
              <w:t>presupuestales</w:t>
            </w:r>
            <w:r w:rsidRPr="00642C6A">
              <w:rPr>
                <w:rFonts w:asciiTheme="majorHAnsi" w:eastAsia="Times New Roman" w:hAnsiTheme="majorHAnsi" w:cstheme="majorHAnsi"/>
                <w:color w:val="000000"/>
                <w:sz w:val="18"/>
                <w:szCs w:val="18"/>
                <w:lang w:val="es-CO" w:eastAsia="es-CO"/>
              </w:rPr>
              <w:t xml:space="preserve">. En lo relacionado con la información cualitativa se relacionan los indicadores de </w:t>
            </w:r>
            <w:r w:rsidRPr="00716BE8">
              <w:rPr>
                <w:rFonts w:asciiTheme="majorHAnsi" w:eastAsia="Times New Roman" w:hAnsiTheme="majorHAnsi" w:cstheme="majorHAnsi"/>
                <w:color w:val="000000"/>
                <w:sz w:val="18"/>
                <w:szCs w:val="18"/>
                <w:lang w:val="es-CO" w:eastAsia="es-CO"/>
              </w:rPr>
              <w:t>producto,</w:t>
            </w:r>
            <w:r w:rsidRPr="00642C6A">
              <w:rPr>
                <w:rFonts w:asciiTheme="majorHAnsi" w:eastAsia="Times New Roman" w:hAnsiTheme="majorHAnsi" w:cstheme="majorHAnsi"/>
                <w:color w:val="000000"/>
                <w:sz w:val="18"/>
                <w:szCs w:val="18"/>
                <w:lang w:val="es-CO" w:eastAsia="es-CO"/>
              </w:rPr>
              <w:t xml:space="preserve"> los atributos (naturaleza, Unidad de medida y Periodicidad), la meta anual y el avance cuantitativo y cualitativo de cada indicador. Los avances corresponden a la información registrada por cada entidad durante la anualidad y de acuerdo con los atributos de los indicadores.</w:t>
            </w:r>
          </w:p>
        </w:tc>
      </w:tr>
      <w:tr w:rsidR="00642C6A" w:rsidRPr="00642C6A" w14:paraId="1F105666" w14:textId="77777777" w:rsidTr="004467F4">
        <w:trPr>
          <w:trHeight w:val="600"/>
        </w:trPr>
        <w:tc>
          <w:tcPr>
            <w:tcW w:w="1210" w:type="pct"/>
            <w:tcBorders>
              <w:top w:val="nil"/>
              <w:left w:val="single" w:sz="4" w:space="0" w:color="auto"/>
              <w:bottom w:val="single" w:sz="4" w:space="0" w:color="auto"/>
              <w:right w:val="single" w:sz="4" w:space="0" w:color="auto"/>
            </w:tcBorders>
            <w:shd w:val="clear" w:color="auto" w:fill="auto"/>
            <w:vAlign w:val="center"/>
            <w:hideMark/>
          </w:tcPr>
          <w:p w14:paraId="6F52CF23" w14:textId="77777777" w:rsidR="00642C6A" w:rsidRPr="00642C6A" w:rsidRDefault="00642C6A" w:rsidP="008C398C">
            <w:pPr>
              <w:spacing w:after="0" w:line="240" w:lineRule="auto"/>
              <w:jc w:val="center"/>
              <w:rPr>
                <w:rFonts w:asciiTheme="majorHAnsi" w:eastAsia="Times New Roman" w:hAnsiTheme="majorHAnsi" w:cstheme="majorHAnsi"/>
                <w:b/>
                <w:bCs/>
                <w:color w:val="000000"/>
                <w:sz w:val="18"/>
                <w:szCs w:val="18"/>
                <w:lang w:val="es-CO" w:eastAsia="es-CO"/>
              </w:rPr>
            </w:pPr>
            <w:r w:rsidRPr="00642C6A">
              <w:rPr>
                <w:rFonts w:asciiTheme="majorHAnsi" w:eastAsia="Times New Roman" w:hAnsiTheme="majorHAnsi" w:cstheme="majorHAnsi"/>
                <w:b/>
                <w:bCs/>
                <w:color w:val="000000"/>
                <w:sz w:val="18"/>
                <w:szCs w:val="18"/>
                <w:lang w:val="es-CO" w:eastAsia="es-CO"/>
              </w:rPr>
              <w:t>Regresar</w:t>
            </w:r>
          </w:p>
        </w:tc>
        <w:tc>
          <w:tcPr>
            <w:tcW w:w="3790" w:type="pct"/>
            <w:tcBorders>
              <w:top w:val="nil"/>
              <w:left w:val="nil"/>
              <w:bottom w:val="single" w:sz="4" w:space="0" w:color="auto"/>
              <w:right w:val="single" w:sz="4" w:space="0" w:color="auto"/>
            </w:tcBorders>
            <w:shd w:val="clear" w:color="auto" w:fill="auto"/>
            <w:vAlign w:val="center"/>
            <w:hideMark/>
          </w:tcPr>
          <w:p w14:paraId="56E15F42" w14:textId="77777777" w:rsidR="00642C6A" w:rsidRPr="00642C6A" w:rsidRDefault="00642C6A" w:rsidP="008C398C">
            <w:pPr>
              <w:spacing w:after="0" w:line="240" w:lineRule="auto"/>
              <w:jc w:val="both"/>
              <w:rPr>
                <w:rFonts w:asciiTheme="majorHAnsi" w:eastAsia="Times New Roman" w:hAnsiTheme="majorHAnsi" w:cstheme="majorHAnsi"/>
                <w:color w:val="000000"/>
                <w:sz w:val="18"/>
                <w:szCs w:val="18"/>
                <w:lang w:val="es-CO" w:eastAsia="es-CO"/>
              </w:rPr>
            </w:pPr>
            <w:r w:rsidRPr="00642C6A">
              <w:rPr>
                <w:rFonts w:asciiTheme="majorHAnsi" w:eastAsia="Times New Roman" w:hAnsiTheme="majorHAnsi" w:cstheme="majorHAnsi"/>
                <w:color w:val="000000"/>
                <w:sz w:val="18"/>
                <w:szCs w:val="18"/>
                <w:lang w:val="es-CO" w:eastAsia="es-CO"/>
              </w:rPr>
              <w:t>En la parte inferior izquierda del tablero se habilito el ítem denominado "Regresar" el cual permite volver al tablero principal en el que se encuentra para consulta los sectores con sus respectivas entidades.</w:t>
            </w:r>
          </w:p>
        </w:tc>
      </w:tr>
    </w:tbl>
    <w:p w14:paraId="179208F7" w14:textId="77777777" w:rsidR="006324EF" w:rsidRPr="00006F7E" w:rsidRDefault="006324EF" w:rsidP="00EF636D">
      <w:pPr>
        <w:pStyle w:val="NormalWeb"/>
        <w:shd w:val="clear" w:color="auto" w:fill="FFFFFF"/>
        <w:spacing w:after="160"/>
        <w:jc w:val="both"/>
        <w:rPr>
          <w:rFonts w:asciiTheme="majorHAnsi" w:eastAsia="Arial" w:hAnsiTheme="majorHAnsi" w:cstheme="majorHAnsi"/>
          <w:color w:val="000000" w:themeColor="text1"/>
          <w:sz w:val="22"/>
          <w:szCs w:val="22"/>
          <w:lang w:val="es-CO" w:eastAsia="en-US"/>
        </w:rPr>
      </w:pPr>
    </w:p>
    <w:bookmarkEnd w:id="282"/>
    <w:p w14:paraId="6B066FC2" w14:textId="77777777" w:rsidR="00EF636D" w:rsidRPr="00006F7E" w:rsidRDefault="00EF636D" w:rsidP="00D47E76">
      <w:pPr>
        <w:jc w:val="center"/>
        <w:rPr>
          <w:rFonts w:asciiTheme="majorHAnsi" w:eastAsia="Arial" w:hAnsiTheme="majorHAnsi" w:cstheme="majorHAnsi"/>
          <w:color w:val="000000" w:themeColor="text1"/>
          <w:sz w:val="22"/>
          <w:szCs w:val="22"/>
        </w:rPr>
      </w:pPr>
    </w:p>
    <w:sectPr w:rsidR="00EF636D" w:rsidRPr="00006F7E" w:rsidSect="004A1F91">
      <w:headerReference w:type="default" r:id="rId9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EDDF0CD" w14:textId="77777777" w:rsidR="004A1F91" w:rsidRDefault="004A1F91" w:rsidP="003E0D98">
      <w:pPr>
        <w:spacing w:after="0"/>
      </w:pPr>
      <w:r>
        <w:separator/>
      </w:r>
    </w:p>
  </w:endnote>
  <w:endnote w:type="continuationSeparator" w:id="0">
    <w:p w14:paraId="57A88D21" w14:textId="77777777" w:rsidR="004A1F91" w:rsidRDefault="004A1F91" w:rsidP="003E0D98">
      <w:pPr>
        <w:spacing w:after="0"/>
      </w:pPr>
      <w:r>
        <w:continuationSeparator/>
      </w:r>
    </w:p>
  </w:endnote>
  <w:endnote w:type="continuationNotice" w:id="1">
    <w:p w14:paraId="0EE3E046" w14:textId="77777777" w:rsidR="004A1F91" w:rsidRDefault="004A1F9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 Std Book">
    <w:altName w:val="Century Gothic"/>
    <w:panose1 w:val="00000000000000000000"/>
    <w:charset w:val="00"/>
    <w:family w:val="swiss"/>
    <w:notTrueType/>
    <w:pitch w:val="variable"/>
    <w:sig w:usb0="800000AF" w:usb1="4000204A" w:usb2="00000000" w:usb3="00000000" w:csb0="00000001"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MS PMincho">
    <w:charset w:val="80"/>
    <w:family w:val="roman"/>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1"/>
    <w:family w:val="roman"/>
    <w:pitch w:val="variable"/>
  </w:font>
  <w:font w:name="Lohit Hindi">
    <w:altName w:val="MS Gothic"/>
    <w:charset w:val="00"/>
    <w:family w:val="auto"/>
    <w:pitch w:val="variable"/>
  </w:font>
  <w:font w:name="DejaVu Sans">
    <w:altName w:val="Sylfaen"/>
    <w:charset w:val="00"/>
    <w:family w:val="swiss"/>
    <w:pitch w:val="variable"/>
    <w:sig w:usb0="E7002EFF" w:usb1="D200FDFF" w:usb2="0A246029" w:usb3="00000000" w:csb0="000001FF" w:csb1="00000000"/>
  </w:font>
  <w:font w:name="Lucida Sans Unicode">
    <w:panose1 w:val="020B0602030504020204"/>
    <w:charset w:val="00"/>
    <w:family w:val="swiss"/>
    <w:pitch w:val="variable"/>
    <w:sig w:usb0="80000AFF" w:usb1="0000396B" w:usb2="00000000" w:usb3="00000000" w:csb0="000000BF" w:csb1="00000000"/>
  </w:font>
  <w:font w:name="Garamond">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CG Times (W1)">
    <w:altName w:val="Times New Roman"/>
    <w:charset w:val="00"/>
    <w:family w:val="roman"/>
    <w:pitch w:val="variable"/>
    <w:sig w:usb0="00000003" w:usb1="00000000" w:usb2="00000000" w:usb3="00000000" w:csb0="00000001" w:csb1="00000000"/>
  </w:font>
  <w:font w:name="CG Times">
    <w:altName w:val="Times New Roman"/>
    <w:charset w:val="00"/>
    <w:family w:val="roman"/>
    <w:pitch w:val="variable"/>
    <w:sig w:usb0="00000287" w:usb1="00000000" w:usb2="00000000" w:usb3="00000000" w:csb0="0000009F" w:csb1="00000000"/>
  </w:font>
  <w:font w:name="Arial Narrow">
    <w:charset w:val="00"/>
    <w:family w:val="swiss"/>
    <w:pitch w:val="variable"/>
    <w:sig w:usb0="00000287" w:usb1="00000800" w:usb2="00000000" w:usb3="00000000" w:csb0="0000009F" w:csb1="00000000"/>
  </w:font>
  <w:font w:name="Georgia">
    <w:panose1 w:val="02040502050405020303"/>
    <w:charset w:val="00"/>
    <w:family w:val="roman"/>
    <w:pitch w:val="variable"/>
    <w:sig w:usb0="00000287" w:usb1="00000000" w:usb2="00000000" w:usb3="00000000" w:csb0="0000009F" w:csb1="00000000"/>
  </w:font>
  <w:font w:name="Futura Md BT">
    <w:altName w:val="Century Gothic"/>
    <w:charset w:val="00"/>
    <w:family w:val="swiss"/>
    <w:pitch w:val="variable"/>
    <w:sig w:usb0="00000087" w:usb1="00000000" w:usb2="00000000" w:usb3="00000000" w:csb0="0000001B" w:csb1="00000000"/>
  </w:font>
  <w:font w:name="MS Mincho">
    <w:altName w:val="ＭＳ 明朝"/>
    <w:panose1 w:val="02020609040205080304"/>
    <w:charset w:val="80"/>
    <w:family w:val="roman"/>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pitch w:val="variable"/>
    <w:sig w:usb0="00002000" w:usb1="00000000" w:usb2="00000000" w:usb3="00000000" w:csb0="00000000" w:csb1="00000000"/>
  </w:font>
  <w:font w:name="Century Old Style Std">
    <w:altName w:val="Cambria"/>
    <w:charset w:val="00"/>
    <w:family w:val="roman"/>
    <w:pitch w:val="default"/>
  </w:font>
  <w:font w:name="Droid Sans">
    <w:charset w:val="00"/>
    <w:family w:val="roman"/>
    <w:pitch w:val="default"/>
  </w:font>
  <w:font w:name="Perpetua">
    <w:charset w:val="00"/>
    <w:family w:val="roman"/>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Chaparral Pro">
    <w:altName w:val="Cambria"/>
    <w:panose1 w:val="00000000000000000000"/>
    <w:charset w:val="00"/>
    <w:family w:val="roman"/>
    <w:notTrueType/>
    <w:pitch w:val="variable"/>
    <w:sig w:usb0="00000007" w:usb1="00000001" w:usb2="00000000" w:usb3="00000000" w:csb0="00000093"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RIAL (CUERPO)">
    <w:altName w:val="Arial"/>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80"/>
      <w:gridCol w:w="3080"/>
      <w:gridCol w:w="3080"/>
    </w:tblGrid>
    <w:tr w:rsidR="2279F177" w14:paraId="26E8288C" w14:textId="77777777" w:rsidTr="2279F177">
      <w:trPr>
        <w:trHeight w:val="300"/>
      </w:trPr>
      <w:tc>
        <w:tcPr>
          <w:tcW w:w="3080" w:type="dxa"/>
        </w:tcPr>
        <w:p w14:paraId="686CB302" w14:textId="4B32CC0B" w:rsidR="2279F177" w:rsidRDefault="2279F177" w:rsidP="2279F177">
          <w:pPr>
            <w:ind w:left="-115"/>
          </w:pPr>
        </w:p>
      </w:tc>
      <w:tc>
        <w:tcPr>
          <w:tcW w:w="3080" w:type="dxa"/>
        </w:tcPr>
        <w:p w14:paraId="6F18ADC2" w14:textId="2A173D00" w:rsidR="2279F177" w:rsidRDefault="2279F177" w:rsidP="2279F177">
          <w:pPr>
            <w:jc w:val="center"/>
          </w:pPr>
        </w:p>
      </w:tc>
      <w:tc>
        <w:tcPr>
          <w:tcW w:w="3080" w:type="dxa"/>
        </w:tcPr>
        <w:p w14:paraId="425AAC65" w14:textId="3AFB3245" w:rsidR="2279F177" w:rsidRDefault="2279F177" w:rsidP="2279F177">
          <w:pPr>
            <w:ind w:right="-115"/>
            <w:jc w:val="right"/>
          </w:pPr>
        </w:p>
      </w:tc>
    </w:tr>
  </w:tbl>
  <w:p w14:paraId="652514F1" w14:textId="5BBF6E33" w:rsidR="0050219F" w:rsidRDefault="0050219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F2CB0D" w14:textId="77777777" w:rsidR="00C37718" w:rsidRDefault="00C377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09AADF" w14:textId="77777777" w:rsidR="004A1F91" w:rsidRDefault="004A1F91" w:rsidP="003E0D98">
      <w:pPr>
        <w:spacing w:after="0"/>
      </w:pPr>
      <w:r>
        <w:separator/>
      </w:r>
    </w:p>
  </w:footnote>
  <w:footnote w:type="continuationSeparator" w:id="0">
    <w:p w14:paraId="04BCBB6D" w14:textId="77777777" w:rsidR="004A1F91" w:rsidRDefault="004A1F91" w:rsidP="003E0D98">
      <w:pPr>
        <w:spacing w:after="0"/>
      </w:pPr>
      <w:r>
        <w:continuationSeparator/>
      </w:r>
    </w:p>
  </w:footnote>
  <w:footnote w:type="continuationNotice" w:id="1">
    <w:p w14:paraId="55AE93E7" w14:textId="77777777" w:rsidR="004A1F91" w:rsidRDefault="004A1F91">
      <w:pPr>
        <w:spacing w:after="0"/>
      </w:pPr>
    </w:p>
  </w:footnote>
  <w:footnote w:id="2">
    <w:p w14:paraId="23499BBE" w14:textId="77777777" w:rsidR="00C37718" w:rsidRPr="00DA0CE9" w:rsidRDefault="00C37718" w:rsidP="00134D71">
      <w:pPr>
        <w:pStyle w:val="FootnoteText"/>
        <w:jc w:val="both"/>
        <w:rPr>
          <w:rFonts w:ascii="Arial" w:hAnsi="Arial" w:cs="Arial"/>
          <w:sz w:val="16"/>
          <w:szCs w:val="16"/>
        </w:rPr>
      </w:pPr>
      <w:r w:rsidRPr="00DA0CE9">
        <w:rPr>
          <w:rStyle w:val="FootnoteReference"/>
          <w:rFonts w:ascii="Arial" w:hAnsi="Arial" w:cs="Arial"/>
          <w:sz w:val="16"/>
          <w:szCs w:val="16"/>
        </w:rPr>
        <w:footnoteRef/>
      </w:r>
      <w:r w:rsidRPr="00DA0CE9">
        <w:rPr>
          <w:rFonts w:ascii="Arial" w:hAnsi="Arial" w:cs="Arial"/>
          <w:sz w:val="16"/>
          <w:szCs w:val="16"/>
        </w:rPr>
        <w:t xml:space="preserve"> Por medio del cual se adopta el plan de desarrollo económico, social, ambiental y de obras públicas del distrito capital 2020-2024 “Un nuevo contrato social y ambiental para la Bogotá del siglo XXI”.</w:t>
      </w:r>
    </w:p>
  </w:footnote>
  <w:footnote w:id="3">
    <w:p w14:paraId="59E87ECB" w14:textId="77777777" w:rsidR="00C37718" w:rsidRPr="00DA0CE9" w:rsidRDefault="00C37718" w:rsidP="00134D71">
      <w:pPr>
        <w:pStyle w:val="FootnoteText"/>
        <w:jc w:val="both"/>
        <w:rPr>
          <w:rFonts w:ascii="Arial" w:hAnsi="Arial" w:cs="Arial"/>
          <w:sz w:val="16"/>
          <w:szCs w:val="16"/>
        </w:rPr>
      </w:pPr>
      <w:r w:rsidRPr="00DA0CE9">
        <w:rPr>
          <w:rStyle w:val="FootnoteReference"/>
          <w:rFonts w:ascii="Arial" w:hAnsi="Arial" w:cs="Arial"/>
          <w:sz w:val="16"/>
          <w:szCs w:val="16"/>
        </w:rPr>
        <w:footnoteRef/>
      </w:r>
      <w:r w:rsidRPr="00DA0CE9">
        <w:rPr>
          <w:rFonts w:ascii="Arial" w:hAnsi="Arial" w:cs="Arial"/>
          <w:sz w:val="16"/>
          <w:szCs w:val="16"/>
        </w:rPr>
        <w:t xml:space="preserve"> Ibídem. Título V, Plan Plurianual de Inversiones, Capítulo I, Artículo 36. Calidad del Gasto para crear confianza ciudadana</w:t>
      </w:r>
    </w:p>
  </w:footnote>
  <w:footnote w:id="4">
    <w:p w14:paraId="4755297B" w14:textId="77777777" w:rsidR="00C37718" w:rsidRDefault="00C37718" w:rsidP="00134D71">
      <w:pPr>
        <w:pStyle w:val="FootnoteText"/>
        <w:jc w:val="both"/>
      </w:pPr>
      <w:r w:rsidRPr="00DA0CE9">
        <w:rPr>
          <w:rStyle w:val="FootnoteReference"/>
          <w:rFonts w:ascii="Arial" w:hAnsi="Arial" w:cs="Arial"/>
          <w:sz w:val="16"/>
          <w:szCs w:val="16"/>
        </w:rPr>
        <w:footnoteRef/>
      </w:r>
      <w:r w:rsidRPr="00DA0CE9">
        <w:rPr>
          <w:rFonts w:ascii="Arial" w:hAnsi="Arial" w:cs="Arial"/>
          <w:sz w:val="16"/>
          <w:szCs w:val="16"/>
        </w:rPr>
        <w:t xml:space="preserve"> Alcaldía Mayor de Bogotá D.C., Secretaría Hacienda - Dirección Distrital de Presupuesto. Presupuesto Orientado a Resultados – POR, Bajo un marco de gasto de mediano plazo. Guía Metodológica para la implementación del componente Productos, Metas y Resultados – PMR- Sistema de Costos. 2005.</w:t>
      </w:r>
    </w:p>
  </w:footnote>
  <w:footnote w:id="5">
    <w:p w14:paraId="29253791" w14:textId="77777777" w:rsidR="00C37718" w:rsidRPr="00D40BA8" w:rsidRDefault="00C37718" w:rsidP="00C37718">
      <w:pPr>
        <w:pStyle w:val="FootnoteText"/>
        <w:rPr>
          <w:rFonts w:ascii="Arial" w:hAnsi="Arial" w:cs="Arial"/>
          <w:sz w:val="16"/>
          <w:szCs w:val="16"/>
        </w:rPr>
      </w:pPr>
      <w:r w:rsidRPr="00D40BA8">
        <w:rPr>
          <w:rStyle w:val="FootnoteReference"/>
          <w:rFonts w:ascii="Arial" w:hAnsi="Arial" w:cs="Arial"/>
          <w:sz w:val="16"/>
          <w:szCs w:val="16"/>
        </w:rPr>
        <w:footnoteRef/>
      </w:r>
      <w:r w:rsidRPr="00D40BA8">
        <w:rPr>
          <w:rFonts w:ascii="Arial" w:hAnsi="Arial" w:cs="Arial"/>
          <w:sz w:val="16"/>
          <w:szCs w:val="16"/>
        </w:rPr>
        <w:t xml:space="preserve"> Tomado de https://www.educacionbogota.edu.co</w:t>
      </w:r>
    </w:p>
  </w:footnote>
  <w:footnote w:id="6">
    <w:p w14:paraId="13D16E06" w14:textId="77777777" w:rsidR="00C37718" w:rsidRPr="00D40BA8" w:rsidRDefault="00C37718" w:rsidP="00C37718">
      <w:pPr>
        <w:pStyle w:val="FootnoteText"/>
        <w:rPr>
          <w:rFonts w:ascii="Arial" w:hAnsi="Arial" w:cs="Arial"/>
          <w:sz w:val="16"/>
          <w:szCs w:val="16"/>
        </w:rPr>
      </w:pPr>
      <w:r w:rsidRPr="00D40BA8">
        <w:rPr>
          <w:rStyle w:val="FootnoteReference"/>
          <w:rFonts w:ascii="Arial" w:hAnsi="Arial" w:cs="Arial"/>
          <w:sz w:val="16"/>
          <w:szCs w:val="16"/>
        </w:rPr>
        <w:footnoteRef/>
      </w:r>
      <w:r w:rsidRPr="00D40BA8">
        <w:rPr>
          <w:rFonts w:ascii="Arial" w:hAnsi="Arial" w:cs="Arial"/>
          <w:sz w:val="16"/>
          <w:szCs w:val="16"/>
        </w:rPr>
        <w:t xml:space="preserve"> Tomado de https://www.idep.edu.co</w:t>
      </w:r>
    </w:p>
  </w:footnote>
  <w:footnote w:id="7">
    <w:p w14:paraId="6476A66F" w14:textId="77777777" w:rsidR="00C37718" w:rsidRPr="0060648C" w:rsidRDefault="00C37718" w:rsidP="00C37718">
      <w:pPr>
        <w:pStyle w:val="FootnoteText"/>
        <w:rPr>
          <w:rFonts w:ascii="Arial" w:hAnsi="Arial" w:cs="Arial"/>
          <w:sz w:val="18"/>
          <w:szCs w:val="18"/>
        </w:rPr>
      </w:pPr>
      <w:r w:rsidRPr="00D40BA8">
        <w:rPr>
          <w:rStyle w:val="FootnoteReference"/>
          <w:rFonts w:ascii="Arial" w:hAnsi="Arial" w:cs="Arial"/>
          <w:sz w:val="16"/>
          <w:szCs w:val="16"/>
        </w:rPr>
        <w:footnoteRef/>
      </w:r>
      <w:r w:rsidRPr="00D40BA8">
        <w:rPr>
          <w:rFonts w:ascii="Arial" w:hAnsi="Arial" w:cs="Arial"/>
          <w:sz w:val="16"/>
          <w:szCs w:val="16"/>
        </w:rPr>
        <w:t xml:space="preserve"> Tomado de https://www.udistrital.edu.co</w:t>
      </w:r>
    </w:p>
  </w:footnote>
  <w:footnote w:id="8">
    <w:p w14:paraId="36DBCA64" w14:textId="77777777" w:rsidR="00C37718" w:rsidRPr="00DA0CE9" w:rsidRDefault="00C37718" w:rsidP="00006F7E">
      <w:pPr>
        <w:pStyle w:val="FootnoteText"/>
        <w:jc w:val="both"/>
        <w:rPr>
          <w:sz w:val="16"/>
          <w:szCs w:val="16"/>
        </w:rPr>
      </w:pPr>
      <w:r w:rsidRPr="00DA0CE9">
        <w:rPr>
          <w:rStyle w:val="FootnoteReference"/>
          <w:rFonts w:ascii="Arial" w:hAnsi="Arial" w:cs="Arial"/>
          <w:sz w:val="16"/>
          <w:szCs w:val="16"/>
        </w:rPr>
        <w:footnoteRef/>
      </w:r>
      <w:r w:rsidRPr="00DA0CE9">
        <w:rPr>
          <w:rFonts w:ascii="Arial" w:hAnsi="Arial" w:cs="Arial"/>
          <w:sz w:val="16"/>
          <w:szCs w:val="16"/>
        </w:rPr>
        <w:t xml:space="preserve"> Tomado de https://agenciaatenea.gov.co/transparencia-acceso-informacion-publica/1-informacion-de-la-entidad/mision-vision-funciones-deberes</w:t>
      </w:r>
    </w:p>
  </w:footnote>
  <w:footnote w:id="9">
    <w:p w14:paraId="0731301C" w14:textId="0AF83E6F" w:rsidR="00C37718" w:rsidRPr="00D34701" w:rsidRDefault="00C37718" w:rsidP="00C37718">
      <w:pPr>
        <w:pStyle w:val="FootnoteText"/>
        <w:rPr>
          <w:sz w:val="16"/>
          <w:szCs w:val="16"/>
          <w:lang w:val="es-MX"/>
        </w:rPr>
      </w:pPr>
      <w:r w:rsidRPr="00D34701">
        <w:rPr>
          <w:rStyle w:val="FootnoteReference"/>
          <w:sz w:val="16"/>
          <w:szCs w:val="16"/>
        </w:rPr>
        <w:footnoteRef/>
      </w:r>
      <w:r w:rsidRPr="00D34701">
        <w:rPr>
          <w:sz w:val="16"/>
          <w:szCs w:val="16"/>
        </w:rPr>
        <w:t xml:space="preserve"> </w:t>
      </w:r>
      <w:r w:rsidRPr="00D34701">
        <w:rPr>
          <w:rFonts w:ascii="Arial" w:hAnsi="Arial" w:cs="Arial"/>
          <w:sz w:val="16"/>
          <w:szCs w:val="16"/>
        </w:rPr>
        <w:t>Tomado de Decreto 507 del 06 de noviembre de 2013 Por el cual se modifica la Estructura Organizacional de la Secretaría Distrital de Salud de Bogotá D.C</w:t>
      </w:r>
    </w:p>
  </w:footnote>
  <w:footnote w:id="10">
    <w:p w14:paraId="40EBEF07" w14:textId="77777777" w:rsidR="00C37718" w:rsidRPr="00D34701" w:rsidRDefault="00C37718" w:rsidP="00C37718">
      <w:pPr>
        <w:pStyle w:val="FootnoteText"/>
        <w:rPr>
          <w:rFonts w:ascii="Arial" w:hAnsi="Arial" w:cs="Arial"/>
          <w:sz w:val="16"/>
          <w:szCs w:val="16"/>
        </w:rPr>
      </w:pPr>
      <w:r w:rsidRPr="00D34701">
        <w:rPr>
          <w:rStyle w:val="FootnoteReference"/>
          <w:rFonts w:ascii="Arial" w:hAnsi="Arial" w:cs="Arial"/>
          <w:sz w:val="16"/>
          <w:szCs w:val="16"/>
        </w:rPr>
        <w:footnoteRef/>
      </w:r>
      <w:r w:rsidRPr="00D34701">
        <w:rPr>
          <w:rFonts w:ascii="Arial" w:hAnsi="Arial" w:cs="Arial"/>
          <w:sz w:val="16"/>
          <w:szCs w:val="16"/>
        </w:rPr>
        <w:t xml:space="preserve"> Tomado de https://www.movilidadbogota.gov.co</w:t>
      </w:r>
    </w:p>
  </w:footnote>
  <w:footnote w:id="11">
    <w:p w14:paraId="363DC718" w14:textId="77777777" w:rsidR="00C37718" w:rsidRPr="00D34701" w:rsidRDefault="00C37718" w:rsidP="00C37718">
      <w:pPr>
        <w:pStyle w:val="FootnoteText"/>
        <w:rPr>
          <w:rFonts w:ascii="Arial" w:hAnsi="Arial" w:cs="Arial"/>
          <w:sz w:val="16"/>
          <w:szCs w:val="16"/>
        </w:rPr>
      </w:pPr>
      <w:r w:rsidRPr="00D34701">
        <w:rPr>
          <w:rStyle w:val="FootnoteReference"/>
          <w:rFonts w:ascii="Arial" w:hAnsi="Arial" w:cs="Arial"/>
          <w:sz w:val="16"/>
          <w:szCs w:val="16"/>
        </w:rPr>
        <w:footnoteRef/>
      </w:r>
      <w:r w:rsidRPr="00D34701">
        <w:rPr>
          <w:rFonts w:ascii="Arial" w:hAnsi="Arial" w:cs="Arial"/>
          <w:sz w:val="16"/>
          <w:szCs w:val="16"/>
        </w:rPr>
        <w:t xml:space="preserve"> Tomado de https://www.idu.gov.co</w:t>
      </w:r>
    </w:p>
  </w:footnote>
  <w:footnote w:id="12">
    <w:p w14:paraId="7B0BBE9A" w14:textId="77777777" w:rsidR="00C37718" w:rsidRDefault="00C37718" w:rsidP="00C37718">
      <w:pPr>
        <w:pStyle w:val="FootnoteText"/>
      </w:pPr>
      <w:r w:rsidRPr="00D34701">
        <w:rPr>
          <w:rStyle w:val="FootnoteReference"/>
          <w:rFonts w:ascii="Arial" w:hAnsi="Arial" w:cs="Arial"/>
          <w:sz w:val="16"/>
          <w:szCs w:val="16"/>
        </w:rPr>
        <w:footnoteRef/>
      </w:r>
      <w:r w:rsidRPr="00D34701">
        <w:rPr>
          <w:rFonts w:ascii="Arial" w:hAnsi="Arial" w:cs="Arial"/>
          <w:sz w:val="16"/>
          <w:szCs w:val="16"/>
        </w:rPr>
        <w:t xml:space="preserve"> Tomado de https://www.umv.gov.co/portal/quienes-somos-2/</w:t>
      </w:r>
    </w:p>
  </w:footnote>
  <w:footnote w:id="13">
    <w:p w14:paraId="0C9C26D0" w14:textId="77777777" w:rsidR="00C37718" w:rsidRPr="004E638B" w:rsidRDefault="00C37718" w:rsidP="00C37718">
      <w:pPr>
        <w:pStyle w:val="FootnoteText"/>
        <w:rPr>
          <w:rFonts w:ascii="Arial" w:hAnsi="Arial" w:cs="Arial"/>
          <w:sz w:val="16"/>
          <w:szCs w:val="16"/>
        </w:rPr>
      </w:pPr>
      <w:r w:rsidRPr="004E638B">
        <w:rPr>
          <w:rStyle w:val="FootnoteReference"/>
          <w:rFonts w:ascii="Arial" w:hAnsi="Arial" w:cs="Arial"/>
          <w:sz w:val="16"/>
          <w:szCs w:val="16"/>
        </w:rPr>
        <w:footnoteRef/>
      </w:r>
      <w:r w:rsidRPr="004E638B">
        <w:rPr>
          <w:rFonts w:ascii="Arial" w:hAnsi="Arial" w:cs="Arial"/>
          <w:sz w:val="16"/>
          <w:szCs w:val="16"/>
        </w:rPr>
        <w:t xml:space="preserve">  Fuente: https://www.integracionsocial.gov.co</w:t>
      </w:r>
    </w:p>
  </w:footnote>
  <w:footnote w:id="14">
    <w:p w14:paraId="5D89BF9E" w14:textId="77777777" w:rsidR="00C37718" w:rsidRDefault="00C37718" w:rsidP="00C37718">
      <w:pPr>
        <w:pStyle w:val="FootnoteText"/>
      </w:pPr>
      <w:r w:rsidRPr="004E638B">
        <w:rPr>
          <w:rStyle w:val="FootnoteReference"/>
          <w:rFonts w:ascii="Arial" w:hAnsi="Arial" w:cs="Arial"/>
          <w:sz w:val="16"/>
          <w:szCs w:val="16"/>
        </w:rPr>
        <w:footnoteRef/>
      </w:r>
      <w:r w:rsidRPr="004E638B">
        <w:rPr>
          <w:rFonts w:ascii="Arial" w:hAnsi="Arial" w:cs="Arial"/>
          <w:sz w:val="16"/>
          <w:szCs w:val="16"/>
        </w:rPr>
        <w:t xml:space="preserve"> Tomado de https://www.idipron.gov.co</w:t>
      </w:r>
    </w:p>
  </w:footnote>
  <w:footnote w:id="15">
    <w:p w14:paraId="08890A3C" w14:textId="77777777" w:rsidR="00C37718" w:rsidRPr="00D766FE" w:rsidRDefault="00C37718" w:rsidP="00C37718">
      <w:pPr>
        <w:pStyle w:val="FootnoteText"/>
        <w:rPr>
          <w:rFonts w:ascii="Arial" w:hAnsi="Arial" w:cs="Arial"/>
          <w:sz w:val="16"/>
          <w:szCs w:val="16"/>
        </w:rPr>
      </w:pPr>
      <w:r w:rsidRPr="00D766FE">
        <w:rPr>
          <w:rStyle w:val="FootnoteReference"/>
          <w:rFonts w:ascii="Arial" w:hAnsi="Arial" w:cs="Arial"/>
          <w:sz w:val="16"/>
          <w:szCs w:val="16"/>
        </w:rPr>
        <w:footnoteRef/>
      </w:r>
      <w:r w:rsidRPr="00D766FE">
        <w:rPr>
          <w:rFonts w:ascii="Arial" w:hAnsi="Arial" w:cs="Arial"/>
          <w:sz w:val="16"/>
          <w:szCs w:val="16"/>
        </w:rPr>
        <w:t xml:space="preserve"> </w:t>
      </w:r>
      <w:hyperlink r:id="rId1">
        <w:r w:rsidRPr="00D766FE">
          <w:rPr>
            <w:rStyle w:val="Hyperlink"/>
            <w:rFonts w:ascii="Arial" w:eastAsia="Arial" w:hAnsi="Arial" w:cs="Arial"/>
            <w:sz w:val="16"/>
            <w:szCs w:val="16"/>
          </w:rPr>
          <w:t>https://www.gobiernobogota.gov.co/</w:t>
        </w:r>
      </w:hyperlink>
    </w:p>
  </w:footnote>
  <w:footnote w:id="16">
    <w:p w14:paraId="0C5A609D" w14:textId="77777777" w:rsidR="00C37718" w:rsidRPr="00D766FE" w:rsidRDefault="00C37718" w:rsidP="00C37718">
      <w:pPr>
        <w:spacing w:after="0"/>
        <w:rPr>
          <w:sz w:val="16"/>
          <w:szCs w:val="16"/>
        </w:rPr>
      </w:pPr>
      <w:r w:rsidRPr="00D766FE">
        <w:rPr>
          <w:rStyle w:val="FootnoteReference"/>
          <w:rFonts w:ascii="Arial" w:hAnsi="Arial" w:cs="Arial"/>
          <w:sz w:val="16"/>
          <w:szCs w:val="16"/>
        </w:rPr>
        <w:footnoteRef/>
      </w:r>
      <w:r w:rsidRPr="00D766FE">
        <w:rPr>
          <w:rFonts w:ascii="Arial" w:hAnsi="Arial" w:cs="Arial"/>
          <w:sz w:val="16"/>
          <w:szCs w:val="16"/>
        </w:rPr>
        <w:t xml:space="preserve"> </w:t>
      </w:r>
      <w:hyperlink r:id="rId2">
        <w:r w:rsidRPr="00D766FE">
          <w:rPr>
            <w:rStyle w:val="Hyperlink"/>
            <w:rFonts w:ascii="Arial" w:eastAsia="Arial" w:hAnsi="Arial" w:cs="Arial"/>
            <w:sz w:val="16"/>
            <w:szCs w:val="16"/>
          </w:rPr>
          <w:t>https://www.participacionbogota.gov.co/</w:t>
        </w:r>
      </w:hyperlink>
    </w:p>
  </w:footnote>
  <w:footnote w:id="17">
    <w:p w14:paraId="02391F16" w14:textId="77777777" w:rsidR="00C37718" w:rsidRPr="004E423A" w:rsidRDefault="00C37718" w:rsidP="00C37718">
      <w:pPr>
        <w:pStyle w:val="FootnoteText"/>
        <w:rPr>
          <w:rFonts w:ascii="Arial" w:hAnsi="Arial" w:cs="Arial"/>
          <w:sz w:val="18"/>
          <w:szCs w:val="18"/>
        </w:rPr>
      </w:pPr>
      <w:r w:rsidRPr="00D766FE">
        <w:rPr>
          <w:rStyle w:val="FootnoteReference"/>
          <w:rFonts w:ascii="Arial" w:hAnsi="Arial" w:cs="Arial"/>
          <w:sz w:val="16"/>
          <w:szCs w:val="16"/>
        </w:rPr>
        <w:footnoteRef/>
      </w:r>
      <w:r w:rsidRPr="00D766FE">
        <w:rPr>
          <w:rFonts w:ascii="Arial" w:hAnsi="Arial" w:cs="Arial"/>
          <w:sz w:val="16"/>
          <w:szCs w:val="16"/>
        </w:rPr>
        <w:t xml:space="preserve"> </w:t>
      </w:r>
      <w:hyperlink r:id="rId3">
        <w:r w:rsidRPr="00D766FE">
          <w:rPr>
            <w:rStyle w:val="Hyperlink"/>
            <w:rFonts w:ascii="Arial" w:eastAsia="Arial" w:hAnsi="Arial" w:cs="Arial"/>
            <w:sz w:val="16"/>
            <w:szCs w:val="16"/>
          </w:rPr>
          <w:t>https://www.dadep.gov.co/</w:t>
        </w:r>
      </w:hyperlink>
    </w:p>
  </w:footnote>
  <w:footnote w:id="18">
    <w:p w14:paraId="646A3D5F" w14:textId="77777777" w:rsidR="00C37718" w:rsidRPr="00870E82" w:rsidRDefault="00C37718" w:rsidP="00C37718">
      <w:pPr>
        <w:pStyle w:val="FootnoteText"/>
        <w:rPr>
          <w:rFonts w:ascii="Arial" w:hAnsi="Arial" w:cs="Arial"/>
          <w:sz w:val="16"/>
          <w:szCs w:val="16"/>
        </w:rPr>
      </w:pPr>
      <w:r w:rsidRPr="00870E82">
        <w:rPr>
          <w:rStyle w:val="FootnoteReference"/>
          <w:rFonts w:ascii="Arial" w:hAnsi="Arial" w:cs="Arial"/>
          <w:sz w:val="16"/>
          <w:szCs w:val="16"/>
        </w:rPr>
        <w:footnoteRef/>
      </w:r>
      <w:r w:rsidRPr="00870E82">
        <w:rPr>
          <w:rFonts w:ascii="Arial" w:hAnsi="Arial" w:cs="Arial"/>
          <w:sz w:val="16"/>
          <w:szCs w:val="16"/>
        </w:rPr>
        <w:t xml:space="preserve"> Tomado https://www.ambientebogota.gov.co</w:t>
      </w:r>
    </w:p>
  </w:footnote>
  <w:footnote w:id="19">
    <w:p w14:paraId="5AC15010" w14:textId="77777777" w:rsidR="00C37718" w:rsidRPr="00870E82" w:rsidRDefault="00C37718" w:rsidP="00C37718">
      <w:pPr>
        <w:pStyle w:val="FootnoteText"/>
        <w:rPr>
          <w:rFonts w:ascii="Arial" w:hAnsi="Arial" w:cs="Arial"/>
          <w:sz w:val="16"/>
          <w:szCs w:val="16"/>
        </w:rPr>
      </w:pPr>
      <w:r w:rsidRPr="00870E82">
        <w:rPr>
          <w:rStyle w:val="FootnoteReference"/>
          <w:rFonts w:ascii="Arial" w:hAnsi="Arial" w:cs="Arial"/>
          <w:sz w:val="16"/>
          <w:szCs w:val="16"/>
        </w:rPr>
        <w:footnoteRef/>
      </w:r>
      <w:r w:rsidRPr="00870E82">
        <w:rPr>
          <w:rFonts w:ascii="Arial" w:hAnsi="Arial" w:cs="Arial"/>
          <w:sz w:val="16"/>
          <w:szCs w:val="16"/>
        </w:rPr>
        <w:t xml:space="preserve"> Tomado de https://www.idiger.gov.co/</w:t>
      </w:r>
    </w:p>
  </w:footnote>
  <w:footnote w:id="20">
    <w:p w14:paraId="45294B88" w14:textId="77777777" w:rsidR="00C37718" w:rsidRPr="00870E82" w:rsidRDefault="00C37718" w:rsidP="00C37718">
      <w:pPr>
        <w:pStyle w:val="FootnoteText"/>
        <w:rPr>
          <w:rFonts w:ascii="Arial" w:hAnsi="Arial" w:cs="Arial"/>
          <w:sz w:val="16"/>
          <w:szCs w:val="16"/>
        </w:rPr>
      </w:pPr>
      <w:r w:rsidRPr="00870E82">
        <w:rPr>
          <w:rStyle w:val="FootnoteReference"/>
          <w:rFonts w:ascii="Arial" w:hAnsi="Arial" w:cs="Arial"/>
          <w:sz w:val="16"/>
          <w:szCs w:val="16"/>
        </w:rPr>
        <w:footnoteRef/>
      </w:r>
      <w:r w:rsidRPr="00870E82">
        <w:rPr>
          <w:rFonts w:ascii="Arial" w:hAnsi="Arial" w:cs="Arial"/>
          <w:sz w:val="16"/>
          <w:szCs w:val="16"/>
        </w:rPr>
        <w:t xml:space="preserve"> Tomado de https://jbb.gov.co/</w:t>
      </w:r>
    </w:p>
  </w:footnote>
  <w:footnote w:id="21">
    <w:p w14:paraId="5C437274" w14:textId="77777777" w:rsidR="00C37718" w:rsidRDefault="00C37718" w:rsidP="00C37718">
      <w:pPr>
        <w:pStyle w:val="FootnoteText"/>
      </w:pPr>
      <w:r w:rsidRPr="00870E82">
        <w:rPr>
          <w:rStyle w:val="FootnoteReference"/>
          <w:rFonts w:ascii="Arial" w:hAnsi="Arial" w:cs="Arial"/>
          <w:sz w:val="16"/>
          <w:szCs w:val="16"/>
        </w:rPr>
        <w:footnoteRef/>
      </w:r>
      <w:r w:rsidRPr="00870E82">
        <w:rPr>
          <w:rFonts w:ascii="Arial" w:hAnsi="Arial" w:cs="Arial"/>
          <w:sz w:val="16"/>
          <w:szCs w:val="16"/>
        </w:rPr>
        <w:t xml:space="preserve"> Tomado de https://www.animalesbog.gov.co/</w:t>
      </w:r>
    </w:p>
  </w:footnote>
  <w:footnote w:id="22">
    <w:p w14:paraId="228AA203" w14:textId="77777777" w:rsidR="00C37718" w:rsidRPr="003E45F3" w:rsidRDefault="00C37718" w:rsidP="00C37718">
      <w:pPr>
        <w:pStyle w:val="FootnoteText"/>
        <w:rPr>
          <w:rFonts w:ascii="Arial" w:hAnsi="Arial" w:cs="Arial"/>
          <w:sz w:val="16"/>
          <w:szCs w:val="16"/>
        </w:rPr>
      </w:pPr>
      <w:r w:rsidRPr="003E45F3">
        <w:rPr>
          <w:rStyle w:val="FootnoteReference"/>
          <w:rFonts w:ascii="Arial" w:hAnsi="Arial" w:cs="Arial"/>
          <w:sz w:val="16"/>
          <w:szCs w:val="16"/>
        </w:rPr>
        <w:footnoteRef/>
      </w:r>
      <w:r w:rsidRPr="003E45F3">
        <w:rPr>
          <w:rFonts w:ascii="Arial" w:hAnsi="Arial" w:cs="Arial"/>
          <w:sz w:val="16"/>
          <w:szCs w:val="16"/>
        </w:rPr>
        <w:t xml:space="preserve"> Tomado de https://www.culturarecreacionydeporte.gov.co/es/la-secretaria-de-cultura</w:t>
      </w:r>
    </w:p>
  </w:footnote>
  <w:footnote w:id="23">
    <w:p w14:paraId="3B7606B6" w14:textId="77777777" w:rsidR="00C37718" w:rsidRPr="003E45F3" w:rsidRDefault="00C37718" w:rsidP="00C37718">
      <w:pPr>
        <w:pStyle w:val="FootnoteText"/>
        <w:rPr>
          <w:rFonts w:ascii="Arial" w:hAnsi="Arial" w:cs="Arial"/>
          <w:sz w:val="16"/>
          <w:szCs w:val="16"/>
        </w:rPr>
      </w:pPr>
      <w:r w:rsidRPr="003E45F3">
        <w:rPr>
          <w:rStyle w:val="FootnoteReference"/>
          <w:rFonts w:ascii="Arial" w:hAnsi="Arial" w:cs="Arial"/>
          <w:sz w:val="16"/>
          <w:szCs w:val="16"/>
        </w:rPr>
        <w:footnoteRef/>
      </w:r>
      <w:r w:rsidRPr="003E45F3">
        <w:rPr>
          <w:rFonts w:ascii="Arial" w:hAnsi="Arial" w:cs="Arial"/>
          <w:sz w:val="16"/>
          <w:szCs w:val="16"/>
        </w:rPr>
        <w:t xml:space="preserve"> Tomado de https://www.idrd.gov.co</w:t>
      </w:r>
    </w:p>
  </w:footnote>
  <w:footnote w:id="24">
    <w:p w14:paraId="39EC41BE" w14:textId="77777777" w:rsidR="00C37718" w:rsidRPr="003E45F3" w:rsidRDefault="00C37718" w:rsidP="00C37718">
      <w:pPr>
        <w:pStyle w:val="FootnoteText"/>
        <w:rPr>
          <w:rFonts w:ascii="Arial" w:hAnsi="Arial" w:cs="Arial"/>
          <w:sz w:val="16"/>
          <w:szCs w:val="16"/>
        </w:rPr>
      </w:pPr>
      <w:r w:rsidRPr="003E45F3">
        <w:rPr>
          <w:rStyle w:val="FootnoteReference"/>
          <w:rFonts w:ascii="Arial" w:hAnsi="Arial" w:cs="Arial"/>
          <w:sz w:val="16"/>
          <w:szCs w:val="16"/>
        </w:rPr>
        <w:footnoteRef/>
      </w:r>
      <w:r w:rsidRPr="003E45F3">
        <w:rPr>
          <w:rFonts w:ascii="Arial" w:hAnsi="Arial" w:cs="Arial"/>
          <w:sz w:val="16"/>
          <w:szCs w:val="16"/>
        </w:rPr>
        <w:t xml:space="preserve"> Tomado de https://idpc.gov.co</w:t>
      </w:r>
    </w:p>
  </w:footnote>
  <w:footnote w:id="25">
    <w:p w14:paraId="37A2F6C2" w14:textId="77777777" w:rsidR="00C37718" w:rsidRPr="003E45F3" w:rsidRDefault="00C37718" w:rsidP="00C37718">
      <w:pPr>
        <w:pStyle w:val="FootnoteText"/>
        <w:rPr>
          <w:rFonts w:ascii="Arial" w:hAnsi="Arial" w:cs="Arial"/>
          <w:sz w:val="16"/>
          <w:szCs w:val="16"/>
        </w:rPr>
      </w:pPr>
      <w:r w:rsidRPr="003E45F3">
        <w:rPr>
          <w:rStyle w:val="FootnoteReference"/>
          <w:rFonts w:ascii="Arial" w:hAnsi="Arial" w:cs="Arial"/>
          <w:sz w:val="16"/>
          <w:szCs w:val="16"/>
        </w:rPr>
        <w:footnoteRef/>
      </w:r>
      <w:r w:rsidRPr="003E45F3">
        <w:rPr>
          <w:rFonts w:ascii="Arial" w:hAnsi="Arial" w:cs="Arial"/>
          <w:sz w:val="16"/>
          <w:szCs w:val="16"/>
        </w:rPr>
        <w:t xml:space="preserve"> Tomado de https://www.idartes.gov.co</w:t>
      </w:r>
    </w:p>
  </w:footnote>
  <w:footnote w:id="26">
    <w:p w14:paraId="01E13710" w14:textId="77777777" w:rsidR="00C37718" w:rsidRPr="003E45F3" w:rsidRDefault="00C37718" w:rsidP="00C37718">
      <w:pPr>
        <w:pStyle w:val="FootnoteText"/>
        <w:rPr>
          <w:rFonts w:ascii="Arial" w:hAnsi="Arial" w:cs="Arial"/>
          <w:sz w:val="16"/>
          <w:szCs w:val="16"/>
        </w:rPr>
      </w:pPr>
      <w:r w:rsidRPr="003E45F3">
        <w:rPr>
          <w:rStyle w:val="FootnoteReference"/>
          <w:rFonts w:ascii="Arial" w:hAnsi="Arial" w:cs="Arial"/>
          <w:sz w:val="16"/>
          <w:szCs w:val="16"/>
        </w:rPr>
        <w:footnoteRef/>
      </w:r>
      <w:r w:rsidRPr="003E45F3">
        <w:rPr>
          <w:rFonts w:ascii="Arial" w:hAnsi="Arial" w:cs="Arial"/>
          <w:sz w:val="16"/>
          <w:szCs w:val="16"/>
        </w:rPr>
        <w:t xml:space="preserve"> Tomado de https://www.fuga.gov.co</w:t>
      </w:r>
    </w:p>
  </w:footnote>
  <w:footnote w:id="27">
    <w:p w14:paraId="380A1856" w14:textId="77777777" w:rsidR="00C37718" w:rsidRDefault="00C37718" w:rsidP="00C37718">
      <w:pPr>
        <w:pStyle w:val="FootnoteText"/>
      </w:pPr>
      <w:r w:rsidRPr="003E45F3">
        <w:rPr>
          <w:rStyle w:val="FootnoteReference"/>
          <w:rFonts w:ascii="Arial" w:hAnsi="Arial" w:cs="Arial"/>
          <w:sz w:val="16"/>
          <w:szCs w:val="16"/>
        </w:rPr>
        <w:footnoteRef/>
      </w:r>
      <w:r w:rsidRPr="003E45F3">
        <w:rPr>
          <w:rFonts w:ascii="Arial" w:hAnsi="Arial" w:cs="Arial"/>
          <w:sz w:val="16"/>
          <w:szCs w:val="16"/>
        </w:rPr>
        <w:t xml:space="preserve"> Tomado de https://filarmonicabogota.gov.co</w:t>
      </w:r>
    </w:p>
  </w:footnote>
  <w:footnote w:id="28">
    <w:p w14:paraId="76546592" w14:textId="77777777" w:rsidR="00C37718" w:rsidRPr="00E77757" w:rsidRDefault="00C37718" w:rsidP="00C37718">
      <w:pPr>
        <w:pStyle w:val="FootnoteText"/>
        <w:rPr>
          <w:rFonts w:ascii="Arial" w:hAnsi="Arial" w:cs="Arial"/>
          <w:sz w:val="16"/>
          <w:szCs w:val="16"/>
        </w:rPr>
      </w:pPr>
      <w:r w:rsidRPr="00E77757">
        <w:rPr>
          <w:rStyle w:val="FootnoteReference"/>
          <w:rFonts w:ascii="Arial" w:hAnsi="Arial" w:cs="Arial"/>
          <w:sz w:val="16"/>
          <w:szCs w:val="16"/>
        </w:rPr>
        <w:footnoteRef/>
      </w:r>
      <w:r w:rsidRPr="00E77757">
        <w:rPr>
          <w:rFonts w:ascii="Arial" w:hAnsi="Arial" w:cs="Arial"/>
          <w:sz w:val="16"/>
          <w:szCs w:val="16"/>
        </w:rPr>
        <w:t xml:space="preserve"> Tomado de https://www.habitatbogota.gov.co</w:t>
      </w:r>
    </w:p>
  </w:footnote>
  <w:footnote w:id="29">
    <w:p w14:paraId="1EC98A14" w14:textId="77777777" w:rsidR="00C37718" w:rsidRPr="00E77757" w:rsidRDefault="00C37718" w:rsidP="00C37718">
      <w:pPr>
        <w:pStyle w:val="FootnoteText"/>
        <w:rPr>
          <w:rFonts w:ascii="Arial" w:hAnsi="Arial" w:cs="Arial"/>
          <w:sz w:val="16"/>
          <w:szCs w:val="16"/>
        </w:rPr>
      </w:pPr>
      <w:r w:rsidRPr="00E77757">
        <w:rPr>
          <w:rStyle w:val="FootnoteReference"/>
          <w:rFonts w:ascii="Arial" w:hAnsi="Arial" w:cs="Arial"/>
          <w:sz w:val="16"/>
          <w:szCs w:val="16"/>
        </w:rPr>
        <w:footnoteRef/>
      </w:r>
      <w:r w:rsidRPr="00E77757">
        <w:rPr>
          <w:rFonts w:ascii="Arial" w:hAnsi="Arial" w:cs="Arial"/>
          <w:sz w:val="16"/>
          <w:szCs w:val="16"/>
        </w:rPr>
        <w:t xml:space="preserve"> Tomado de https://www.cajaviviendapopular.gov.co</w:t>
      </w:r>
    </w:p>
  </w:footnote>
  <w:footnote w:id="30">
    <w:p w14:paraId="34C2D471" w14:textId="77777777" w:rsidR="00C37718" w:rsidRDefault="00C37718" w:rsidP="00C37718">
      <w:pPr>
        <w:pStyle w:val="FootnoteText"/>
      </w:pPr>
      <w:r w:rsidRPr="00E77757">
        <w:rPr>
          <w:rStyle w:val="FootnoteReference"/>
          <w:rFonts w:ascii="Arial" w:hAnsi="Arial" w:cs="Arial"/>
          <w:sz w:val="16"/>
          <w:szCs w:val="16"/>
        </w:rPr>
        <w:footnoteRef/>
      </w:r>
      <w:r w:rsidRPr="00E77757">
        <w:rPr>
          <w:rFonts w:ascii="Arial" w:hAnsi="Arial" w:cs="Arial"/>
          <w:sz w:val="16"/>
          <w:szCs w:val="16"/>
        </w:rPr>
        <w:t xml:space="preserve"> Tomado de https://www.uaesp.gov.co</w:t>
      </w:r>
    </w:p>
  </w:footnote>
  <w:footnote w:id="31">
    <w:p w14:paraId="315CCF37" w14:textId="77777777" w:rsidR="00C37718" w:rsidRPr="00AD4A46" w:rsidRDefault="00C37718" w:rsidP="00C37718">
      <w:pPr>
        <w:pStyle w:val="FootnoteText"/>
        <w:rPr>
          <w:rFonts w:ascii="Arial" w:hAnsi="Arial" w:cs="Arial"/>
          <w:sz w:val="18"/>
          <w:szCs w:val="18"/>
        </w:rPr>
      </w:pPr>
      <w:r w:rsidRPr="00AD4A46">
        <w:rPr>
          <w:rStyle w:val="FootnoteReference"/>
          <w:rFonts w:ascii="Arial" w:hAnsi="Arial" w:cs="Arial"/>
          <w:sz w:val="18"/>
          <w:szCs w:val="18"/>
        </w:rPr>
        <w:footnoteRef/>
      </w:r>
      <w:r w:rsidRPr="00AD4A46">
        <w:rPr>
          <w:rFonts w:ascii="Arial" w:hAnsi="Arial" w:cs="Arial"/>
          <w:sz w:val="18"/>
          <w:szCs w:val="18"/>
        </w:rPr>
        <w:t xml:space="preserve"> Tomado de https://scj.gov.co</w:t>
      </w:r>
    </w:p>
  </w:footnote>
  <w:footnote w:id="32">
    <w:p w14:paraId="5086347D" w14:textId="77777777" w:rsidR="00C37718" w:rsidRDefault="00C37718" w:rsidP="00C37718">
      <w:pPr>
        <w:pStyle w:val="FootnoteText"/>
      </w:pPr>
      <w:r w:rsidRPr="00AD4A46">
        <w:rPr>
          <w:rStyle w:val="FootnoteReference"/>
          <w:rFonts w:ascii="Arial" w:hAnsi="Arial" w:cs="Arial"/>
          <w:sz w:val="18"/>
          <w:szCs w:val="18"/>
        </w:rPr>
        <w:footnoteRef/>
      </w:r>
      <w:r w:rsidRPr="00AD4A46">
        <w:rPr>
          <w:rFonts w:ascii="Arial" w:hAnsi="Arial" w:cs="Arial"/>
          <w:sz w:val="18"/>
          <w:szCs w:val="18"/>
        </w:rPr>
        <w:t xml:space="preserve"> Tomado de https://www.bomberosbogota.gov.co</w:t>
      </w:r>
    </w:p>
  </w:footnote>
  <w:footnote w:id="33">
    <w:p w14:paraId="47989280" w14:textId="77777777" w:rsidR="00C37718" w:rsidRPr="0093485A" w:rsidRDefault="00C37718" w:rsidP="00C37718">
      <w:pPr>
        <w:spacing w:after="0"/>
        <w:rPr>
          <w:rFonts w:ascii="Arial" w:hAnsi="Arial" w:cs="Arial"/>
          <w:sz w:val="16"/>
          <w:szCs w:val="16"/>
        </w:rPr>
      </w:pPr>
      <w:r w:rsidRPr="0093485A">
        <w:rPr>
          <w:rStyle w:val="FootnoteReference"/>
          <w:rFonts w:ascii="Arial" w:hAnsi="Arial" w:cs="Arial"/>
          <w:sz w:val="16"/>
          <w:szCs w:val="16"/>
        </w:rPr>
        <w:footnoteRef/>
      </w:r>
      <w:r w:rsidRPr="0093485A">
        <w:rPr>
          <w:rFonts w:ascii="Arial" w:hAnsi="Arial" w:cs="Arial"/>
          <w:sz w:val="16"/>
          <w:szCs w:val="16"/>
        </w:rPr>
        <w:t xml:space="preserve"> </w:t>
      </w:r>
      <w:hyperlink r:id="rId4">
        <w:r w:rsidRPr="0093485A">
          <w:rPr>
            <w:rStyle w:val="Hyperlink"/>
            <w:rFonts w:ascii="Arial" w:eastAsia="Arial" w:hAnsi="Arial" w:cs="Arial"/>
            <w:sz w:val="16"/>
            <w:szCs w:val="16"/>
          </w:rPr>
          <w:t>https://www.haciendabogota.gov.co/</w:t>
        </w:r>
      </w:hyperlink>
    </w:p>
  </w:footnote>
  <w:footnote w:id="34">
    <w:p w14:paraId="43391257" w14:textId="77777777" w:rsidR="00C37718" w:rsidRPr="0093485A" w:rsidRDefault="00C37718" w:rsidP="00C37718">
      <w:pPr>
        <w:spacing w:after="0"/>
        <w:rPr>
          <w:rFonts w:ascii="Arial" w:hAnsi="Arial" w:cs="Arial"/>
          <w:sz w:val="16"/>
          <w:szCs w:val="16"/>
        </w:rPr>
      </w:pPr>
      <w:r w:rsidRPr="0093485A">
        <w:rPr>
          <w:rStyle w:val="FootnoteReference"/>
          <w:rFonts w:ascii="Arial" w:hAnsi="Arial" w:cs="Arial"/>
          <w:sz w:val="16"/>
          <w:szCs w:val="16"/>
        </w:rPr>
        <w:footnoteRef/>
      </w:r>
      <w:r w:rsidRPr="0093485A">
        <w:rPr>
          <w:rFonts w:ascii="Arial" w:hAnsi="Arial" w:cs="Arial"/>
          <w:sz w:val="16"/>
          <w:szCs w:val="16"/>
        </w:rPr>
        <w:t xml:space="preserve"> </w:t>
      </w:r>
      <w:hyperlink r:id="rId5">
        <w:r w:rsidRPr="0093485A">
          <w:rPr>
            <w:rStyle w:val="Hyperlink"/>
            <w:rFonts w:ascii="Arial" w:eastAsia="Arial" w:hAnsi="Arial" w:cs="Arial"/>
            <w:sz w:val="16"/>
            <w:szCs w:val="16"/>
          </w:rPr>
          <w:t>https://www.foncep.gov.co/</w:t>
        </w:r>
      </w:hyperlink>
    </w:p>
  </w:footnote>
  <w:footnote w:id="35">
    <w:p w14:paraId="7F816546" w14:textId="77777777" w:rsidR="00C37718" w:rsidRDefault="00C37718" w:rsidP="00C37718">
      <w:pPr>
        <w:spacing w:after="0"/>
      </w:pPr>
      <w:r w:rsidRPr="0093485A">
        <w:rPr>
          <w:rStyle w:val="FootnoteReference"/>
          <w:rFonts w:ascii="Arial" w:hAnsi="Arial" w:cs="Arial"/>
          <w:sz w:val="16"/>
          <w:szCs w:val="16"/>
        </w:rPr>
        <w:footnoteRef/>
      </w:r>
      <w:r w:rsidRPr="0093485A">
        <w:rPr>
          <w:rFonts w:ascii="Arial" w:hAnsi="Arial" w:cs="Arial"/>
          <w:sz w:val="16"/>
          <w:szCs w:val="16"/>
        </w:rPr>
        <w:t xml:space="preserve"> </w:t>
      </w:r>
      <w:hyperlink r:id="rId6">
        <w:r w:rsidRPr="0093485A">
          <w:rPr>
            <w:rStyle w:val="Hyperlink"/>
            <w:rFonts w:ascii="Arial" w:eastAsia="Arial" w:hAnsi="Arial" w:cs="Arial"/>
            <w:sz w:val="16"/>
            <w:szCs w:val="16"/>
          </w:rPr>
          <w:t>https://www.catastrobogota.gov.co/</w:t>
        </w:r>
      </w:hyperlink>
    </w:p>
  </w:footnote>
  <w:footnote w:id="36">
    <w:p w14:paraId="22172E2F" w14:textId="77777777" w:rsidR="00C37718" w:rsidRPr="00110D84" w:rsidRDefault="00C37718" w:rsidP="00C37718">
      <w:pPr>
        <w:spacing w:after="0"/>
        <w:rPr>
          <w:rFonts w:ascii="Arial" w:hAnsi="Arial" w:cs="Arial"/>
          <w:sz w:val="16"/>
          <w:szCs w:val="16"/>
        </w:rPr>
      </w:pPr>
      <w:r w:rsidRPr="00110D84">
        <w:rPr>
          <w:rStyle w:val="FootnoteReference"/>
          <w:rFonts w:ascii="Arial" w:hAnsi="Arial" w:cs="Arial"/>
          <w:sz w:val="16"/>
          <w:szCs w:val="16"/>
        </w:rPr>
        <w:footnoteRef/>
      </w:r>
      <w:r w:rsidRPr="00110D84">
        <w:rPr>
          <w:rFonts w:ascii="Arial" w:hAnsi="Arial" w:cs="Arial"/>
          <w:sz w:val="16"/>
          <w:szCs w:val="16"/>
        </w:rPr>
        <w:t xml:space="preserve"> </w:t>
      </w:r>
      <w:hyperlink r:id="rId7">
        <w:r w:rsidRPr="00110D84">
          <w:rPr>
            <w:rStyle w:val="Hyperlink"/>
            <w:rFonts w:ascii="Arial" w:eastAsia="Arial" w:hAnsi="Arial" w:cs="Arial"/>
            <w:color w:val="auto"/>
            <w:sz w:val="16"/>
            <w:szCs w:val="16"/>
            <w:u w:val="none"/>
          </w:rPr>
          <w:t>https://desarrolloeconomico.gov.co/</w:t>
        </w:r>
      </w:hyperlink>
    </w:p>
  </w:footnote>
  <w:footnote w:id="37">
    <w:p w14:paraId="6E538F5F" w14:textId="77777777" w:rsidR="00C37718" w:rsidRPr="00110D84" w:rsidRDefault="00C37718" w:rsidP="00C37718">
      <w:pPr>
        <w:spacing w:after="0"/>
        <w:rPr>
          <w:rFonts w:ascii="Arial" w:eastAsia="Arial" w:hAnsi="Arial" w:cs="Arial"/>
          <w:sz w:val="16"/>
          <w:szCs w:val="16"/>
        </w:rPr>
      </w:pPr>
      <w:r w:rsidRPr="00110D84">
        <w:rPr>
          <w:rStyle w:val="FootnoteReference"/>
          <w:rFonts w:ascii="Arial" w:hAnsi="Arial" w:cs="Arial"/>
          <w:sz w:val="16"/>
          <w:szCs w:val="16"/>
        </w:rPr>
        <w:footnoteRef/>
      </w:r>
      <w:r w:rsidRPr="00110D84">
        <w:rPr>
          <w:rFonts w:ascii="Arial" w:hAnsi="Arial" w:cs="Arial"/>
          <w:sz w:val="16"/>
          <w:szCs w:val="16"/>
        </w:rPr>
        <w:t xml:space="preserve"> </w:t>
      </w:r>
      <w:hyperlink r:id="rId8">
        <w:r w:rsidRPr="00110D84">
          <w:rPr>
            <w:rStyle w:val="Hyperlink"/>
            <w:rFonts w:ascii="Arial" w:eastAsia="Arial" w:hAnsi="Arial" w:cs="Arial"/>
            <w:color w:val="auto"/>
            <w:sz w:val="16"/>
            <w:szCs w:val="16"/>
            <w:u w:val="none"/>
          </w:rPr>
          <w:t>https://intranet.ipes.gov.co/index.php</w:t>
        </w:r>
      </w:hyperlink>
    </w:p>
  </w:footnote>
  <w:footnote w:id="38">
    <w:p w14:paraId="16B02899" w14:textId="77777777" w:rsidR="00C37718" w:rsidRDefault="00C37718" w:rsidP="00C37718">
      <w:pPr>
        <w:spacing w:after="0"/>
      </w:pPr>
      <w:r w:rsidRPr="00110D84">
        <w:rPr>
          <w:rStyle w:val="FootnoteReference"/>
          <w:rFonts w:ascii="Arial" w:hAnsi="Arial" w:cs="Arial"/>
          <w:sz w:val="16"/>
          <w:szCs w:val="16"/>
        </w:rPr>
        <w:footnoteRef/>
      </w:r>
      <w:r w:rsidRPr="00110D84">
        <w:rPr>
          <w:rFonts w:ascii="Arial" w:hAnsi="Arial" w:cs="Arial"/>
          <w:sz w:val="16"/>
          <w:szCs w:val="16"/>
        </w:rPr>
        <w:t xml:space="preserve"> </w:t>
      </w:r>
      <w:hyperlink r:id="rId9">
        <w:r w:rsidRPr="00110D84">
          <w:rPr>
            <w:rStyle w:val="Hyperlink"/>
            <w:rFonts w:ascii="Arial" w:eastAsia="Arial" w:hAnsi="Arial" w:cs="Arial"/>
            <w:color w:val="auto"/>
            <w:sz w:val="16"/>
            <w:szCs w:val="16"/>
            <w:u w:val="none"/>
          </w:rPr>
          <w:t>https://www.idt.gov.co/</w:t>
        </w:r>
      </w:hyperlink>
    </w:p>
  </w:footnote>
  <w:footnote w:id="39">
    <w:p w14:paraId="7F123D6F" w14:textId="77777777" w:rsidR="00C37718" w:rsidRPr="00186140" w:rsidRDefault="00C37718" w:rsidP="00C37718">
      <w:pPr>
        <w:spacing w:after="0"/>
        <w:rPr>
          <w:rFonts w:ascii="Arial" w:hAnsi="Arial" w:cs="Arial"/>
          <w:sz w:val="16"/>
          <w:szCs w:val="16"/>
        </w:rPr>
      </w:pPr>
      <w:r w:rsidRPr="00186140">
        <w:rPr>
          <w:rStyle w:val="FootnoteReference"/>
          <w:rFonts w:ascii="Arial" w:hAnsi="Arial" w:cs="Arial"/>
          <w:sz w:val="16"/>
          <w:szCs w:val="16"/>
        </w:rPr>
        <w:footnoteRef/>
      </w:r>
      <w:r w:rsidRPr="00186140">
        <w:rPr>
          <w:rFonts w:ascii="Arial" w:hAnsi="Arial" w:cs="Arial"/>
          <w:sz w:val="16"/>
          <w:szCs w:val="16"/>
        </w:rPr>
        <w:t xml:space="preserve"> </w:t>
      </w:r>
      <w:hyperlink r:id="rId10">
        <w:r w:rsidRPr="00186140">
          <w:rPr>
            <w:rStyle w:val="Hyperlink"/>
            <w:rFonts w:ascii="Arial" w:eastAsia="Arial" w:hAnsi="Arial" w:cs="Arial"/>
            <w:sz w:val="16"/>
            <w:szCs w:val="16"/>
          </w:rPr>
          <w:t>https://secretariageneral.gov.co/</w:t>
        </w:r>
      </w:hyperlink>
    </w:p>
  </w:footnote>
  <w:footnote w:id="40">
    <w:p w14:paraId="79CBD2F1" w14:textId="77777777" w:rsidR="00C37718" w:rsidRDefault="00C37718" w:rsidP="00C37718">
      <w:pPr>
        <w:spacing w:after="0"/>
      </w:pPr>
      <w:r w:rsidRPr="00186140">
        <w:rPr>
          <w:rStyle w:val="FootnoteReference"/>
          <w:rFonts w:ascii="Arial" w:hAnsi="Arial" w:cs="Arial"/>
          <w:sz w:val="16"/>
          <w:szCs w:val="16"/>
        </w:rPr>
        <w:footnoteRef/>
      </w:r>
      <w:r w:rsidRPr="00186140">
        <w:rPr>
          <w:rFonts w:ascii="Arial" w:hAnsi="Arial" w:cs="Arial"/>
          <w:sz w:val="16"/>
          <w:szCs w:val="16"/>
        </w:rPr>
        <w:t xml:space="preserve"> </w:t>
      </w:r>
      <w:hyperlink r:id="rId11">
        <w:r w:rsidRPr="00186140">
          <w:rPr>
            <w:rStyle w:val="Hyperlink"/>
            <w:rFonts w:ascii="Arial" w:eastAsia="Arial" w:hAnsi="Arial" w:cs="Arial"/>
            <w:sz w:val="16"/>
            <w:szCs w:val="16"/>
          </w:rPr>
          <w:t>https://serviciocivil.gov.co/</w:t>
        </w:r>
      </w:hyperlink>
    </w:p>
  </w:footnote>
  <w:footnote w:id="41">
    <w:p w14:paraId="1B685F10" w14:textId="77777777" w:rsidR="00C37718" w:rsidRPr="00E60E61" w:rsidRDefault="00C37718" w:rsidP="00C37718">
      <w:pPr>
        <w:spacing w:after="0"/>
        <w:rPr>
          <w:rFonts w:ascii="Arial" w:hAnsi="Arial" w:cs="Arial"/>
          <w:sz w:val="16"/>
          <w:szCs w:val="16"/>
        </w:rPr>
      </w:pPr>
      <w:r w:rsidRPr="00E60E61">
        <w:rPr>
          <w:rStyle w:val="FootnoteReference"/>
          <w:rFonts w:ascii="Arial" w:hAnsi="Arial" w:cs="Arial"/>
          <w:sz w:val="16"/>
          <w:szCs w:val="16"/>
        </w:rPr>
        <w:footnoteRef/>
      </w:r>
      <w:r w:rsidRPr="00E60E61">
        <w:rPr>
          <w:rFonts w:ascii="Arial" w:hAnsi="Arial" w:cs="Arial"/>
          <w:sz w:val="16"/>
          <w:szCs w:val="16"/>
        </w:rPr>
        <w:t xml:space="preserve"> </w:t>
      </w:r>
      <w:hyperlink r:id="rId12">
        <w:r w:rsidRPr="00E60E61">
          <w:rPr>
            <w:rStyle w:val="Hyperlink"/>
            <w:rFonts w:ascii="Arial" w:eastAsia="Arial" w:hAnsi="Arial" w:cs="Arial"/>
            <w:sz w:val="16"/>
            <w:szCs w:val="16"/>
          </w:rPr>
          <w:t>https://www.sdp.gov.co/</w:t>
        </w:r>
      </w:hyperlink>
    </w:p>
  </w:footnote>
  <w:footnote w:id="42">
    <w:p w14:paraId="0E13B7DD" w14:textId="77777777" w:rsidR="00C37718" w:rsidRPr="009672F2" w:rsidRDefault="00C37718" w:rsidP="00C37718">
      <w:pPr>
        <w:pStyle w:val="FootnoteText"/>
        <w:rPr>
          <w:rFonts w:ascii="Arial" w:hAnsi="Arial" w:cs="Arial"/>
          <w:sz w:val="16"/>
          <w:szCs w:val="16"/>
        </w:rPr>
      </w:pPr>
      <w:r w:rsidRPr="009672F2">
        <w:rPr>
          <w:rStyle w:val="FootnoteReference"/>
          <w:rFonts w:ascii="Arial" w:hAnsi="Arial" w:cs="Arial"/>
          <w:sz w:val="16"/>
          <w:szCs w:val="16"/>
        </w:rPr>
        <w:footnoteRef/>
      </w:r>
      <w:r w:rsidRPr="009672F2">
        <w:rPr>
          <w:rFonts w:ascii="Arial" w:hAnsi="Arial" w:cs="Arial"/>
          <w:sz w:val="16"/>
          <w:szCs w:val="16"/>
        </w:rPr>
        <w:t xml:space="preserve"> </w:t>
      </w:r>
      <w:hyperlink r:id="rId13">
        <w:r w:rsidRPr="009672F2">
          <w:rPr>
            <w:rStyle w:val="Hyperlink"/>
            <w:rFonts w:ascii="Arial" w:eastAsia="Arial" w:hAnsi="Arial" w:cs="Arial"/>
            <w:sz w:val="16"/>
            <w:szCs w:val="16"/>
          </w:rPr>
          <w:t>https://www.personeriabogota.gov.co/</w:t>
        </w:r>
      </w:hyperlink>
    </w:p>
  </w:footnote>
  <w:footnote w:id="43">
    <w:p w14:paraId="258164F7" w14:textId="77777777" w:rsidR="00C37718" w:rsidRDefault="00C37718" w:rsidP="00C37718">
      <w:pPr>
        <w:spacing w:after="0"/>
      </w:pPr>
      <w:r w:rsidRPr="009672F2">
        <w:rPr>
          <w:rStyle w:val="FootnoteReference"/>
          <w:rFonts w:ascii="Arial" w:hAnsi="Arial" w:cs="Arial"/>
          <w:sz w:val="16"/>
          <w:szCs w:val="16"/>
        </w:rPr>
        <w:footnoteRef/>
      </w:r>
      <w:r w:rsidRPr="009672F2">
        <w:rPr>
          <w:rFonts w:ascii="Arial" w:hAnsi="Arial" w:cs="Arial"/>
          <w:sz w:val="16"/>
          <w:szCs w:val="16"/>
        </w:rPr>
        <w:t xml:space="preserve"> </w:t>
      </w:r>
      <w:hyperlink r:id="rId14">
        <w:r w:rsidRPr="009672F2">
          <w:rPr>
            <w:rStyle w:val="Hyperlink"/>
            <w:rFonts w:ascii="Arial" w:eastAsia="Arial" w:hAnsi="Arial" w:cs="Arial"/>
            <w:sz w:val="16"/>
            <w:szCs w:val="16"/>
          </w:rPr>
          <w:t>https://www.veeduriadistrital.gov.co/</w:t>
        </w:r>
      </w:hyperlink>
    </w:p>
  </w:footnote>
  <w:footnote w:id="44">
    <w:p w14:paraId="700B1CBD" w14:textId="77777777" w:rsidR="00C37718" w:rsidRPr="00BF5E69" w:rsidRDefault="00C37718" w:rsidP="00C37718">
      <w:pPr>
        <w:spacing w:after="0"/>
        <w:rPr>
          <w:rFonts w:ascii="Arial" w:hAnsi="Arial" w:cs="Arial"/>
          <w:sz w:val="16"/>
          <w:szCs w:val="16"/>
        </w:rPr>
      </w:pPr>
      <w:r w:rsidRPr="00BF5E69">
        <w:rPr>
          <w:rStyle w:val="FootnoteReference"/>
          <w:rFonts w:ascii="Arial" w:hAnsi="Arial" w:cs="Arial"/>
          <w:sz w:val="16"/>
          <w:szCs w:val="16"/>
        </w:rPr>
        <w:footnoteRef/>
      </w:r>
      <w:r w:rsidRPr="00BF5E69">
        <w:rPr>
          <w:rFonts w:ascii="Arial" w:hAnsi="Arial" w:cs="Arial"/>
          <w:sz w:val="16"/>
          <w:szCs w:val="16"/>
        </w:rPr>
        <w:t xml:space="preserve"> </w:t>
      </w:r>
      <w:hyperlink r:id="rId15">
        <w:r w:rsidRPr="00BF5E69">
          <w:rPr>
            <w:rStyle w:val="Hyperlink"/>
            <w:rFonts w:ascii="Arial" w:eastAsia="Arial" w:hAnsi="Arial" w:cs="Arial"/>
            <w:sz w:val="16"/>
            <w:szCs w:val="16"/>
          </w:rPr>
          <w:t>https://secretariajuridica.gov.co/</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80"/>
      <w:gridCol w:w="3080"/>
      <w:gridCol w:w="3080"/>
    </w:tblGrid>
    <w:tr w:rsidR="2279F177" w14:paraId="3B48D399" w14:textId="77777777" w:rsidTr="2279F177">
      <w:trPr>
        <w:trHeight w:val="300"/>
      </w:trPr>
      <w:tc>
        <w:tcPr>
          <w:tcW w:w="3080" w:type="dxa"/>
        </w:tcPr>
        <w:p w14:paraId="16CBCDAF" w14:textId="0F5D3246" w:rsidR="2279F177" w:rsidRDefault="2279F177" w:rsidP="2279F177">
          <w:pPr>
            <w:ind w:left="-115"/>
          </w:pPr>
        </w:p>
      </w:tc>
      <w:tc>
        <w:tcPr>
          <w:tcW w:w="3080" w:type="dxa"/>
        </w:tcPr>
        <w:p w14:paraId="1924C809" w14:textId="4CB1E48F" w:rsidR="2279F177" w:rsidRDefault="2279F177" w:rsidP="2279F177">
          <w:pPr>
            <w:jc w:val="center"/>
          </w:pPr>
        </w:p>
      </w:tc>
      <w:tc>
        <w:tcPr>
          <w:tcW w:w="3080" w:type="dxa"/>
        </w:tcPr>
        <w:p w14:paraId="1E9497A8" w14:textId="379B1D5E" w:rsidR="2279F177" w:rsidRDefault="2279F177" w:rsidP="2279F177">
          <w:pPr>
            <w:ind w:right="-115"/>
            <w:jc w:val="right"/>
          </w:pPr>
        </w:p>
      </w:tc>
    </w:tr>
  </w:tbl>
  <w:p w14:paraId="7ADCBCC4" w14:textId="2D7B64F2" w:rsidR="0050219F" w:rsidRDefault="0050219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95D311" w14:textId="77777777" w:rsidR="00C37718" w:rsidRDefault="00C3771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F8F7F9" w14:textId="6B8ABD54" w:rsidR="00CA1E24" w:rsidRDefault="00CA1E24">
    <w:pPr>
      <w:pStyle w:val="Header"/>
    </w:pPr>
  </w:p>
</w:hdr>
</file>

<file path=word/intelligence2.xml><?xml version="1.0" encoding="utf-8"?>
<int2:intelligence xmlns:int2="http://schemas.microsoft.com/office/intelligence/2020/intelligence" xmlns:oel="http://schemas.microsoft.com/office/2019/extlst">
  <int2:observations>
    <int2:textHash int2:hashCode="L0SmnHTSRHZFX/" int2:id="p3hWGcGT">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514EAF22"/>
    <w:lvl w:ilvl="0">
      <w:start w:val="1"/>
      <w:numFmt w:val="decimal"/>
      <w:pStyle w:val="ListNumber2"/>
      <w:lvlText w:val="%1."/>
      <w:lvlJc w:val="left"/>
      <w:pPr>
        <w:tabs>
          <w:tab w:val="num" w:pos="643"/>
        </w:tabs>
        <w:ind w:left="643" w:hanging="360"/>
      </w:pPr>
      <w:rPr>
        <w:b/>
        <w:bCs/>
        <w:color w:val="069169"/>
      </w:rPr>
    </w:lvl>
  </w:abstractNum>
  <w:abstractNum w:abstractNumId="1" w15:restartNumberingAfterBreak="0">
    <w:nsid w:val="FFFFFF83"/>
    <w:multiLevelType w:val="singleLevel"/>
    <w:tmpl w:val="C332035A"/>
    <w:lvl w:ilvl="0">
      <w:start w:val="1"/>
      <w:numFmt w:val="bullet"/>
      <w:pStyle w:val="ListBullet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82625078"/>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5B3DFEE"/>
    <w:multiLevelType w:val="hybridMultilevel"/>
    <w:tmpl w:val="96BE8D62"/>
    <w:styleLink w:val="Estiloimportado1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 w15:restartNumberingAfterBreak="0">
    <w:nsid w:val="064FB651"/>
    <w:multiLevelType w:val="multilevel"/>
    <w:tmpl w:val="FFFFFFFF"/>
    <w:lvl w:ilvl="0">
      <w:start w:val="1"/>
      <w:numFmt w:val="decimal"/>
      <w:lvlText w:val="%1."/>
      <w:lvlJc w:val="left"/>
      <w:pPr>
        <w:ind w:left="108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AD36A8D"/>
    <w:multiLevelType w:val="hybridMultilevel"/>
    <w:tmpl w:val="B2D40CE8"/>
    <w:styleLink w:val="Estiloimportado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8C576D0"/>
    <w:multiLevelType w:val="hybridMultilevel"/>
    <w:tmpl w:val="A4CCB14A"/>
    <w:styleLink w:val="Estiloimportado11"/>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BD27D4B"/>
    <w:multiLevelType w:val="hybridMultilevel"/>
    <w:tmpl w:val="D3E227D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CA814C7"/>
    <w:multiLevelType w:val="hybridMultilevel"/>
    <w:tmpl w:val="D53E3F98"/>
    <w:styleLink w:val="Estiloimportado5"/>
    <w:lvl w:ilvl="0" w:tplc="353EE2AC">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DA957D7"/>
    <w:multiLevelType w:val="hybridMultilevel"/>
    <w:tmpl w:val="F3964E10"/>
    <w:styleLink w:val="Estiloimportado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0" w15:restartNumberingAfterBreak="0">
    <w:nsid w:val="1DDA714F"/>
    <w:multiLevelType w:val="hybridMultilevel"/>
    <w:tmpl w:val="D8642C2C"/>
    <w:styleLink w:val="Estiloimportado7"/>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37CFEC6"/>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2" w15:restartNumberingAfterBreak="0">
    <w:nsid w:val="337AF491"/>
    <w:multiLevelType w:val="multilevel"/>
    <w:tmpl w:val="57EEBFDA"/>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 w15:restartNumberingAfterBreak="0">
    <w:nsid w:val="34043D35"/>
    <w:multiLevelType w:val="multilevel"/>
    <w:tmpl w:val="31CAA028"/>
    <w:lvl w:ilvl="0">
      <w:start w:val="1"/>
      <w:numFmt w:val="decimal"/>
      <w:lvlText w:val="%1."/>
      <w:lvlJc w:val="left"/>
      <w:pPr>
        <w:ind w:left="720" w:hanging="360"/>
      </w:pPr>
      <w:rPr>
        <w:rFonts w:hint="default"/>
        <w:b/>
        <w:i w:val="0"/>
        <w:color w:val="002060"/>
        <w:sz w:val="22"/>
      </w:rPr>
    </w:lvl>
    <w:lvl w:ilvl="1">
      <w:start w:val="1"/>
      <w:numFmt w:val="decimal"/>
      <w:pStyle w:val="ACDVPRTtulo2"/>
      <w:isLgl/>
      <w:lvlText w:val="%1.%2."/>
      <w:lvlJc w:val="left"/>
      <w:pPr>
        <w:ind w:left="3942" w:hanging="397"/>
      </w:pPr>
      <w:rPr>
        <w:rFonts w:ascii="Futura Std Book" w:hAnsi="Futura Std Book" w:hint="default"/>
        <w:b/>
        <w:i w:val="0"/>
        <w:color w:val="002060"/>
        <w:sz w:val="22"/>
      </w:rPr>
    </w:lvl>
    <w:lvl w:ilvl="2">
      <w:start w:val="1"/>
      <w:numFmt w:val="decimal"/>
      <w:pStyle w:val="ACDVPRTtulo3"/>
      <w:isLgl/>
      <w:lvlText w:val="%1.%2.%3."/>
      <w:lvlJc w:val="left"/>
      <w:pPr>
        <w:ind w:left="9328" w:hanging="397"/>
      </w:pPr>
      <w:rPr>
        <w:rFonts w:ascii="Futura Std Book" w:hAnsi="Futura Std Book" w:hint="default"/>
        <w:b/>
        <w:i w:val="0"/>
        <w:sz w:val="22"/>
      </w:rPr>
    </w:lvl>
    <w:lvl w:ilvl="3">
      <w:start w:val="1"/>
      <w:numFmt w:val="decimal"/>
      <w:isLgl/>
      <w:lvlText w:val="%1.%2.%3.%4."/>
      <w:lvlJc w:val="left"/>
      <w:pPr>
        <w:ind w:left="1216" w:hanging="720"/>
      </w:pPr>
      <w:rPr>
        <w:rFonts w:hint="default"/>
      </w:rPr>
    </w:lvl>
    <w:lvl w:ilvl="4">
      <w:start w:val="1"/>
      <w:numFmt w:val="decimal"/>
      <w:isLgl/>
      <w:lvlText w:val="%1.%2.%3.%4.%5."/>
      <w:lvlJc w:val="left"/>
      <w:pPr>
        <w:ind w:left="6184" w:hanging="1080"/>
      </w:pPr>
      <w:rPr>
        <w:rFonts w:hint="default"/>
      </w:rPr>
    </w:lvl>
    <w:lvl w:ilvl="5">
      <w:start w:val="1"/>
      <w:numFmt w:val="decimal"/>
      <w:isLgl/>
      <w:lvlText w:val="%1.%2.%3.%4.%5.%6."/>
      <w:lvlJc w:val="left"/>
      <w:pPr>
        <w:ind w:left="1996" w:hanging="1080"/>
      </w:pPr>
      <w:rPr>
        <w:rFonts w:hint="default"/>
      </w:rPr>
    </w:lvl>
    <w:lvl w:ilvl="6">
      <w:start w:val="1"/>
      <w:numFmt w:val="decimal"/>
      <w:isLgl/>
      <w:lvlText w:val="%1.%2.%3.%4.%5.%6.%7."/>
      <w:lvlJc w:val="left"/>
      <w:pPr>
        <w:ind w:left="2566" w:hanging="1440"/>
      </w:pPr>
      <w:rPr>
        <w:rFonts w:hint="default"/>
      </w:rPr>
    </w:lvl>
    <w:lvl w:ilvl="7">
      <w:start w:val="1"/>
      <w:numFmt w:val="decimal"/>
      <w:isLgl/>
      <w:lvlText w:val="%1.%2.%3.%4.%5.%6.%7.%8."/>
      <w:lvlJc w:val="left"/>
      <w:pPr>
        <w:ind w:left="2776" w:hanging="1440"/>
      </w:pPr>
      <w:rPr>
        <w:rFonts w:hint="default"/>
      </w:rPr>
    </w:lvl>
    <w:lvl w:ilvl="8">
      <w:start w:val="1"/>
      <w:numFmt w:val="decimal"/>
      <w:isLgl/>
      <w:lvlText w:val="%1.%2.%3.%4.%5.%6.%7.%8.%9."/>
      <w:lvlJc w:val="left"/>
      <w:pPr>
        <w:ind w:left="3346" w:hanging="1800"/>
      </w:pPr>
      <w:rPr>
        <w:rFonts w:hint="default"/>
      </w:rPr>
    </w:lvl>
  </w:abstractNum>
  <w:abstractNum w:abstractNumId="14" w15:restartNumberingAfterBreak="0">
    <w:nsid w:val="347D702A"/>
    <w:multiLevelType w:val="hybridMultilevel"/>
    <w:tmpl w:val="BBBA70D4"/>
    <w:styleLink w:val="Estiloimportado9"/>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34E27792"/>
    <w:multiLevelType w:val="hybridMultilevel"/>
    <w:tmpl w:val="24E277C8"/>
    <w:lvl w:ilvl="0" w:tplc="A1AE1260">
      <w:start w:val="1"/>
      <w:numFmt w:val="upperRoman"/>
      <w:pStyle w:val="Estilo6"/>
      <w:lvlText w:val="%1."/>
      <w:lvlJc w:val="left"/>
      <w:pPr>
        <w:ind w:left="1440" w:hanging="720"/>
      </w:pPr>
    </w:lvl>
    <w:lvl w:ilvl="1" w:tplc="240A0019">
      <w:start w:val="1"/>
      <w:numFmt w:val="lowerLetter"/>
      <w:lvlText w:val="%2."/>
      <w:lvlJc w:val="left"/>
      <w:pPr>
        <w:ind w:left="1800" w:hanging="360"/>
      </w:pPr>
    </w:lvl>
    <w:lvl w:ilvl="2" w:tplc="240A001B">
      <w:start w:val="1"/>
      <w:numFmt w:val="lowerRoman"/>
      <w:lvlText w:val="%3."/>
      <w:lvlJc w:val="right"/>
      <w:pPr>
        <w:ind w:left="2520" w:hanging="180"/>
      </w:pPr>
    </w:lvl>
    <w:lvl w:ilvl="3" w:tplc="240A000F">
      <w:start w:val="1"/>
      <w:numFmt w:val="decimal"/>
      <w:lvlText w:val="%4."/>
      <w:lvlJc w:val="left"/>
      <w:pPr>
        <w:ind w:left="3240" w:hanging="360"/>
      </w:pPr>
    </w:lvl>
    <w:lvl w:ilvl="4" w:tplc="240A0019">
      <w:start w:val="1"/>
      <w:numFmt w:val="lowerLetter"/>
      <w:lvlText w:val="%5."/>
      <w:lvlJc w:val="left"/>
      <w:pPr>
        <w:ind w:left="3960" w:hanging="360"/>
      </w:pPr>
    </w:lvl>
    <w:lvl w:ilvl="5" w:tplc="240A001B">
      <w:start w:val="1"/>
      <w:numFmt w:val="lowerRoman"/>
      <w:lvlText w:val="%6."/>
      <w:lvlJc w:val="right"/>
      <w:pPr>
        <w:ind w:left="4680" w:hanging="180"/>
      </w:pPr>
    </w:lvl>
    <w:lvl w:ilvl="6" w:tplc="240A000F">
      <w:start w:val="1"/>
      <w:numFmt w:val="decimal"/>
      <w:lvlText w:val="%7."/>
      <w:lvlJc w:val="left"/>
      <w:pPr>
        <w:ind w:left="5400" w:hanging="360"/>
      </w:pPr>
    </w:lvl>
    <w:lvl w:ilvl="7" w:tplc="240A0019">
      <w:start w:val="1"/>
      <w:numFmt w:val="lowerLetter"/>
      <w:lvlText w:val="%8."/>
      <w:lvlJc w:val="left"/>
      <w:pPr>
        <w:ind w:left="6120" w:hanging="360"/>
      </w:pPr>
    </w:lvl>
    <w:lvl w:ilvl="8" w:tplc="240A001B">
      <w:start w:val="1"/>
      <w:numFmt w:val="lowerRoman"/>
      <w:lvlText w:val="%9."/>
      <w:lvlJc w:val="right"/>
      <w:pPr>
        <w:ind w:left="6840" w:hanging="180"/>
      </w:pPr>
    </w:lvl>
  </w:abstractNum>
  <w:abstractNum w:abstractNumId="16" w15:restartNumberingAfterBreak="0">
    <w:nsid w:val="3A242E81"/>
    <w:multiLevelType w:val="hybridMultilevel"/>
    <w:tmpl w:val="A9D2560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3B5EFE0E"/>
    <w:multiLevelType w:val="hybridMultilevel"/>
    <w:tmpl w:val="FFFFFFFF"/>
    <w:styleLink w:val="Listaactual1"/>
    <w:lvl w:ilvl="0" w:tplc="5224A1AE">
      <w:start w:val="1"/>
      <w:numFmt w:val="lowerRoman"/>
      <w:lvlText w:val="%1."/>
      <w:lvlJc w:val="right"/>
      <w:pPr>
        <w:ind w:left="720" w:hanging="360"/>
      </w:pPr>
    </w:lvl>
    <w:lvl w:ilvl="1" w:tplc="43404674">
      <w:start w:val="1"/>
      <w:numFmt w:val="lowerLetter"/>
      <w:lvlText w:val="%2."/>
      <w:lvlJc w:val="left"/>
      <w:pPr>
        <w:ind w:left="1440" w:hanging="360"/>
      </w:pPr>
    </w:lvl>
    <w:lvl w:ilvl="2" w:tplc="5AE6BEB0">
      <w:start w:val="1"/>
      <w:numFmt w:val="lowerRoman"/>
      <w:lvlText w:val="%3."/>
      <w:lvlJc w:val="right"/>
      <w:pPr>
        <w:ind w:left="2160" w:hanging="180"/>
      </w:pPr>
    </w:lvl>
    <w:lvl w:ilvl="3" w:tplc="1F963860">
      <w:start w:val="1"/>
      <w:numFmt w:val="decimal"/>
      <w:lvlText w:val="%4."/>
      <w:lvlJc w:val="left"/>
      <w:pPr>
        <w:ind w:left="2880" w:hanging="360"/>
      </w:pPr>
    </w:lvl>
    <w:lvl w:ilvl="4" w:tplc="216A579E">
      <w:start w:val="1"/>
      <w:numFmt w:val="lowerLetter"/>
      <w:lvlText w:val="%5."/>
      <w:lvlJc w:val="left"/>
      <w:pPr>
        <w:ind w:left="3600" w:hanging="360"/>
      </w:pPr>
    </w:lvl>
    <w:lvl w:ilvl="5" w:tplc="AB242770">
      <w:start w:val="1"/>
      <w:numFmt w:val="lowerRoman"/>
      <w:lvlText w:val="%6."/>
      <w:lvlJc w:val="right"/>
      <w:pPr>
        <w:ind w:left="4320" w:hanging="180"/>
      </w:pPr>
    </w:lvl>
    <w:lvl w:ilvl="6" w:tplc="3894F44C">
      <w:start w:val="1"/>
      <w:numFmt w:val="decimal"/>
      <w:lvlText w:val="%7."/>
      <w:lvlJc w:val="left"/>
      <w:pPr>
        <w:ind w:left="5040" w:hanging="360"/>
      </w:pPr>
    </w:lvl>
    <w:lvl w:ilvl="7" w:tplc="96A49440">
      <w:start w:val="1"/>
      <w:numFmt w:val="lowerLetter"/>
      <w:lvlText w:val="%8."/>
      <w:lvlJc w:val="left"/>
      <w:pPr>
        <w:ind w:left="5760" w:hanging="360"/>
      </w:pPr>
    </w:lvl>
    <w:lvl w:ilvl="8" w:tplc="CBB42D68">
      <w:start w:val="1"/>
      <w:numFmt w:val="lowerRoman"/>
      <w:lvlText w:val="%9."/>
      <w:lvlJc w:val="right"/>
      <w:pPr>
        <w:ind w:left="6480" w:hanging="180"/>
      </w:pPr>
    </w:lvl>
  </w:abstractNum>
  <w:abstractNum w:abstractNumId="18" w15:restartNumberingAfterBreak="0">
    <w:nsid w:val="43F94175"/>
    <w:multiLevelType w:val="hybridMultilevel"/>
    <w:tmpl w:val="C3089986"/>
    <w:styleLink w:val="Estiloimportado3"/>
    <w:lvl w:ilvl="0" w:tplc="26C83B00">
      <w:start w:val="1"/>
      <w:numFmt w:val="bullet"/>
      <w:lvlText w:val="·"/>
      <w:lvlJc w:val="left"/>
      <w:pPr>
        <w:ind w:left="720" w:hanging="360"/>
      </w:pPr>
      <w:rPr>
        <w:rFonts w:ascii="Symbol" w:hAnsi="Symbol" w:hint="default"/>
      </w:rPr>
    </w:lvl>
    <w:lvl w:ilvl="1" w:tplc="B7AE1F9E">
      <w:start w:val="1"/>
      <w:numFmt w:val="bullet"/>
      <w:lvlText w:val="o"/>
      <w:lvlJc w:val="left"/>
      <w:pPr>
        <w:ind w:left="1440" w:hanging="360"/>
      </w:pPr>
      <w:rPr>
        <w:rFonts w:ascii="Courier New" w:hAnsi="Courier New" w:hint="default"/>
      </w:rPr>
    </w:lvl>
    <w:lvl w:ilvl="2" w:tplc="6156BC86">
      <w:start w:val="1"/>
      <w:numFmt w:val="bullet"/>
      <w:lvlText w:val=""/>
      <w:lvlJc w:val="left"/>
      <w:pPr>
        <w:ind w:left="2160" w:hanging="360"/>
      </w:pPr>
      <w:rPr>
        <w:rFonts w:ascii="Wingdings" w:hAnsi="Wingdings" w:hint="default"/>
      </w:rPr>
    </w:lvl>
    <w:lvl w:ilvl="3" w:tplc="F440F51A">
      <w:start w:val="1"/>
      <w:numFmt w:val="bullet"/>
      <w:lvlText w:val=""/>
      <w:lvlJc w:val="left"/>
      <w:pPr>
        <w:ind w:left="2880" w:hanging="360"/>
      </w:pPr>
      <w:rPr>
        <w:rFonts w:ascii="Symbol" w:hAnsi="Symbol" w:hint="default"/>
      </w:rPr>
    </w:lvl>
    <w:lvl w:ilvl="4" w:tplc="66A8BEB0">
      <w:start w:val="1"/>
      <w:numFmt w:val="bullet"/>
      <w:lvlText w:val="o"/>
      <w:lvlJc w:val="left"/>
      <w:pPr>
        <w:ind w:left="3600" w:hanging="360"/>
      </w:pPr>
      <w:rPr>
        <w:rFonts w:ascii="Courier New" w:hAnsi="Courier New" w:hint="default"/>
      </w:rPr>
    </w:lvl>
    <w:lvl w:ilvl="5" w:tplc="DB783244">
      <w:start w:val="1"/>
      <w:numFmt w:val="bullet"/>
      <w:lvlText w:val=""/>
      <w:lvlJc w:val="left"/>
      <w:pPr>
        <w:ind w:left="4320" w:hanging="360"/>
      </w:pPr>
      <w:rPr>
        <w:rFonts w:ascii="Wingdings" w:hAnsi="Wingdings" w:hint="default"/>
      </w:rPr>
    </w:lvl>
    <w:lvl w:ilvl="6" w:tplc="BD12D0CE">
      <w:start w:val="1"/>
      <w:numFmt w:val="bullet"/>
      <w:lvlText w:val=""/>
      <w:lvlJc w:val="left"/>
      <w:pPr>
        <w:ind w:left="5040" w:hanging="360"/>
      </w:pPr>
      <w:rPr>
        <w:rFonts w:ascii="Symbol" w:hAnsi="Symbol" w:hint="default"/>
      </w:rPr>
    </w:lvl>
    <w:lvl w:ilvl="7" w:tplc="012EC3CE">
      <w:start w:val="1"/>
      <w:numFmt w:val="bullet"/>
      <w:lvlText w:val="o"/>
      <w:lvlJc w:val="left"/>
      <w:pPr>
        <w:ind w:left="5760" w:hanging="360"/>
      </w:pPr>
      <w:rPr>
        <w:rFonts w:ascii="Courier New" w:hAnsi="Courier New" w:hint="default"/>
      </w:rPr>
    </w:lvl>
    <w:lvl w:ilvl="8" w:tplc="51B60B20">
      <w:start w:val="1"/>
      <w:numFmt w:val="bullet"/>
      <w:lvlText w:val=""/>
      <w:lvlJc w:val="left"/>
      <w:pPr>
        <w:ind w:left="6480" w:hanging="360"/>
      </w:pPr>
      <w:rPr>
        <w:rFonts w:ascii="Wingdings" w:hAnsi="Wingdings" w:hint="default"/>
      </w:rPr>
    </w:lvl>
  </w:abstractNum>
  <w:abstractNum w:abstractNumId="19" w15:restartNumberingAfterBreak="0">
    <w:nsid w:val="448F687C"/>
    <w:multiLevelType w:val="hybridMultilevel"/>
    <w:tmpl w:val="6E4CDC22"/>
    <w:styleLink w:val="Estiloimportado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46B67F7F"/>
    <w:multiLevelType w:val="multilevel"/>
    <w:tmpl w:val="6946FF38"/>
    <w:lvl w:ilvl="0">
      <w:start w:val="1"/>
      <w:numFmt w:val="decimal"/>
      <w:lvlText w:val="%1."/>
      <w:lvlJc w:val="left"/>
      <w:pPr>
        <w:ind w:left="1080" w:hanging="360"/>
      </w:pPr>
    </w:lvl>
    <w:lvl w:ilvl="1">
      <w:start w:val="1"/>
      <w:numFmt w:val="decimal"/>
      <w:isLgl/>
      <w:lvlText w:val="%1.%2"/>
      <w:lvlJc w:val="left"/>
      <w:pPr>
        <w:ind w:left="1080" w:hanging="360"/>
      </w:pPr>
      <w:rPr>
        <w:rFonts w:hint="default"/>
        <w:b/>
        <w:bCs/>
        <w:color w:val="1F3864" w:themeColor="accent1" w:themeShade="80"/>
        <w:sz w:val="22"/>
        <w:szCs w:val="22"/>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1" w15:restartNumberingAfterBreak="0">
    <w:nsid w:val="51A15D4E"/>
    <w:multiLevelType w:val="hybridMultilevel"/>
    <w:tmpl w:val="D85AAC32"/>
    <w:lvl w:ilvl="0" w:tplc="97844C84">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56040C50"/>
    <w:multiLevelType w:val="multilevel"/>
    <w:tmpl w:val="E206AFE4"/>
    <w:lvl w:ilvl="0">
      <w:start w:val="1"/>
      <w:numFmt w:val="decimal"/>
      <w:pStyle w:val="Titulo1"/>
      <w:lvlText w:val="%1."/>
      <w:lvlJc w:val="left"/>
      <w:pPr>
        <w:ind w:left="1080" w:hanging="360"/>
      </w:pPr>
      <w:rPr>
        <w:color w:val="1F3864" w:themeColor="accent1" w:themeShade="80"/>
      </w:rPr>
    </w:lvl>
    <w:lvl w:ilvl="1">
      <w:start w:val="1"/>
      <w:numFmt w:val="decimal"/>
      <w:isLgl/>
      <w:lvlText w:val="%1.%2"/>
      <w:lvlJc w:val="left"/>
      <w:pPr>
        <w:ind w:left="1080" w:hanging="360"/>
      </w:pPr>
      <w:rPr>
        <w:rFonts w:hint="default"/>
        <w:b/>
        <w:bCs/>
        <w:color w:val="1F3864" w:themeColor="accent1" w:themeShade="80"/>
        <w:sz w:val="22"/>
        <w:szCs w:val="22"/>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3" w15:restartNumberingAfterBreak="0">
    <w:nsid w:val="562D4B47"/>
    <w:multiLevelType w:val="hybridMultilevel"/>
    <w:tmpl w:val="4FA86528"/>
    <w:styleLink w:val="Estiloimportado2"/>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4" w15:restartNumberingAfterBreak="0">
    <w:nsid w:val="576A35AC"/>
    <w:multiLevelType w:val="multilevel"/>
    <w:tmpl w:val="24426A5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5" w15:restartNumberingAfterBreak="0">
    <w:nsid w:val="58D1214B"/>
    <w:multiLevelType w:val="hybridMultilevel"/>
    <w:tmpl w:val="F3964E10"/>
    <w:styleLink w:val="Listaactual11"/>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6" w15:restartNumberingAfterBreak="0">
    <w:nsid w:val="64D6224D"/>
    <w:multiLevelType w:val="hybridMultilevel"/>
    <w:tmpl w:val="91D636E6"/>
    <w:lvl w:ilvl="0" w:tplc="75FA5D84">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666D39E6"/>
    <w:multiLevelType w:val="hybridMultilevel"/>
    <w:tmpl w:val="C3089986"/>
    <w:styleLink w:val="Listaactual2"/>
    <w:lvl w:ilvl="0" w:tplc="26C83B00">
      <w:start w:val="1"/>
      <w:numFmt w:val="bullet"/>
      <w:lvlText w:val="·"/>
      <w:lvlJc w:val="left"/>
      <w:pPr>
        <w:ind w:left="720" w:hanging="360"/>
      </w:pPr>
      <w:rPr>
        <w:rFonts w:ascii="Symbol" w:hAnsi="Symbol" w:hint="default"/>
      </w:rPr>
    </w:lvl>
    <w:lvl w:ilvl="1" w:tplc="B7AE1F9E">
      <w:start w:val="1"/>
      <w:numFmt w:val="bullet"/>
      <w:lvlText w:val="o"/>
      <w:lvlJc w:val="left"/>
      <w:pPr>
        <w:ind w:left="1440" w:hanging="360"/>
      </w:pPr>
      <w:rPr>
        <w:rFonts w:ascii="Courier New" w:hAnsi="Courier New" w:hint="default"/>
      </w:rPr>
    </w:lvl>
    <w:lvl w:ilvl="2" w:tplc="6156BC86">
      <w:start w:val="1"/>
      <w:numFmt w:val="bullet"/>
      <w:lvlText w:val=""/>
      <w:lvlJc w:val="left"/>
      <w:pPr>
        <w:ind w:left="2160" w:hanging="360"/>
      </w:pPr>
      <w:rPr>
        <w:rFonts w:ascii="Wingdings" w:hAnsi="Wingdings" w:hint="default"/>
      </w:rPr>
    </w:lvl>
    <w:lvl w:ilvl="3" w:tplc="F440F51A">
      <w:start w:val="1"/>
      <w:numFmt w:val="bullet"/>
      <w:lvlText w:val=""/>
      <w:lvlJc w:val="left"/>
      <w:pPr>
        <w:ind w:left="2880" w:hanging="360"/>
      </w:pPr>
      <w:rPr>
        <w:rFonts w:ascii="Symbol" w:hAnsi="Symbol" w:hint="default"/>
      </w:rPr>
    </w:lvl>
    <w:lvl w:ilvl="4" w:tplc="66A8BEB0">
      <w:start w:val="1"/>
      <w:numFmt w:val="bullet"/>
      <w:lvlText w:val="o"/>
      <w:lvlJc w:val="left"/>
      <w:pPr>
        <w:ind w:left="3600" w:hanging="360"/>
      </w:pPr>
      <w:rPr>
        <w:rFonts w:ascii="Courier New" w:hAnsi="Courier New" w:hint="default"/>
      </w:rPr>
    </w:lvl>
    <w:lvl w:ilvl="5" w:tplc="DB783244">
      <w:start w:val="1"/>
      <w:numFmt w:val="bullet"/>
      <w:lvlText w:val=""/>
      <w:lvlJc w:val="left"/>
      <w:pPr>
        <w:ind w:left="4320" w:hanging="360"/>
      </w:pPr>
      <w:rPr>
        <w:rFonts w:ascii="Wingdings" w:hAnsi="Wingdings" w:hint="default"/>
      </w:rPr>
    </w:lvl>
    <w:lvl w:ilvl="6" w:tplc="BD12D0CE">
      <w:start w:val="1"/>
      <w:numFmt w:val="bullet"/>
      <w:lvlText w:val=""/>
      <w:lvlJc w:val="left"/>
      <w:pPr>
        <w:ind w:left="5040" w:hanging="360"/>
      </w:pPr>
      <w:rPr>
        <w:rFonts w:ascii="Symbol" w:hAnsi="Symbol" w:hint="default"/>
      </w:rPr>
    </w:lvl>
    <w:lvl w:ilvl="7" w:tplc="012EC3CE">
      <w:start w:val="1"/>
      <w:numFmt w:val="bullet"/>
      <w:lvlText w:val="o"/>
      <w:lvlJc w:val="left"/>
      <w:pPr>
        <w:ind w:left="5760" w:hanging="360"/>
      </w:pPr>
      <w:rPr>
        <w:rFonts w:ascii="Courier New" w:hAnsi="Courier New" w:hint="default"/>
      </w:rPr>
    </w:lvl>
    <w:lvl w:ilvl="8" w:tplc="51B60B20">
      <w:start w:val="1"/>
      <w:numFmt w:val="bullet"/>
      <w:lvlText w:val=""/>
      <w:lvlJc w:val="left"/>
      <w:pPr>
        <w:ind w:left="6480" w:hanging="360"/>
      </w:pPr>
      <w:rPr>
        <w:rFonts w:ascii="Wingdings" w:hAnsi="Wingdings" w:hint="default"/>
      </w:rPr>
    </w:lvl>
  </w:abstractNum>
  <w:abstractNum w:abstractNumId="28" w15:restartNumberingAfterBreak="0">
    <w:nsid w:val="68170C9D"/>
    <w:multiLevelType w:val="multilevel"/>
    <w:tmpl w:val="ADC63BAC"/>
    <w:lvl w:ilvl="0">
      <w:start w:val="1"/>
      <w:numFmt w:val="decimal"/>
      <w:lvlText w:val="%1."/>
      <w:lvlJc w:val="left"/>
      <w:pPr>
        <w:ind w:left="720" w:hanging="360"/>
      </w:pPr>
      <w:rPr>
        <w:rFonts w:asciiTheme="majorHAnsi" w:hAnsiTheme="majorHAnsi" w:cstheme="majorHAnsi" w:hint="default"/>
        <w:b/>
      </w:rPr>
    </w:lvl>
    <w:lvl w:ilvl="1">
      <w:start w:val="2"/>
      <w:numFmt w:val="decimal"/>
      <w:isLgl/>
      <w:lvlText w:val="%1.%2"/>
      <w:lvlJc w:val="left"/>
      <w:pPr>
        <w:ind w:left="720" w:hanging="360"/>
      </w:pPr>
      <w:rPr>
        <w:rFonts w:hint="default"/>
        <w:sz w:val="22"/>
      </w:rPr>
    </w:lvl>
    <w:lvl w:ilvl="2">
      <w:start w:val="1"/>
      <w:numFmt w:val="decimal"/>
      <w:isLgl/>
      <w:lvlText w:val="%1.%2.%3"/>
      <w:lvlJc w:val="left"/>
      <w:pPr>
        <w:ind w:left="1080" w:hanging="720"/>
      </w:pPr>
      <w:rPr>
        <w:rFonts w:hint="default"/>
        <w:sz w:val="22"/>
      </w:rPr>
    </w:lvl>
    <w:lvl w:ilvl="3">
      <w:start w:val="1"/>
      <w:numFmt w:val="decimal"/>
      <w:isLgl/>
      <w:lvlText w:val="%1.%2.%3.%4"/>
      <w:lvlJc w:val="left"/>
      <w:pPr>
        <w:ind w:left="1080" w:hanging="720"/>
      </w:pPr>
      <w:rPr>
        <w:rFonts w:hint="default"/>
        <w:sz w:val="22"/>
      </w:rPr>
    </w:lvl>
    <w:lvl w:ilvl="4">
      <w:start w:val="1"/>
      <w:numFmt w:val="decimal"/>
      <w:isLgl/>
      <w:lvlText w:val="%1.%2.%3.%4.%5"/>
      <w:lvlJc w:val="left"/>
      <w:pPr>
        <w:ind w:left="1440" w:hanging="1080"/>
      </w:pPr>
      <w:rPr>
        <w:rFonts w:hint="default"/>
        <w:sz w:val="22"/>
      </w:rPr>
    </w:lvl>
    <w:lvl w:ilvl="5">
      <w:start w:val="1"/>
      <w:numFmt w:val="decimal"/>
      <w:isLgl/>
      <w:lvlText w:val="%1.%2.%3.%4.%5.%6"/>
      <w:lvlJc w:val="left"/>
      <w:pPr>
        <w:ind w:left="1440" w:hanging="1080"/>
      </w:pPr>
      <w:rPr>
        <w:rFonts w:hint="default"/>
        <w:sz w:val="22"/>
      </w:rPr>
    </w:lvl>
    <w:lvl w:ilvl="6">
      <w:start w:val="1"/>
      <w:numFmt w:val="decimal"/>
      <w:isLgl/>
      <w:lvlText w:val="%1.%2.%3.%4.%5.%6.%7"/>
      <w:lvlJc w:val="left"/>
      <w:pPr>
        <w:ind w:left="1800" w:hanging="1440"/>
      </w:pPr>
      <w:rPr>
        <w:rFonts w:hint="default"/>
        <w:sz w:val="22"/>
      </w:rPr>
    </w:lvl>
    <w:lvl w:ilvl="7">
      <w:start w:val="1"/>
      <w:numFmt w:val="decimal"/>
      <w:isLgl/>
      <w:lvlText w:val="%1.%2.%3.%4.%5.%6.%7.%8"/>
      <w:lvlJc w:val="left"/>
      <w:pPr>
        <w:ind w:left="1800" w:hanging="1440"/>
      </w:pPr>
      <w:rPr>
        <w:rFonts w:hint="default"/>
        <w:sz w:val="22"/>
      </w:rPr>
    </w:lvl>
    <w:lvl w:ilvl="8">
      <w:start w:val="1"/>
      <w:numFmt w:val="decimal"/>
      <w:isLgl/>
      <w:lvlText w:val="%1.%2.%3.%4.%5.%6.%7.%8.%9"/>
      <w:lvlJc w:val="left"/>
      <w:pPr>
        <w:ind w:left="2160" w:hanging="1800"/>
      </w:pPr>
      <w:rPr>
        <w:rFonts w:hint="default"/>
        <w:sz w:val="22"/>
      </w:rPr>
    </w:lvl>
  </w:abstractNum>
  <w:abstractNum w:abstractNumId="29" w15:restartNumberingAfterBreak="0">
    <w:nsid w:val="6CBE791A"/>
    <w:multiLevelType w:val="hybridMultilevel"/>
    <w:tmpl w:val="D8642C2C"/>
    <w:styleLink w:val="Estiloimportado1"/>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701E2470"/>
    <w:multiLevelType w:val="hybridMultilevel"/>
    <w:tmpl w:val="FFFFFFFF"/>
    <w:styleLink w:val="Estiloimportado12"/>
    <w:lvl w:ilvl="0" w:tplc="4FD0309A">
      <w:start w:val="1"/>
      <w:numFmt w:val="decimal"/>
      <w:lvlText w:val="%1."/>
      <w:lvlJc w:val="left"/>
      <w:pPr>
        <w:ind w:left="720" w:hanging="360"/>
      </w:pPr>
    </w:lvl>
    <w:lvl w:ilvl="1" w:tplc="D77ADFBA">
      <w:start w:val="1"/>
      <w:numFmt w:val="lowerLetter"/>
      <w:lvlText w:val="%2."/>
      <w:lvlJc w:val="left"/>
      <w:pPr>
        <w:ind w:left="1440" w:hanging="360"/>
      </w:pPr>
    </w:lvl>
    <w:lvl w:ilvl="2" w:tplc="88709FB0">
      <w:start w:val="1"/>
      <w:numFmt w:val="lowerRoman"/>
      <w:lvlText w:val="%3."/>
      <w:lvlJc w:val="right"/>
      <w:pPr>
        <w:ind w:left="2160" w:hanging="180"/>
      </w:pPr>
    </w:lvl>
    <w:lvl w:ilvl="3" w:tplc="B87ACCB6">
      <w:start w:val="1"/>
      <w:numFmt w:val="decimal"/>
      <w:lvlText w:val="%4."/>
      <w:lvlJc w:val="left"/>
      <w:pPr>
        <w:ind w:left="2880" w:hanging="360"/>
      </w:pPr>
    </w:lvl>
    <w:lvl w:ilvl="4" w:tplc="FD5418D4">
      <w:start w:val="1"/>
      <w:numFmt w:val="lowerLetter"/>
      <w:lvlText w:val="%5."/>
      <w:lvlJc w:val="left"/>
      <w:pPr>
        <w:ind w:left="3600" w:hanging="360"/>
      </w:pPr>
    </w:lvl>
    <w:lvl w:ilvl="5" w:tplc="D3B0AD7E">
      <w:start w:val="1"/>
      <w:numFmt w:val="lowerRoman"/>
      <w:lvlText w:val="%6."/>
      <w:lvlJc w:val="right"/>
      <w:pPr>
        <w:ind w:left="4320" w:hanging="180"/>
      </w:pPr>
    </w:lvl>
    <w:lvl w:ilvl="6" w:tplc="36945D68">
      <w:start w:val="1"/>
      <w:numFmt w:val="decimal"/>
      <w:lvlText w:val="%7."/>
      <w:lvlJc w:val="left"/>
      <w:pPr>
        <w:ind w:left="5040" w:hanging="360"/>
      </w:pPr>
    </w:lvl>
    <w:lvl w:ilvl="7" w:tplc="B9324414">
      <w:start w:val="1"/>
      <w:numFmt w:val="lowerLetter"/>
      <w:lvlText w:val="%8."/>
      <w:lvlJc w:val="left"/>
      <w:pPr>
        <w:ind w:left="5760" w:hanging="360"/>
      </w:pPr>
    </w:lvl>
    <w:lvl w:ilvl="8" w:tplc="411C1BDE">
      <w:start w:val="1"/>
      <w:numFmt w:val="lowerRoman"/>
      <w:lvlText w:val="%9."/>
      <w:lvlJc w:val="right"/>
      <w:pPr>
        <w:ind w:left="6480" w:hanging="180"/>
      </w:pPr>
    </w:lvl>
  </w:abstractNum>
  <w:abstractNum w:abstractNumId="31" w15:restartNumberingAfterBreak="0">
    <w:nsid w:val="71261B58"/>
    <w:multiLevelType w:val="multilevel"/>
    <w:tmpl w:val="3CC0FF38"/>
    <w:lvl w:ilvl="0">
      <w:start w:val="1"/>
      <w:numFmt w:val="decimal"/>
      <w:pStyle w:val="titulo2"/>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2" w15:restartNumberingAfterBreak="0">
    <w:nsid w:val="75D8599B"/>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3" w15:restartNumberingAfterBreak="0">
    <w:nsid w:val="7B0E23A0"/>
    <w:multiLevelType w:val="hybridMultilevel"/>
    <w:tmpl w:val="B4722476"/>
    <w:styleLink w:val="Estiloimportado13"/>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7B181BE7"/>
    <w:multiLevelType w:val="hybridMultilevel"/>
    <w:tmpl w:val="3B1E4AD0"/>
    <w:lvl w:ilvl="0" w:tplc="6136E708">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7BE95F85"/>
    <w:multiLevelType w:val="multilevel"/>
    <w:tmpl w:val="2C0AF13A"/>
    <w:lvl w:ilvl="0">
      <w:start w:val="1"/>
      <w:numFmt w:val="none"/>
      <w:pStyle w:val="Heading1"/>
      <w:lvlText w:val="10"/>
      <w:lvlJc w:val="left"/>
      <w:pPr>
        <w:ind w:left="432" w:hanging="432"/>
      </w:pPr>
      <w:rPr>
        <w:rFonts w:hint="default"/>
      </w:rPr>
    </w:lvl>
    <w:lvl w:ilvl="1">
      <w:start w:val="1"/>
      <w:numFmt w:val="decimal"/>
      <w:pStyle w:val="Heading2"/>
      <w:lvlText w:val="%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9%11"/>
      <w:lvlJc w:val="left"/>
      <w:pPr>
        <w:ind w:left="1584" w:hanging="1584"/>
      </w:pPr>
      <w:rPr>
        <w:rFonts w:hint="default"/>
      </w:rPr>
    </w:lvl>
  </w:abstractNum>
  <w:abstractNum w:abstractNumId="36" w15:restartNumberingAfterBreak="0">
    <w:nsid w:val="7EA845C5"/>
    <w:multiLevelType w:val="multilevel"/>
    <w:tmpl w:val="16007FD0"/>
    <w:lvl w:ilvl="0">
      <w:start w:val="1"/>
      <w:numFmt w:val="decimal"/>
      <w:lvlText w:val="%1."/>
      <w:lvlJc w:val="left"/>
      <w:pPr>
        <w:ind w:left="432" w:hanging="432"/>
      </w:pPr>
      <w:rPr>
        <w:rFonts w:hint="default"/>
        <w:b/>
        <w:bCs w:val="0"/>
        <w:color w:val="1F3864" w:themeColor="accent1" w:themeShade="80"/>
        <w:sz w:val="22"/>
        <w:szCs w:val="22"/>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16cid:durableId="439690896">
    <w:abstractNumId w:val="3"/>
  </w:num>
  <w:num w:numId="2" w16cid:durableId="1642688168">
    <w:abstractNumId w:val="30"/>
  </w:num>
  <w:num w:numId="3" w16cid:durableId="99180907">
    <w:abstractNumId w:val="17"/>
  </w:num>
  <w:num w:numId="4" w16cid:durableId="1453861654">
    <w:abstractNumId w:val="13"/>
  </w:num>
  <w:num w:numId="5" w16cid:durableId="1666589288">
    <w:abstractNumId w:val="10"/>
  </w:num>
  <w:num w:numId="6" w16cid:durableId="1717268155">
    <w:abstractNumId w:val="29"/>
  </w:num>
  <w:num w:numId="7" w16cid:durableId="1768577054">
    <w:abstractNumId w:val="5"/>
  </w:num>
  <w:num w:numId="8" w16cid:durableId="1197965293">
    <w:abstractNumId w:val="8"/>
  </w:num>
  <w:num w:numId="9" w16cid:durableId="1541936658">
    <w:abstractNumId w:val="6"/>
  </w:num>
  <w:num w:numId="10" w16cid:durableId="75055520">
    <w:abstractNumId w:val="27"/>
  </w:num>
  <w:num w:numId="11" w16cid:durableId="1397973561">
    <w:abstractNumId w:val="18"/>
  </w:num>
  <w:num w:numId="12" w16cid:durableId="446773316">
    <w:abstractNumId w:val="9"/>
  </w:num>
  <w:num w:numId="13" w16cid:durableId="1784223309">
    <w:abstractNumId w:val="14"/>
  </w:num>
  <w:num w:numId="14" w16cid:durableId="701519597">
    <w:abstractNumId w:val="33"/>
  </w:num>
  <w:num w:numId="15" w16cid:durableId="784156034">
    <w:abstractNumId w:val="25"/>
  </w:num>
  <w:num w:numId="16" w16cid:durableId="1520311676">
    <w:abstractNumId w:val="23"/>
  </w:num>
  <w:num w:numId="17" w16cid:durableId="484519106">
    <w:abstractNumId w:val="19"/>
  </w:num>
  <w:num w:numId="18" w16cid:durableId="110588349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8974125">
    <w:abstractNumId w:val="2"/>
  </w:num>
  <w:num w:numId="20" w16cid:durableId="671877239">
    <w:abstractNumId w:val="1"/>
  </w:num>
  <w:num w:numId="21" w16cid:durableId="343554454">
    <w:abstractNumId w:val="0"/>
  </w:num>
  <w:num w:numId="22" w16cid:durableId="1677884550">
    <w:abstractNumId w:val="12"/>
  </w:num>
  <w:num w:numId="23" w16cid:durableId="771976071">
    <w:abstractNumId w:val="31"/>
  </w:num>
  <w:num w:numId="24" w16cid:durableId="174462995">
    <w:abstractNumId w:val="11"/>
  </w:num>
  <w:num w:numId="25" w16cid:durableId="1988048017">
    <w:abstractNumId w:val="28"/>
  </w:num>
  <w:num w:numId="26" w16cid:durableId="2042629295">
    <w:abstractNumId w:val="24"/>
  </w:num>
  <w:num w:numId="27" w16cid:durableId="1631354460">
    <w:abstractNumId w:val="36"/>
  </w:num>
  <w:num w:numId="28" w16cid:durableId="19670269">
    <w:abstractNumId w:val="15"/>
  </w:num>
  <w:num w:numId="29" w16cid:durableId="1875460245">
    <w:abstractNumId w:val="26"/>
  </w:num>
  <w:num w:numId="30" w16cid:durableId="1057823808">
    <w:abstractNumId w:val="34"/>
  </w:num>
  <w:num w:numId="31" w16cid:durableId="2137680314">
    <w:abstractNumId w:val="22"/>
  </w:num>
  <w:num w:numId="32" w16cid:durableId="71439279">
    <w:abstractNumId w:val="32"/>
  </w:num>
  <w:num w:numId="33" w16cid:durableId="346060219">
    <w:abstractNumId w:val="4"/>
  </w:num>
  <w:num w:numId="34" w16cid:durableId="15490321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670525487">
    <w:abstractNumId w:val="35"/>
  </w:num>
  <w:num w:numId="36" w16cid:durableId="2145350881">
    <w:abstractNumId w:val="16"/>
  </w:num>
  <w:num w:numId="37" w16cid:durableId="1248884667">
    <w:abstractNumId w:val="7"/>
  </w:num>
  <w:num w:numId="38" w16cid:durableId="1863787070">
    <w:abstractNumId w:val="21"/>
  </w:num>
  <w:num w:numId="39" w16cid:durableId="96683055">
    <w:abstractNumId w:val="20"/>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120B3669"/>
    <w:rsid w:val="000001F1"/>
    <w:rsid w:val="00000264"/>
    <w:rsid w:val="00000293"/>
    <w:rsid w:val="000002F9"/>
    <w:rsid w:val="00000562"/>
    <w:rsid w:val="000008C6"/>
    <w:rsid w:val="00000C6D"/>
    <w:rsid w:val="00000EDC"/>
    <w:rsid w:val="00001056"/>
    <w:rsid w:val="0000114D"/>
    <w:rsid w:val="00001431"/>
    <w:rsid w:val="00001926"/>
    <w:rsid w:val="00001B92"/>
    <w:rsid w:val="00002B0D"/>
    <w:rsid w:val="00002C65"/>
    <w:rsid w:val="00002C95"/>
    <w:rsid w:val="00002D81"/>
    <w:rsid w:val="00002ECA"/>
    <w:rsid w:val="00002FB0"/>
    <w:rsid w:val="000030AA"/>
    <w:rsid w:val="00003340"/>
    <w:rsid w:val="000038B3"/>
    <w:rsid w:val="00003E15"/>
    <w:rsid w:val="00003E91"/>
    <w:rsid w:val="00004299"/>
    <w:rsid w:val="0000438B"/>
    <w:rsid w:val="0000439F"/>
    <w:rsid w:val="00004D22"/>
    <w:rsid w:val="00004FD0"/>
    <w:rsid w:val="0000500B"/>
    <w:rsid w:val="0000502D"/>
    <w:rsid w:val="00005064"/>
    <w:rsid w:val="00005503"/>
    <w:rsid w:val="00005659"/>
    <w:rsid w:val="0000590D"/>
    <w:rsid w:val="000059C7"/>
    <w:rsid w:val="00005A04"/>
    <w:rsid w:val="00005A1F"/>
    <w:rsid w:val="00005A6B"/>
    <w:rsid w:val="00005BD9"/>
    <w:rsid w:val="00005CB9"/>
    <w:rsid w:val="00005FBA"/>
    <w:rsid w:val="00006286"/>
    <w:rsid w:val="0000683B"/>
    <w:rsid w:val="00006AC3"/>
    <w:rsid w:val="00006C9A"/>
    <w:rsid w:val="00006D7B"/>
    <w:rsid w:val="00006DC7"/>
    <w:rsid w:val="00006DC9"/>
    <w:rsid w:val="00006F13"/>
    <w:rsid w:val="00006F58"/>
    <w:rsid w:val="00006F7E"/>
    <w:rsid w:val="00006FFB"/>
    <w:rsid w:val="00007138"/>
    <w:rsid w:val="000071DC"/>
    <w:rsid w:val="000071F0"/>
    <w:rsid w:val="000072F7"/>
    <w:rsid w:val="000074C5"/>
    <w:rsid w:val="00007524"/>
    <w:rsid w:val="00007A4E"/>
    <w:rsid w:val="00007AA5"/>
    <w:rsid w:val="00007BB9"/>
    <w:rsid w:val="00007DE0"/>
    <w:rsid w:val="00007E18"/>
    <w:rsid w:val="00010451"/>
    <w:rsid w:val="0001053A"/>
    <w:rsid w:val="000107AF"/>
    <w:rsid w:val="000110AE"/>
    <w:rsid w:val="000110C2"/>
    <w:rsid w:val="0001157B"/>
    <w:rsid w:val="0001168A"/>
    <w:rsid w:val="000116AB"/>
    <w:rsid w:val="00011CE3"/>
    <w:rsid w:val="00011E5D"/>
    <w:rsid w:val="00012061"/>
    <w:rsid w:val="000120B9"/>
    <w:rsid w:val="0001226E"/>
    <w:rsid w:val="000122E8"/>
    <w:rsid w:val="00012821"/>
    <w:rsid w:val="00012880"/>
    <w:rsid w:val="00012899"/>
    <w:rsid w:val="00012AD8"/>
    <w:rsid w:val="00013220"/>
    <w:rsid w:val="000134E6"/>
    <w:rsid w:val="00013AE5"/>
    <w:rsid w:val="0001412E"/>
    <w:rsid w:val="0001416A"/>
    <w:rsid w:val="000141CA"/>
    <w:rsid w:val="00014299"/>
    <w:rsid w:val="000144B0"/>
    <w:rsid w:val="0001461C"/>
    <w:rsid w:val="000149AE"/>
    <w:rsid w:val="000149AF"/>
    <w:rsid w:val="000149D5"/>
    <w:rsid w:val="00014B67"/>
    <w:rsid w:val="00014E30"/>
    <w:rsid w:val="00014E3D"/>
    <w:rsid w:val="000152FD"/>
    <w:rsid w:val="00015778"/>
    <w:rsid w:val="000159D7"/>
    <w:rsid w:val="00016531"/>
    <w:rsid w:val="00016587"/>
    <w:rsid w:val="0001667E"/>
    <w:rsid w:val="00016781"/>
    <w:rsid w:val="000167A7"/>
    <w:rsid w:val="00016BE4"/>
    <w:rsid w:val="00016C2F"/>
    <w:rsid w:val="000175A1"/>
    <w:rsid w:val="00017A47"/>
    <w:rsid w:val="00017AF9"/>
    <w:rsid w:val="00017B12"/>
    <w:rsid w:val="00017D1B"/>
    <w:rsid w:val="00020102"/>
    <w:rsid w:val="000203B1"/>
    <w:rsid w:val="00020814"/>
    <w:rsid w:val="000208B5"/>
    <w:rsid w:val="00020B68"/>
    <w:rsid w:val="00020D8F"/>
    <w:rsid w:val="0002145F"/>
    <w:rsid w:val="00021925"/>
    <w:rsid w:val="00021A1D"/>
    <w:rsid w:val="00022018"/>
    <w:rsid w:val="000221A1"/>
    <w:rsid w:val="000221F1"/>
    <w:rsid w:val="000225FB"/>
    <w:rsid w:val="000229B5"/>
    <w:rsid w:val="00022B18"/>
    <w:rsid w:val="00022DC9"/>
    <w:rsid w:val="00023664"/>
    <w:rsid w:val="00023B8D"/>
    <w:rsid w:val="00023D54"/>
    <w:rsid w:val="0002478A"/>
    <w:rsid w:val="00024904"/>
    <w:rsid w:val="00024EBF"/>
    <w:rsid w:val="00025221"/>
    <w:rsid w:val="000257A9"/>
    <w:rsid w:val="0002586E"/>
    <w:rsid w:val="000259C9"/>
    <w:rsid w:val="00025BC1"/>
    <w:rsid w:val="00025D16"/>
    <w:rsid w:val="00025EA0"/>
    <w:rsid w:val="00025FB6"/>
    <w:rsid w:val="00026083"/>
    <w:rsid w:val="0002649B"/>
    <w:rsid w:val="0002658E"/>
    <w:rsid w:val="00026775"/>
    <w:rsid w:val="00026916"/>
    <w:rsid w:val="000269D4"/>
    <w:rsid w:val="00026EE3"/>
    <w:rsid w:val="00026FE7"/>
    <w:rsid w:val="000270AE"/>
    <w:rsid w:val="00027177"/>
    <w:rsid w:val="000271EB"/>
    <w:rsid w:val="0002760F"/>
    <w:rsid w:val="00027784"/>
    <w:rsid w:val="00027790"/>
    <w:rsid w:val="00027A0B"/>
    <w:rsid w:val="00027ABF"/>
    <w:rsid w:val="00027B08"/>
    <w:rsid w:val="00027C22"/>
    <w:rsid w:val="00027D8D"/>
    <w:rsid w:val="0003007B"/>
    <w:rsid w:val="000304A0"/>
    <w:rsid w:val="00030C37"/>
    <w:rsid w:val="00031091"/>
    <w:rsid w:val="000311C7"/>
    <w:rsid w:val="000315C6"/>
    <w:rsid w:val="00031951"/>
    <w:rsid w:val="000319CC"/>
    <w:rsid w:val="00031D1A"/>
    <w:rsid w:val="00031D89"/>
    <w:rsid w:val="0003213A"/>
    <w:rsid w:val="00032332"/>
    <w:rsid w:val="000327CF"/>
    <w:rsid w:val="000328CD"/>
    <w:rsid w:val="0003298A"/>
    <w:rsid w:val="00032A23"/>
    <w:rsid w:val="00032CF0"/>
    <w:rsid w:val="00032DEA"/>
    <w:rsid w:val="00032ECE"/>
    <w:rsid w:val="00032F00"/>
    <w:rsid w:val="00032F58"/>
    <w:rsid w:val="0003302A"/>
    <w:rsid w:val="00033035"/>
    <w:rsid w:val="00033049"/>
    <w:rsid w:val="0003305F"/>
    <w:rsid w:val="00033B10"/>
    <w:rsid w:val="00033D31"/>
    <w:rsid w:val="00034065"/>
    <w:rsid w:val="00034598"/>
    <w:rsid w:val="000345E8"/>
    <w:rsid w:val="000345F7"/>
    <w:rsid w:val="00034836"/>
    <w:rsid w:val="00034920"/>
    <w:rsid w:val="00034990"/>
    <w:rsid w:val="00034B30"/>
    <w:rsid w:val="00034BFE"/>
    <w:rsid w:val="000350EF"/>
    <w:rsid w:val="00035283"/>
    <w:rsid w:val="00035337"/>
    <w:rsid w:val="00035474"/>
    <w:rsid w:val="00035777"/>
    <w:rsid w:val="000357F4"/>
    <w:rsid w:val="00035B53"/>
    <w:rsid w:val="00035B7D"/>
    <w:rsid w:val="0003669E"/>
    <w:rsid w:val="000366FB"/>
    <w:rsid w:val="00036758"/>
    <w:rsid w:val="00036886"/>
    <w:rsid w:val="0003695E"/>
    <w:rsid w:val="00036970"/>
    <w:rsid w:val="00036BD9"/>
    <w:rsid w:val="00036D42"/>
    <w:rsid w:val="00036EFB"/>
    <w:rsid w:val="00036F6F"/>
    <w:rsid w:val="00036FE9"/>
    <w:rsid w:val="0003708A"/>
    <w:rsid w:val="00037119"/>
    <w:rsid w:val="0003735A"/>
    <w:rsid w:val="00037572"/>
    <w:rsid w:val="00037884"/>
    <w:rsid w:val="00037AB4"/>
    <w:rsid w:val="0004013E"/>
    <w:rsid w:val="0004017F"/>
    <w:rsid w:val="00040268"/>
    <w:rsid w:val="000403CF"/>
    <w:rsid w:val="0004052F"/>
    <w:rsid w:val="0004066C"/>
    <w:rsid w:val="000408A0"/>
    <w:rsid w:val="000409CE"/>
    <w:rsid w:val="00040DC4"/>
    <w:rsid w:val="00040EA4"/>
    <w:rsid w:val="00041209"/>
    <w:rsid w:val="000412A4"/>
    <w:rsid w:val="00041312"/>
    <w:rsid w:val="00041588"/>
    <w:rsid w:val="00041A6F"/>
    <w:rsid w:val="00042040"/>
    <w:rsid w:val="000424DC"/>
    <w:rsid w:val="000428D9"/>
    <w:rsid w:val="0004299A"/>
    <w:rsid w:val="00042B31"/>
    <w:rsid w:val="00043120"/>
    <w:rsid w:val="000434E5"/>
    <w:rsid w:val="000434F2"/>
    <w:rsid w:val="000435D9"/>
    <w:rsid w:val="000435DC"/>
    <w:rsid w:val="0004364B"/>
    <w:rsid w:val="00043826"/>
    <w:rsid w:val="0004391A"/>
    <w:rsid w:val="00043A61"/>
    <w:rsid w:val="00043A95"/>
    <w:rsid w:val="00043D4B"/>
    <w:rsid w:val="000441C8"/>
    <w:rsid w:val="000442E9"/>
    <w:rsid w:val="0004436C"/>
    <w:rsid w:val="0004457D"/>
    <w:rsid w:val="00044585"/>
    <w:rsid w:val="00044602"/>
    <w:rsid w:val="00044609"/>
    <w:rsid w:val="000447EA"/>
    <w:rsid w:val="00044851"/>
    <w:rsid w:val="00044B33"/>
    <w:rsid w:val="00044CCE"/>
    <w:rsid w:val="00044F25"/>
    <w:rsid w:val="000450F1"/>
    <w:rsid w:val="00045522"/>
    <w:rsid w:val="000459EE"/>
    <w:rsid w:val="000459FE"/>
    <w:rsid w:val="00045BA7"/>
    <w:rsid w:val="00045BAE"/>
    <w:rsid w:val="00045D9A"/>
    <w:rsid w:val="00046181"/>
    <w:rsid w:val="000464BD"/>
    <w:rsid w:val="0004652F"/>
    <w:rsid w:val="00046D6E"/>
    <w:rsid w:val="00046F26"/>
    <w:rsid w:val="00046FDA"/>
    <w:rsid w:val="00047038"/>
    <w:rsid w:val="0004713A"/>
    <w:rsid w:val="000472CB"/>
    <w:rsid w:val="00047472"/>
    <w:rsid w:val="000477DC"/>
    <w:rsid w:val="00047BC0"/>
    <w:rsid w:val="00047E43"/>
    <w:rsid w:val="0005003D"/>
    <w:rsid w:val="00050338"/>
    <w:rsid w:val="00050531"/>
    <w:rsid w:val="000506E2"/>
    <w:rsid w:val="000510C4"/>
    <w:rsid w:val="0005120D"/>
    <w:rsid w:val="00051225"/>
    <w:rsid w:val="000516F0"/>
    <w:rsid w:val="00051922"/>
    <w:rsid w:val="0005192A"/>
    <w:rsid w:val="00051A4B"/>
    <w:rsid w:val="00051D1A"/>
    <w:rsid w:val="00051EBD"/>
    <w:rsid w:val="00051FDF"/>
    <w:rsid w:val="0005270F"/>
    <w:rsid w:val="00052714"/>
    <w:rsid w:val="00052D88"/>
    <w:rsid w:val="00052EDD"/>
    <w:rsid w:val="00053285"/>
    <w:rsid w:val="0005352E"/>
    <w:rsid w:val="00053759"/>
    <w:rsid w:val="00053807"/>
    <w:rsid w:val="00053A43"/>
    <w:rsid w:val="00053A66"/>
    <w:rsid w:val="00053B57"/>
    <w:rsid w:val="00054635"/>
    <w:rsid w:val="000547BF"/>
    <w:rsid w:val="0005480C"/>
    <w:rsid w:val="00054910"/>
    <w:rsid w:val="00054A10"/>
    <w:rsid w:val="00054F6F"/>
    <w:rsid w:val="0005503D"/>
    <w:rsid w:val="00055238"/>
    <w:rsid w:val="000553BE"/>
    <w:rsid w:val="00055A9D"/>
    <w:rsid w:val="00055E27"/>
    <w:rsid w:val="0005606D"/>
    <w:rsid w:val="000561B1"/>
    <w:rsid w:val="000561E2"/>
    <w:rsid w:val="00056255"/>
    <w:rsid w:val="00056267"/>
    <w:rsid w:val="000563CB"/>
    <w:rsid w:val="00056588"/>
    <w:rsid w:val="000568E3"/>
    <w:rsid w:val="00056AAB"/>
    <w:rsid w:val="00056D9E"/>
    <w:rsid w:val="00056DFB"/>
    <w:rsid w:val="00056FCD"/>
    <w:rsid w:val="00057130"/>
    <w:rsid w:val="000572E9"/>
    <w:rsid w:val="00057326"/>
    <w:rsid w:val="0005749F"/>
    <w:rsid w:val="00057544"/>
    <w:rsid w:val="0005767F"/>
    <w:rsid w:val="0005778A"/>
    <w:rsid w:val="000579DE"/>
    <w:rsid w:val="00057A11"/>
    <w:rsid w:val="00057A45"/>
    <w:rsid w:val="00057B7E"/>
    <w:rsid w:val="00057C64"/>
    <w:rsid w:val="00060888"/>
    <w:rsid w:val="00060DA2"/>
    <w:rsid w:val="00060E97"/>
    <w:rsid w:val="0006111B"/>
    <w:rsid w:val="000614B6"/>
    <w:rsid w:val="00061558"/>
    <w:rsid w:val="0006158E"/>
    <w:rsid w:val="000616CF"/>
    <w:rsid w:val="00061743"/>
    <w:rsid w:val="000618E4"/>
    <w:rsid w:val="00061A9A"/>
    <w:rsid w:val="000620D5"/>
    <w:rsid w:val="000624AA"/>
    <w:rsid w:val="0006293D"/>
    <w:rsid w:val="00062940"/>
    <w:rsid w:val="00062A5C"/>
    <w:rsid w:val="00062B9F"/>
    <w:rsid w:val="00062F25"/>
    <w:rsid w:val="00062F6D"/>
    <w:rsid w:val="0006304C"/>
    <w:rsid w:val="0006320E"/>
    <w:rsid w:val="00063393"/>
    <w:rsid w:val="00063607"/>
    <w:rsid w:val="00063622"/>
    <w:rsid w:val="00063740"/>
    <w:rsid w:val="00063A0A"/>
    <w:rsid w:val="00064071"/>
    <w:rsid w:val="00064259"/>
    <w:rsid w:val="0006465F"/>
    <w:rsid w:val="00064828"/>
    <w:rsid w:val="00064856"/>
    <w:rsid w:val="00064965"/>
    <w:rsid w:val="00064FCB"/>
    <w:rsid w:val="00065359"/>
    <w:rsid w:val="0006536F"/>
    <w:rsid w:val="00065578"/>
    <w:rsid w:val="00065763"/>
    <w:rsid w:val="000657BF"/>
    <w:rsid w:val="000657D1"/>
    <w:rsid w:val="00065E3C"/>
    <w:rsid w:val="00065F18"/>
    <w:rsid w:val="00066210"/>
    <w:rsid w:val="00066B9F"/>
    <w:rsid w:val="00067186"/>
    <w:rsid w:val="0006778F"/>
    <w:rsid w:val="00067AAB"/>
    <w:rsid w:val="00067B03"/>
    <w:rsid w:val="00067B94"/>
    <w:rsid w:val="00067C4E"/>
    <w:rsid w:val="00067D35"/>
    <w:rsid w:val="000704A9"/>
    <w:rsid w:val="0007067F"/>
    <w:rsid w:val="000706AE"/>
    <w:rsid w:val="00070745"/>
    <w:rsid w:val="00070754"/>
    <w:rsid w:val="00070EEF"/>
    <w:rsid w:val="00070FFE"/>
    <w:rsid w:val="00071184"/>
    <w:rsid w:val="000712FA"/>
    <w:rsid w:val="0007140B"/>
    <w:rsid w:val="0007151E"/>
    <w:rsid w:val="00071650"/>
    <w:rsid w:val="0007167A"/>
    <w:rsid w:val="000716F8"/>
    <w:rsid w:val="0007177B"/>
    <w:rsid w:val="00071871"/>
    <w:rsid w:val="00071D97"/>
    <w:rsid w:val="00071E29"/>
    <w:rsid w:val="00071FE9"/>
    <w:rsid w:val="000720FF"/>
    <w:rsid w:val="00072454"/>
    <w:rsid w:val="00072C66"/>
    <w:rsid w:val="00072D5B"/>
    <w:rsid w:val="00072E6B"/>
    <w:rsid w:val="0007315B"/>
    <w:rsid w:val="000733B3"/>
    <w:rsid w:val="00073CAF"/>
    <w:rsid w:val="00073ECE"/>
    <w:rsid w:val="00073F18"/>
    <w:rsid w:val="00073F8A"/>
    <w:rsid w:val="000743DE"/>
    <w:rsid w:val="00074413"/>
    <w:rsid w:val="000745F1"/>
    <w:rsid w:val="0007484B"/>
    <w:rsid w:val="00074B0F"/>
    <w:rsid w:val="00074D30"/>
    <w:rsid w:val="00074DC6"/>
    <w:rsid w:val="00074E1F"/>
    <w:rsid w:val="00074EDF"/>
    <w:rsid w:val="00074F2D"/>
    <w:rsid w:val="0007518F"/>
    <w:rsid w:val="0007531F"/>
    <w:rsid w:val="0007575D"/>
    <w:rsid w:val="00075845"/>
    <w:rsid w:val="00075A17"/>
    <w:rsid w:val="00075DEE"/>
    <w:rsid w:val="00075E00"/>
    <w:rsid w:val="0007630C"/>
    <w:rsid w:val="00076633"/>
    <w:rsid w:val="000768D4"/>
    <w:rsid w:val="000768F5"/>
    <w:rsid w:val="00076BC7"/>
    <w:rsid w:val="00076C9C"/>
    <w:rsid w:val="00076E44"/>
    <w:rsid w:val="0007711B"/>
    <w:rsid w:val="000773A2"/>
    <w:rsid w:val="00077545"/>
    <w:rsid w:val="000776DA"/>
    <w:rsid w:val="00077839"/>
    <w:rsid w:val="000778B4"/>
    <w:rsid w:val="00077B0E"/>
    <w:rsid w:val="00077CCA"/>
    <w:rsid w:val="00077F9B"/>
    <w:rsid w:val="0007B2F7"/>
    <w:rsid w:val="000808B4"/>
    <w:rsid w:val="00080909"/>
    <w:rsid w:val="000809F3"/>
    <w:rsid w:val="00080AE7"/>
    <w:rsid w:val="00080B9D"/>
    <w:rsid w:val="00080CB5"/>
    <w:rsid w:val="00081124"/>
    <w:rsid w:val="000811D8"/>
    <w:rsid w:val="00081787"/>
    <w:rsid w:val="00081A82"/>
    <w:rsid w:val="00081AEA"/>
    <w:rsid w:val="00081B3B"/>
    <w:rsid w:val="00081B63"/>
    <w:rsid w:val="000823CD"/>
    <w:rsid w:val="000825C0"/>
    <w:rsid w:val="000826B7"/>
    <w:rsid w:val="000826EE"/>
    <w:rsid w:val="00082906"/>
    <w:rsid w:val="00082B7B"/>
    <w:rsid w:val="00082E5A"/>
    <w:rsid w:val="00082E8E"/>
    <w:rsid w:val="00082F90"/>
    <w:rsid w:val="00083211"/>
    <w:rsid w:val="00083525"/>
    <w:rsid w:val="00083545"/>
    <w:rsid w:val="0008394F"/>
    <w:rsid w:val="00083C84"/>
    <w:rsid w:val="00083D23"/>
    <w:rsid w:val="00083E58"/>
    <w:rsid w:val="00083FCB"/>
    <w:rsid w:val="000840FE"/>
    <w:rsid w:val="00084128"/>
    <w:rsid w:val="00084141"/>
    <w:rsid w:val="000842CB"/>
    <w:rsid w:val="000843C0"/>
    <w:rsid w:val="0008462C"/>
    <w:rsid w:val="00084656"/>
    <w:rsid w:val="0008470D"/>
    <w:rsid w:val="000847B3"/>
    <w:rsid w:val="00084870"/>
    <w:rsid w:val="00084872"/>
    <w:rsid w:val="00084AC7"/>
    <w:rsid w:val="00084B8B"/>
    <w:rsid w:val="00084BE0"/>
    <w:rsid w:val="00084CB4"/>
    <w:rsid w:val="00084CD5"/>
    <w:rsid w:val="00084D81"/>
    <w:rsid w:val="00084FAC"/>
    <w:rsid w:val="000854A1"/>
    <w:rsid w:val="0008553D"/>
    <w:rsid w:val="0008555E"/>
    <w:rsid w:val="0008584B"/>
    <w:rsid w:val="000859F7"/>
    <w:rsid w:val="00085D8D"/>
    <w:rsid w:val="00085E33"/>
    <w:rsid w:val="00085E59"/>
    <w:rsid w:val="00085FDD"/>
    <w:rsid w:val="000863D1"/>
    <w:rsid w:val="000865DB"/>
    <w:rsid w:val="0008682A"/>
    <w:rsid w:val="0008687A"/>
    <w:rsid w:val="00086B5A"/>
    <w:rsid w:val="00086F16"/>
    <w:rsid w:val="0008708D"/>
    <w:rsid w:val="00087666"/>
    <w:rsid w:val="000876A7"/>
    <w:rsid w:val="00087C2E"/>
    <w:rsid w:val="00090186"/>
    <w:rsid w:val="000901DF"/>
    <w:rsid w:val="00090230"/>
    <w:rsid w:val="00090431"/>
    <w:rsid w:val="00090553"/>
    <w:rsid w:val="0009076B"/>
    <w:rsid w:val="000909D8"/>
    <w:rsid w:val="00090B63"/>
    <w:rsid w:val="00090E41"/>
    <w:rsid w:val="00091191"/>
    <w:rsid w:val="000911CB"/>
    <w:rsid w:val="000916AD"/>
    <w:rsid w:val="000916FD"/>
    <w:rsid w:val="0009196F"/>
    <w:rsid w:val="00091A2A"/>
    <w:rsid w:val="00091C28"/>
    <w:rsid w:val="00091FE6"/>
    <w:rsid w:val="00092018"/>
    <w:rsid w:val="000921A0"/>
    <w:rsid w:val="00092449"/>
    <w:rsid w:val="0009273D"/>
    <w:rsid w:val="0009294C"/>
    <w:rsid w:val="000929ED"/>
    <w:rsid w:val="00092EFC"/>
    <w:rsid w:val="00093274"/>
    <w:rsid w:val="000933AF"/>
    <w:rsid w:val="000934A9"/>
    <w:rsid w:val="000934E1"/>
    <w:rsid w:val="000935C4"/>
    <w:rsid w:val="000940EC"/>
    <w:rsid w:val="00094B2D"/>
    <w:rsid w:val="00094C63"/>
    <w:rsid w:val="00094C85"/>
    <w:rsid w:val="00094D31"/>
    <w:rsid w:val="00094F1C"/>
    <w:rsid w:val="00094F9F"/>
    <w:rsid w:val="00095A5D"/>
    <w:rsid w:val="00095F59"/>
    <w:rsid w:val="00096175"/>
    <w:rsid w:val="00096619"/>
    <w:rsid w:val="00096709"/>
    <w:rsid w:val="0009675E"/>
    <w:rsid w:val="00096D18"/>
    <w:rsid w:val="00096D25"/>
    <w:rsid w:val="00096D51"/>
    <w:rsid w:val="00096D97"/>
    <w:rsid w:val="00096DDD"/>
    <w:rsid w:val="00096F30"/>
    <w:rsid w:val="00096F99"/>
    <w:rsid w:val="00097118"/>
    <w:rsid w:val="000972A7"/>
    <w:rsid w:val="00097343"/>
    <w:rsid w:val="000973BC"/>
    <w:rsid w:val="000973FE"/>
    <w:rsid w:val="000974E4"/>
    <w:rsid w:val="0009764F"/>
    <w:rsid w:val="000978D6"/>
    <w:rsid w:val="00097A0E"/>
    <w:rsid w:val="00097C62"/>
    <w:rsid w:val="00097C98"/>
    <w:rsid w:val="000A018C"/>
    <w:rsid w:val="000A02D3"/>
    <w:rsid w:val="000A04E1"/>
    <w:rsid w:val="000A0AE4"/>
    <w:rsid w:val="000A10C5"/>
    <w:rsid w:val="000A114E"/>
    <w:rsid w:val="000A1229"/>
    <w:rsid w:val="000A131A"/>
    <w:rsid w:val="000A14B5"/>
    <w:rsid w:val="000A178F"/>
    <w:rsid w:val="000A17E4"/>
    <w:rsid w:val="000A191A"/>
    <w:rsid w:val="000A1924"/>
    <w:rsid w:val="000A1C15"/>
    <w:rsid w:val="000A1E62"/>
    <w:rsid w:val="000A2466"/>
    <w:rsid w:val="000A2626"/>
    <w:rsid w:val="000A2F93"/>
    <w:rsid w:val="000A32AD"/>
    <w:rsid w:val="000A3832"/>
    <w:rsid w:val="000A3856"/>
    <w:rsid w:val="000A399D"/>
    <w:rsid w:val="000A3AC7"/>
    <w:rsid w:val="000A3BCA"/>
    <w:rsid w:val="000A3C47"/>
    <w:rsid w:val="000A423B"/>
    <w:rsid w:val="000A4956"/>
    <w:rsid w:val="000A4A97"/>
    <w:rsid w:val="000A4C22"/>
    <w:rsid w:val="000A514A"/>
    <w:rsid w:val="000A5179"/>
    <w:rsid w:val="000A528D"/>
    <w:rsid w:val="000A5340"/>
    <w:rsid w:val="000A5366"/>
    <w:rsid w:val="000A5617"/>
    <w:rsid w:val="000A56DF"/>
    <w:rsid w:val="000A59C2"/>
    <w:rsid w:val="000A5AA7"/>
    <w:rsid w:val="000A5BA5"/>
    <w:rsid w:val="000A5C6B"/>
    <w:rsid w:val="000A6169"/>
    <w:rsid w:val="000A6245"/>
    <w:rsid w:val="000A672D"/>
    <w:rsid w:val="000A6A2B"/>
    <w:rsid w:val="000A6A3A"/>
    <w:rsid w:val="000A6A8E"/>
    <w:rsid w:val="000A6BAA"/>
    <w:rsid w:val="000A6E3E"/>
    <w:rsid w:val="000A6E8B"/>
    <w:rsid w:val="000A7043"/>
    <w:rsid w:val="000A71D2"/>
    <w:rsid w:val="000A7294"/>
    <w:rsid w:val="000A72C8"/>
    <w:rsid w:val="000A741C"/>
    <w:rsid w:val="000A7861"/>
    <w:rsid w:val="000A78B0"/>
    <w:rsid w:val="000A7B61"/>
    <w:rsid w:val="000A7E17"/>
    <w:rsid w:val="000A7EE7"/>
    <w:rsid w:val="000B0159"/>
    <w:rsid w:val="000B0206"/>
    <w:rsid w:val="000B05AA"/>
    <w:rsid w:val="000B0675"/>
    <w:rsid w:val="000B0894"/>
    <w:rsid w:val="000B08F9"/>
    <w:rsid w:val="000B09FF"/>
    <w:rsid w:val="000B0CD6"/>
    <w:rsid w:val="000B0D37"/>
    <w:rsid w:val="000B0DDB"/>
    <w:rsid w:val="000B1351"/>
    <w:rsid w:val="000B14C5"/>
    <w:rsid w:val="000B20E2"/>
    <w:rsid w:val="000B20F2"/>
    <w:rsid w:val="000B22E1"/>
    <w:rsid w:val="000B235E"/>
    <w:rsid w:val="000B239A"/>
    <w:rsid w:val="000B2992"/>
    <w:rsid w:val="000B2C4C"/>
    <w:rsid w:val="000B2E0C"/>
    <w:rsid w:val="000B2E92"/>
    <w:rsid w:val="000B2FBA"/>
    <w:rsid w:val="000B31CE"/>
    <w:rsid w:val="000B357D"/>
    <w:rsid w:val="000B38E8"/>
    <w:rsid w:val="000B3916"/>
    <w:rsid w:val="000B39F3"/>
    <w:rsid w:val="000B3C05"/>
    <w:rsid w:val="000B3C57"/>
    <w:rsid w:val="000B3EBD"/>
    <w:rsid w:val="000B41C3"/>
    <w:rsid w:val="000B41F1"/>
    <w:rsid w:val="000B46CF"/>
    <w:rsid w:val="000B4876"/>
    <w:rsid w:val="000B5025"/>
    <w:rsid w:val="000B5070"/>
    <w:rsid w:val="000B5B91"/>
    <w:rsid w:val="000B609E"/>
    <w:rsid w:val="000B6247"/>
    <w:rsid w:val="000B652B"/>
    <w:rsid w:val="000B66F5"/>
    <w:rsid w:val="000B6703"/>
    <w:rsid w:val="000B6923"/>
    <w:rsid w:val="000B6979"/>
    <w:rsid w:val="000B6C80"/>
    <w:rsid w:val="000B6D60"/>
    <w:rsid w:val="000B6EAC"/>
    <w:rsid w:val="000B6F55"/>
    <w:rsid w:val="000B6FF5"/>
    <w:rsid w:val="000B7140"/>
    <w:rsid w:val="000B7188"/>
    <w:rsid w:val="000B7257"/>
    <w:rsid w:val="000B743F"/>
    <w:rsid w:val="000B75D7"/>
    <w:rsid w:val="000B78C4"/>
    <w:rsid w:val="000B78DE"/>
    <w:rsid w:val="000B7A08"/>
    <w:rsid w:val="000B7B80"/>
    <w:rsid w:val="000B7C2C"/>
    <w:rsid w:val="000B7D18"/>
    <w:rsid w:val="000B7D1F"/>
    <w:rsid w:val="000C0EDA"/>
    <w:rsid w:val="000C146A"/>
    <w:rsid w:val="000C168C"/>
    <w:rsid w:val="000C1DBD"/>
    <w:rsid w:val="000C1E4E"/>
    <w:rsid w:val="000C1FF3"/>
    <w:rsid w:val="000C2142"/>
    <w:rsid w:val="000C2575"/>
    <w:rsid w:val="000C25F0"/>
    <w:rsid w:val="000C273A"/>
    <w:rsid w:val="000C2740"/>
    <w:rsid w:val="000C2B29"/>
    <w:rsid w:val="000C2CC7"/>
    <w:rsid w:val="000C2D5E"/>
    <w:rsid w:val="000C2DB0"/>
    <w:rsid w:val="000C2F88"/>
    <w:rsid w:val="000C3054"/>
    <w:rsid w:val="000C342C"/>
    <w:rsid w:val="000C369E"/>
    <w:rsid w:val="000C3771"/>
    <w:rsid w:val="000C3813"/>
    <w:rsid w:val="000C3844"/>
    <w:rsid w:val="000C390C"/>
    <w:rsid w:val="000C3B71"/>
    <w:rsid w:val="000C3BBA"/>
    <w:rsid w:val="000C3C8D"/>
    <w:rsid w:val="000C3E77"/>
    <w:rsid w:val="000C3E93"/>
    <w:rsid w:val="000C3F5B"/>
    <w:rsid w:val="000C3F60"/>
    <w:rsid w:val="000C4067"/>
    <w:rsid w:val="000C434F"/>
    <w:rsid w:val="000C470E"/>
    <w:rsid w:val="000C47EC"/>
    <w:rsid w:val="000C48F9"/>
    <w:rsid w:val="000C4EE4"/>
    <w:rsid w:val="000C4F17"/>
    <w:rsid w:val="000C546B"/>
    <w:rsid w:val="000C54DB"/>
    <w:rsid w:val="000C56AF"/>
    <w:rsid w:val="000C5904"/>
    <w:rsid w:val="000C5B21"/>
    <w:rsid w:val="000C6209"/>
    <w:rsid w:val="000C6232"/>
    <w:rsid w:val="000C6662"/>
    <w:rsid w:val="000C719A"/>
    <w:rsid w:val="000C71B8"/>
    <w:rsid w:val="000C7228"/>
    <w:rsid w:val="000C737F"/>
    <w:rsid w:val="000C73CA"/>
    <w:rsid w:val="000C7470"/>
    <w:rsid w:val="000C74EE"/>
    <w:rsid w:val="000C7612"/>
    <w:rsid w:val="000C7820"/>
    <w:rsid w:val="000D026B"/>
    <w:rsid w:val="000D02F5"/>
    <w:rsid w:val="000D036D"/>
    <w:rsid w:val="000D05B9"/>
    <w:rsid w:val="000D09B4"/>
    <w:rsid w:val="000D1064"/>
    <w:rsid w:val="000D11B9"/>
    <w:rsid w:val="000D1D3B"/>
    <w:rsid w:val="000D1E3A"/>
    <w:rsid w:val="000D1F54"/>
    <w:rsid w:val="000D233B"/>
    <w:rsid w:val="000D23CA"/>
    <w:rsid w:val="000D2418"/>
    <w:rsid w:val="000D24DE"/>
    <w:rsid w:val="000D2552"/>
    <w:rsid w:val="000D2B0F"/>
    <w:rsid w:val="000D2D71"/>
    <w:rsid w:val="000D2FF4"/>
    <w:rsid w:val="000D3BD5"/>
    <w:rsid w:val="000D3D0D"/>
    <w:rsid w:val="000D3EA9"/>
    <w:rsid w:val="000D41A5"/>
    <w:rsid w:val="000D43EF"/>
    <w:rsid w:val="000D4645"/>
    <w:rsid w:val="000D4996"/>
    <w:rsid w:val="000D49C8"/>
    <w:rsid w:val="000D49E2"/>
    <w:rsid w:val="000D4BC1"/>
    <w:rsid w:val="000D4CD8"/>
    <w:rsid w:val="000D4CF7"/>
    <w:rsid w:val="000D51A8"/>
    <w:rsid w:val="000D5331"/>
    <w:rsid w:val="000D5437"/>
    <w:rsid w:val="000D55FC"/>
    <w:rsid w:val="000D5C04"/>
    <w:rsid w:val="000D5C6B"/>
    <w:rsid w:val="000D5DD4"/>
    <w:rsid w:val="000D5F38"/>
    <w:rsid w:val="000D6113"/>
    <w:rsid w:val="000D620F"/>
    <w:rsid w:val="000D63F9"/>
    <w:rsid w:val="000D664B"/>
    <w:rsid w:val="000D678E"/>
    <w:rsid w:val="000D6A16"/>
    <w:rsid w:val="000D6A1B"/>
    <w:rsid w:val="000D6B85"/>
    <w:rsid w:val="000D6F43"/>
    <w:rsid w:val="000D7527"/>
    <w:rsid w:val="000D75CB"/>
    <w:rsid w:val="000E0021"/>
    <w:rsid w:val="000E0227"/>
    <w:rsid w:val="000E02CB"/>
    <w:rsid w:val="000E0422"/>
    <w:rsid w:val="000E0431"/>
    <w:rsid w:val="000E0689"/>
    <w:rsid w:val="000E0939"/>
    <w:rsid w:val="000E0A7D"/>
    <w:rsid w:val="000E1251"/>
    <w:rsid w:val="000E12F1"/>
    <w:rsid w:val="000E15AE"/>
    <w:rsid w:val="000E186F"/>
    <w:rsid w:val="000E1926"/>
    <w:rsid w:val="000E1DCF"/>
    <w:rsid w:val="000E2007"/>
    <w:rsid w:val="000E21A5"/>
    <w:rsid w:val="000E29BC"/>
    <w:rsid w:val="000E2DDD"/>
    <w:rsid w:val="000E2FB9"/>
    <w:rsid w:val="000E305A"/>
    <w:rsid w:val="000E32A0"/>
    <w:rsid w:val="000E32CE"/>
    <w:rsid w:val="000E37A1"/>
    <w:rsid w:val="000E3EA6"/>
    <w:rsid w:val="000E4231"/>
    <w:rsid w:val="000E4258"/>
    <w:rsid w:val="000E4410"/>
    <w:rsid w:val="000E447E"/>
    <w:rsid w:val="000E456F"/>
    <w:rsid w:val="000E4703"/>
    <w:rsid w:val="000E47AC"/>
    <w:rsid w:val="000E47D8"/>
    <w:rsid w:val="000E4CC0"/>
    <w:rsid w:val="000E5361"/>
    <w:rsid w:val="000E53F4"/>
    <w:rsid w:val="000E53FF"/>
    <w:rsid w:val="000E5754"/>
    <w:rsid w:val="000E576D"/>
    <w:rsid w:val="000E58E0"/>
    <w:rsid w:val="000E5AB8"/>
    <w:rsid w:val="000E5B50"/>
    <w:rsid w:val="000E5B73"/>
    <w:rsid w:val="000E5C7A"/>
    <w:rsid w:val="000E5F20"/>
    <w:rsid w:val="000E63EC"/>
    <w:rsid w:val="000E6409"/>
    <w:rsid w:val="000E6514"/>
    <w:rsid w:val="000E6595"/>
    <w:rsid w:val="000E68A2"/>
    <w:rsid w:val="000E69B0"/>
    <w:rsid w:val="000E6B36"/>
    <w:rsid w:val="000E6B9B"/>
    <w:rsid w:val="000E6E71"/>
    <w:rsid w:val="000E73A3"/>
    <w:rsid w:val="000E73F7"/>
    <w:rsid w:val="000E748D"/>
    <w:rsid w:val="000E7B34"/>
    <w:rsid w:val="000F01FB"/>
    <w:rsid w:val="000F04E2"/>
    <w:rsid w:val="000F061D"/>
    <w:rsid w:val="000F075A"/>
    <w:rsid w:val="000F0782"/>
    <w:rsid w:val="000F09BE"/>
    <w:rsid w:val="000F0B04"/>
    <w:rsid w:val="000F0E47"/>
    <w:rsid w:val="000F0EE4"/>
    <w:rsid w:val="000F1289"/>
    <w:rsid w:val="000F139F"/>
    <w:rsid w:val="000F142D"/>
    <w:rsid w:val="000F180F"/>
    <w:rsid w:val="000F1913"/>
    <w:rsid w:val="000F20C7"/>
    <w:rsid w:val="000F2245"/>
    <w:rsid w:val="000F24EB"/>
    <w:rsid w:val="000F25D0"/>
    <w:rsid w:val="000F2E3B"/>
    <w:rsid w:val="000F2EB1"/>
    <w:rsid w:val="000F2FE3"/>
    <w:rsid w:val="000F34C6"/>
    <w:rsid w:val="000F351B"/>
    <w:rsid w:val="000F3665"/>
    <w:rsid w:val="000F3ADB"/>
    <w:rsid w:val="000F3BF6"/>
    <w:rsid w:val="000F3FEE"/>
    <w:rsid w:val="000F4111"/>
    <w:rsid w:val="000F43DD"/>
    <w:rsid w:val="000F445D"/>
    <w:rsid w:val="000F456E"/>
    <w:rsid w:val="000F49F7"/>
    <w:rsid w:val="000F4A33"/>
    <w:rsid w:val="000F4DFE"/>
    <w:rsid w:val="000F4E18"/>
    <w:rsid w:val="000F4F5F"/>
    <w:rsid w:val="000F5016"/>
    <w:rsid w:val="000F50A0"/>
    <w:rsid w:val="000F566A"/>
    <w:rsid w:val="000F5830"/>
    <w:rsid w:val="000F5A21"/>
    <w:rsid w:val="000F5AD1"/>
    <w:rsid w:val="000F658F"/>
    <w:rsid w:val="000F679A"/>
    <w:rsid w:val="000F6898"/>
    <w:rsid w:val="000F694C"/>
    <w:rsid w:val="000F6A38"/>
    <w:rsid w:val="000F7596"/>
    <w:rsid w:val="000F7651"/>
    <w:rsid w:val="000F79F8"/>
    <w:rsid w:val="000F7CDB"/>
    <w:rsid w:val="000F7F34"/>
    <w:rsid w:val="00100028"/>
    <w:rsid w:val="00100057"/>
    <w:rsid w:val="00100147"/>
    <w:rsid w:val="0010014D"/>
    <w:rsid w:val="00100475"/>
    <w:rsid w:val="001004F3"/>
    <w:rsid w:val="0010053D"/>
    <w:rsid w:val="0010080F"/>
    <w:rsid w:val="001008FE"/>
    <w:rsid w:val="00100A31"/>
    <w:rsid w:val="00100A5D"/>
    <w:rsid w:val="00100AAE"/>
    <w:rsid w:val="00100BB0"/>
    <w:rsid w:val="00101576"/>
    <w:rsid w:val="001018B8"/>
    <w:rsid w:val="0010196C"/>
    <w:rsid w:val="00101A17"/>
    <w:rsid w:val="00101A70"/>
    <w:rsid w:val="00101D4D"/>
    <w:rsid w:val="00102039"/>
    <w:rsid w:val="001020AB"/>
    <w:rsid w:val="0010212C"/>
    <w:rsid w:val="00102413"/>
    <w:rsid w:val="00102A39"/>
    <w:rsid w:val="00102D3E"/>
    <w:rsid w:val="00102E14"/>
    <w:rsid w:val="00103259"/>
    <w:rsid w:val="00103774"/>
    <w:rsid w:val="00103957"/>
    <w:rsid w:val="00103CBE"/>
    <w:rsid w:val="00103CC2"/>
    <w:rsid w:val="001042CF"/>
    <w:rsid w:val="00104D5B"/>
    <w:rsid w:val="00104D6A"/>
    <w:rsid w:val="00104F0B"/>
    <w:rsid w:val="001055E4"/>
    <w:rsid w:val="00105738"/>
    <w:rsid w:val="001057D6"/>
    <w:rsid w:val="00105ACE"/>
    <w:rsid w:val="00105B90"/>
    <w:rsid w:val="0010661C"/>
    <w:rsid w:val="00106A78"/>
    <w:rsid w:val="00106B66"/>
    <w:rsid w:val="00106BEF"/>
    <w:rsid w:val="00106C3B"/>
    <w:rsid w:val="00106D87"/>
    <w:rsid w:val="00106E0D"/>
    <w:rsid w:val="00106F04"/>
    <w:rsid w:val="00106F19"/>
    <w:rsid w:val="00106F5A"/>
    <w:rsid w:val="00107531"/>
    <w:rsid w:val="00107916"/>
    <w:rsid w:val="00107A5D"/>
    <w:rsid w:val="00107E31"/>
    <w:rsid w:val="00107E5B"/>
    <w:rsid w:val="00107FAF"/>
    <w:rsid w:val="00110281"/>
    <w:rsid w:val="001103F3"/>
    <w:rsid w:val="001106AD"/>
    <w:rsid w:val="0011086A"/>
    <w:rsid w:val="00110872"/>
    <w:rsid w:val="00110950"/>
    <w:rsid w:val="00110D84"/>
    <w:rsid w:val="00110D9F"/>
    <w:rsid w:val="00110FA0"/>
    <w:rsid w:val="0011110F"/>
    <w:rsid w:val="00111353"/>
    <w:rsid w:val="00111B12"/>
    <w:rsid w:val="00111BA3"/>
    <w:rsid w:val="00111BA6"/>
    <w:rsid w:val="00111BC5"/>
    <w:rsid w:val="00111D51"/>
    <w:rsid w:val="00111D6B"/>
    <w:rsid w:val="00111D7D"/>
    <w:rsid w:val="00111D85"/>
    <w:rsid w:val="00111E54"/>
    <w:rsid w:val="00111F42"/>
    <w:rsid w:val="001120EF"/>
    <w:rsid w:val="001122C6"/>
    <w:rsid w:val="0011236F"/>
    <w:rsid w:val="0011244D"/>
    <w:rsid w:val="0011253D"/>
    <w:rsid w:val="00112D11"/>
    <w:rsid w:val="00113102"/>
    <w:rsid w:val="001135B2"/>
    <w:rsid w:val="001135C2"/>
    <w:rsid w:val="0011364F"/>
    <w:rsid w:val="001136E9"/>
    <w:rsid w:val="00113965"/>
    <w:rsid w:val="00113A4C"/>
    <w:rsid w:val="00113C4C"/>
    <w:rsid w:val="00113CD8"/>
    <w:rsid w:val="0011424B"/>
    <w:rsid w:val="001142DD"/>
    <w:rsid w:val="00114E1F"/>
    <w:rsid w:val="00114EFB"/>
    <w:rsid w:val="00115269"/>
    <w:rsid w:val="00115398"/>
    <w:rsid w:val="0011540C"/>
    <w:rsid w:val="0011548F"/>
    <w:rsid w:val="001155B1"/>
    <w:rsid w:val="00115919"/>
    <w:rsid w:val="00115C7E"/>
    <w:rsid w:val="00115C9D"/>
    <w:rsid w:val="00115F34"/>
    <w:rsid w:val="00116365"/>
    <w:rsid w:val="001165E3"/>
    <w:rsid w:val="00116774"/>
    <w:rsid w:val="001167DC"/>
    <w:rsid w:val="001168DB"/>
    <w:rsid w:val="00116FFB"/>
    <w:rsid w:val="001171C8"/>
    <w:rsid w:val="00117230"/>
    <w:rsid w:val="00117315"/>
    <w:rsid w:val="00117529"/>
    <w:rsid w:val="00117819"/>
    <w:rsid w:val="00117A69"/>
    <w:rsid w:val="00117A88"/>
    <w:rsid w:val="00117D93"/>
    <w:rsid w:val="00120107"/>
    <w:rsid w:val="00120365"/>
    <w:rsid w:val="00120502"/>
    <w:rsid w:val="0012068D"/>
    <w:rsid w:val="00120AE8"/>
    <w:rsid w:val="00120B3B"/>
    <w:rsid w:val="00120BD1"/>
    <w:rsid w:val="001213A3"/>
    <w:rsid w:val="001213B6"/>
    <w:rsid w:val="0012144C"/>
    <w:rsid w:val="0012148A"/>
    <w:rsid w:val="001217F4"/>
    <w:rsid w:val="00121C10"/>
    <w:rsid w:val="00121EA7"/>
    <w:rsid w:val="001224B1"/>
    <w:rsid w:val="00122647"/>
    <w:rsid w:val="001230E9"/>
    <w:rsid w:val="001236C4"/>
    <w:rsid w:val="001237F2"/>
    <w:rsid w:val="00123826"/>
    <w:rsid w:val="00123860"/>
    <w:rsid w:val="00123983"/>
    <w:rsid w:val="00123A4D"/>
    <w:rsid w:val="00123AE4"/>
    <w:rsid w:val="00123C12"/>
    <w:rsid w:val="0012401D"/>
    <w:rsid w:val="00124A32"/>
    <w:rsid w:val="00124B1F"/>
    <w:rsid w:val="00124BA4"/>
    <w:rsid w:val="00124F02"/>
    <w:rsid w:val="00125060"/>
    <w:rsid w:val="00125138"/>
    <w:rsid w:val="0012551E"/>
    <w:rsid w:val="00125688"/>
    <w:rsid w:val="001260B3"/>
    <w:rsid w:val="001265D9"/>
    <w:rsid w:val="00126686"/>
    <w:rsid w:val="00126691"/>
    <w:rsid w:val="00126756"/>
    <w:rsid w:val="00126D4C"/>
    <w:rsid w:val="00127141"/>
    <w:rsid w:val="00127210"/>
    <w:rsid w:val="0012728F"/>
    <w:rsid w:val="00127346"/>
    <w:rsid w:val="001273E9"/>
    <w:rsid w:val="00127664"/>
    <w:rsid w:val="001277BD"/>
    <w:rsid w:val="00127879"/>
    <w:rsid w:val="0012790B"/>
    <w:rsid w:val="00127E07"/>
    <w:rsid w:val="00127F65"/>
    <w:rsid w:val="001300FC"/>
    <w:rsid w:val="00130526"/>
    <w:rsid w:val="00130B70"/>
    <w:rsid w:val="00130C67"/>
    <w:rsid w:val="00130D3D"/>
    <w:rsid w:val="00131017"/>
    <w:rsid w:val="00131431"/>
    <w:rsid w:val="00131564"/>
    <w:rsid w:val="00131753"/>
    <w:rsid w:val="0013175A"/>
    <w:rsid w:val="00131DB6"/>
    <w:rsid w:val="00131E4C"/>
    <w:rsid w:val="00131E9C"/>
    <w:rsid w:val="001322F5"/>
    <w:rsid w:val="0013241C"/>
    <w:rsid w:val="001325F5"/>
    <w:rsid w:val="001328BB"/>
    <w:rsid w:val="00132A91"/>
    <w:rsid w:val="00132DA8"/>
    <w:rsid w:val="0013324F"/>
    <w:rsid w:val="001332B3"/>
    <w:rsid w:val="00133322"/>
    <w:rsid w:val="0013357B"/>
    <w:rsid w:val="001338CC"/>
    <w:rsid w:val="00133995"/>
    <w:rsid w:val="00133BB5"/>
    <w:rsid w:val="00133EFF"/>
    <w:rsid w:val="001341DC"/>
    <w:rsid w:val="0013473A"/>
    <w:rsid w:val="00134D71"/>
    <w:rsid w:val="00134E8B"/>
    <w:rsid w:val="001354E6"/>
    <w:rsid w:val="00135693"/>
    <w:rsid w:val="001356DD"/>
    <w:rsid w:val="0013571D"/>
    <w:rsid w:val="00135762"/>
    <w:rsid w:val="00135774"/>
    <w:rsid w:val="00135CE8"/>
    <w:rsid w:val="001363B4"/>
    <w:rsid w:val="0013667C"/>
    <w:rsid w:val="00136702"/>
    <w:rsid w:val="00136723"/>
    <w:rsid w:val="00136761"/>
    <w:rsid w:val="00136980"/>
    <w:rsid w:val="00136B68"/>
    <w:rsid w:val="00136B72"/>
    <w:rsid w:val="00136F2F"/>
    <w:rsid w:val="001372DA"/>
    <w:rsid w:val="00137529"/>
    <w:rsid w:val="001375B7"/>
    <w:rsid w:val="001375BC"/>
    <w:rsid w:val="00137768"/>
    <w:rsid w:val="001378CB"/>
    <w:rsid w:val="0013797E"/>
    <w:rsid w:val="00137B22"/>
    <w:rsid w:val="00137BDC"/>
    <w:rsid w:val="00137C77"/>
    <w:rsid w:val="00137F0C"/>
    <w:rsid w:val="00140032"/>
    <w:rsid w:val="001400FA"/>
    <w:rsid w:val="001401A2"/>
    <w:rsid w:val="0014062A"/>
    <w:rsid w:val="001409CF"/>
    <w:rsid w:val="00140BB2"/>
    <w:rsid w:val="00140BC1"/>
    <w:rsid w:val="00140C9D"/>
    <w:rsid w:val="00140D27"/>
    <w:rsid w:val="00140E13"/>
    <w:rsid w:val="00140EC4"/>
    <w:rsid w:val="00140F84"/>
    <w:rsid w:val="0014156D"/>
    <w:rsid w:val="001415B9"/>
    <w:rsid w:val="00141613"/>
    <w:rsid w:val="00141640"/>
    <w:rsid w:val="001416A4"/>
    <w:rsid w:val="00141D2E"/>
    <w:rsid w:val="00141FB6"/>
    <w:rsid w:val="00142559"/>
    <w:rsid w:val="0014276A"/>
    <w:rsid w:val="001430B2"/>
    <w:rsid w:val="0014316E"/>
    <w:rsid w:val="00143AE5"/>
    <w:rsid w:val="00144062"/>
    <w:rsid w:val="00144142"/>
    <w:rsid w:val="001445B7"/>
    <w:rsid w:val="00144721"/>
    <w:rsid w:val="0014493E"/>
    <w:rsid w:val="00144CE6"/>
    <w:rsid w:val="00144EF1"/>
    <w:rsid w:val="001451BF"/>
    <w:rsid w:val="001453FC"/>
    <w:rsid w:val="00145421"/>
    <w:rsid w:val="0014549A"/>
    <w:rsid w:val="00145C1B"/>
    <w:rsid w:val="00145C82"/>
    <w:rsid w:val="00145E10"/>
    <w:rsid w:val="00145FA3"/>
    <w:rsid w:val="00145FB5"/>
    <w:rsid w:val="0014615F"/>
    <w:rsid w:val="001464A5"/>
    <w:rsid w:val="00146527"/>
    <w:rsid w:val="001468E5"/>
    <w:rsid w:val="00146A6E"/>
    <w:rsid w:val="00146C1F"/>
    <w:rsid w:val="00146E41"/>
    <w:rsid w:val="00146F4F"/>
    <w:rsid w:val="00147016"/>
    <w:rsid w:val="00147260"/>
    <w:rsid w:val="00147453"/>
    <w:rsid w:val="0014772B"/>
    <w:rsid w:val="00147A1D"/>
    <w:rsid w:val="00147A3B"/>
    <w:rsid w:val="00147A57"/>
    <w:rsid w:val="00147B03"/>
    <w:rsid w:val="00147CDF"/>
    <w:rsid w:val="00147D84"/>
    <w:rsid w:val="00150355"/>
    <w:rsid w:val="00150A6B"/>
    <w:rsid w:val="00150C5C"/>
    <w:rsid w:val="00150C81"/>
    <w:rsid w:val="00150E73"/>
    <w:rsid w:val="00150F02"/>
    <w:rsid w:val="00150F44"/>
    <w:rsid w:val="00151097"/>
    <w:rsid w:val="0015124A"/>
    <w:rsid w:val="00151279"/>
    <w:rsid w:val="0015145A"/>
    <w:rsid w:val="00151538"/>
    <w:rsid w:val="00151C49"/>
    <w:rsid w:val="00151DA9"/>
    <w:rsid w:val="00151FDC"/>
    <w:rsid w:val="00152892"/>
    <w:rsid w:val="00152969"/>
    <w:rsid w:val="00152B2C"/>
    <w:rsid w:val="00152C34"/>
    <w:rsid w:val="00152DFC"/>
    <w:rsid w:val="00152E2B"/>
    <w:rsid w:val="00153186"/>
    <w:rsid w:val="0015342E"/>
    <w:rsid w:val="001537BE"/>
    <w:rsid w:val="001541D1"/>
    <w:rsid w:val="001544B7"/>
    <w:rsid w:val="00154C80"/>
    <w:rsid w:val="001555D6"/>
    <w:rsid w:val="001556FD"/>
    <w:rsid w:val="001558DF"/>
    <w:rsid w:val="00155DDE"/>
    <w:rsid w:val="00155E70"/>
    <w:rsid w:val="001560D1"/>
    <w:rsid w:val="0015627A"/>
    <w:rsid w:val="001562A2"/>
    <w:rsid w:val="00156588"/>
    <w:rsid w:val="00156B57"/>
    <w:rsid w:val="00156C1A"/>
    <w:rsid w:val="00156C5B"/>
    <w:rsid w:val="00156F34"/>
    <w:rsid w:val="00156F6F"/>
    <w:rsid w:val="00157133"/>
    <w:rsid w:val="00157A52"/>
    <w:rsid w:val="00157FCA"/>
    <w:rsid w:val="0016019E"/>
    <w:rsid w:val="001601E9"/>
    <w:rsid w:val="00160328"/>
    <w:rsid w:val="00160358"/>
    <w:rsid w:val="00160AF5"/>
    <w:rsid w:val="00160E85"/>
    <w:rsid w:val="00160F9E"/>
    <w:rsid w:val="001612A1"/>
    <w:rsid w:val="0016130F"/>
    <w:rsid w:val="00161950"/>
    <w:rsid w:val="00161C27"/>
    <w:rsid w:val="00162262"/>
    <w:rsid w:val="0016260B"/>
    <w:rsid w:val="00162C6F"/>
    <w:rsid w:val="00162DAB"/>
    <w:rsid w:val="001631E9"/>
    <w:rsid w:val="00163709"/>
    <w:rsid w:val="00163C31"/>
    <w:rsid w:val="00163FCF"/>
    <w:rsid w:val="001640C0"/>
    <w:rsid w:val="001645AE"/>
    <w:rsid w:val="001646D2"/>
    <w:rsid w:val="00164803"/>
    <w:rsid w:val="00164C85"/>
    <w:rsid w:val="00164CEC"/>
    <w:rsid w:val="00164ED2"/>
    <w:rsid w:val="00165306"/>
    <w:rsid w:val="00165547"/>
    <w:rsid w:val="0016576F"/>
    <w:rsid w:val="001657E8"/>
    <w:rsid w:val="001659CD"/>
    <w:rsid w:val="00165AB8"/>
    <w:rsid w:val="00165C0D"/>
    <w:rsid w:val="00165C99"/>
    <w:rsid w:val="00165F1B"/>
    <w:rsid w:val="00166221"/>
    <w:rsid w:val="001662BB"/>
    <w:rsid w:val="0016638C"/>
    <w:rsid w:val="00166570"/>
    <w:rsid w:val="001665C5"/>
    <w:rsid w:val="0016703D"/>
    <w:rsid w:val="001675EA"/>
    <w:rsid w:val="00167693"/>
    <w:rsid w:val="00167A19"/>
    <w:rsid w:val="00167B86"/>
    <w:rsid w:val="00167DF8"/>
    <w:rsid w:val="00167E3C"/>
    <w:rsid w:val="00167EEE"/>
    <w:rsid w:val="0017087C"/>
    <w:rsid w:val="001709E5"/>
    <w:rsid w:val="00170D07"/>
    <w:rsid w:val="00170F11"/>
    <w:rsid w:val="00170F17"/>
    <w:rsid w:val="00171E27"/>
    <w:rsid w:val="00171FD7"/>
    <w:rsid w:val="001722F4"/>
    <w:rsid w:val="00172C63"/>
    <w:rsid w:val="00172F5B"/>
    <w:rsid w:val="00172F6A"/>
    <w:rsid w:val="001734B2"/>
    <w:rsid w:val="00173AB0"/>
    <w:rsid w:val="0017420C"/>
    <w:rsid w:val="0017436D"/>
    <w:rsid w:val="00174960"/>
    <w:rsid w:val="00174C49"/>
    <w:rsid w:val="001751B2"/>
    <w:rsid w:val="00175203"/>
    <w:rsid w:val="0017564E"/>
    <w:rsid w:val="001756D5"/>
    <w:rsid w:val="0017589B"/>
    <w:rsid w:val="00175E84"/>
    <w:rsid w:val="00175F8C"/>
    <w:rsid w:val="001762D4"/>
    <w:rsid w:val="0017633E"/>
    <w:rsid w:val="00176450"/>
    <w:rsid w:val="001765AD"/>
    <w:rsid w:val="00176623"/>
    <w:rsid w:val="001767B3"/>
    <w:rsid w:val="00176D3C"/>
    <w:rsid w:val="00176E1C"/>
    <w:rsid w:val="00176E51"/>
    <w:rsid w:val="00176EFD"/>
    <w:rsid w:val="00176FDE"/>
    <w:rsid w:val="00177179"/>
    <w:rsid w:val="001774E3"/>
    <w:rsid w:val="00177CC8"/>
    <w:rsid w:val="00177E4C"/>
    <w:rsid w:val="001807B0"/>
    <w:rsid w:val="00180B9A"/>
    <w:rsid w:val="00180C00"/>
    <w:rsid w:val="00180CA0"/>
    <w:rsid w:val="00180CD9"/>
    <w:rsid w:val="00180FEC"/>
    <w:rsid w:val="00181095"/>
    <w:rsid w:val="001811A0"/>
    <w:rsid w:val="001812D0"/>
    <w:rsid w:val="001814F7"/>
    <w:rsid w:val="001818DD"/>
    <w:rsid w:val="001819C9"/>
    <w:rsid w:val="00181A1C"/>
    <w:rsid w:val="00181C63"/>
    <w:rsid w:val="00181FAB"/>
    <w:rsid w:val="001820E8"/>
    <w:rsid w:val="00182242"/>
    <w:rsid w:val="00182428"/>
    <w:rsid w:val="00182445"/>
    <w:rsid w:val="00182625"/>
    <w:rsid w:val="0018268F"/>
    <w:rsid w:val="00182754"/>
    <w:rsid w:val="00182815"/>
    <w:rsid w:val="0018281E"/>
    <w:rsid w:val="00182861"/>
    <w:rsid w:val="00182A4A"/>
    <w:rsid w:val="00182E85"/>
    <w:rsid w:val="00182F2D"/>
    <w:rsid w:val="001832EC"/>
    <w:rsid w:val="00183310"/>
    <w:rsid w:val="0018370B"/>
    <w:rsid w:val="001837D4"/>
    <w:rsid w:val="00183D8C"/>
    <w:rsid w:val="00183FBA"/>
    <w:rsid w:val="00184225"/>
    <w:rsid w:val="00184759"/>
    <w:rsid w:val="001847A4"/>
    <w:rsid w:val="00184A1A"/>
    <w:rsid w:val="00184A97"/>
    <w:rsid w:val="00184F5C"/>
    <w:rsid w:val="00185112"/>
    <w:rsid w:val="0018515E"/>
    <w:rsid w:val="00185459"/>
    <w:rsid w:val="001854D5"/>
    <w:rsid w:val="0018572B"/>
    <w:rsid w:val="00185751"/>
    <w:rsid w:val="001858FF"/>
    <w:rsid w:val="00185904"/>
    <w:rsid w:val="00185A45"/>
    <w:rsid w:val="00185AA1"/>
    <w:rsid w:val="00185AE9"/>
    <w:rsid w:val="00186140"/>
    <w:rsid w:val="001861D0"/>
    <w:rsid w:val="00186331"/>
    <w:rsid w:val="001865F8"/>
    <w:rsid w:val="00186C1B"/>
    <w:rsid w:val="00186D7D"/>
    <w:rsid w:val="0018728C"/>
    <w:rsid w:val="00187B54"/>
    <w:rsid w:val="00187BC2"/>
    <w:rsid w:val="00187CB1"/>
    <w:rsid w:val="00190278"/>
    <w:rsid w:val="00190349"/>
    <w:rsid w:val="00190448"/>
    <w:rsid w:val="001908F3"/>
    <w:rsid w:val="001909FE"/>
    <w:rsid w:val="00190BAE"/>
    <w:rsid w:val="00190C21"/>
    <w:rsid w:val="00190EFF"/>
    <w:rsid w:val="001911CF"/>
    <w:rsid w:val="0019128D"/>
    <w:rsid w:val="00191538"/>
    <w:rsid w:val="00191606"/>
    <w:rsid w:val="001916BA"/>
    <w:rsid w:val="0019197C"/>
    <w:rsid w:val="00191999"/>
    <w:rsid w:val="00191D0F"/>
    <w:rsid w:val="00191DE1"/>
    <w:rsid w:val="00191E81"/>
    <w:rsid w:val="00192238"/>
    <w:rsid w:val="0019254B"/>
    <w:rsid w:val="0019258A"/>
    <w:rsid w:val="001926D8"/>
    <w:rsid w:val="00192815"/>
    <w:rsid w:val="00192873"/>
    <w:rsid w:val="00192978"/>
    <w:rsid w:val="00192A89"/>
    <w:rsid w:val="00192D16"/>
    <w:rsid w:val="001930D8"/>
    <w:rsid w:val="001934F8"/>
    <w:rsid w:val="00193844"/>
    <w:rsid w:val="00193D5A"/>
    <w:rsid w:val="00193F6A"/>
    <w:rsid w:val="00193F7F"/>
    <w:rsid w:val="00193FF3"/>
    <w:rsid w:val="001941E8"/>
    <w:rsid w:val="00194CF8"/>
    <w:rsid w:val="00195311"/>
    <w:rsid w:val="0019557E"/>
    <w:rsid w:val="00195762"/>
    <w:rsid w:val="00195A97"/>
    <w:rsid w:val="00195AB1"/>
    <w:rsid w:val="00195C20"/>
    <w:rsid w:val="00195CF8"/>
    <w:rsid w:val="00195F01"/>
    <w:rsid w:val="00195F84"/>
    <w:rsid w:val="001960A6"/>
    <w:rsid w:val="001960DB"/>
    <w:rsid w:val="0019645A"/>
    <w:rsid w:val="001964B3"/>
    <w:rsid w:val="0019667C"/>
    <w:rsid w:val="00196968"/>
    <w:rsid w:val="00196997"/>
    <w:rsid w:val="00196C64"/>
    <w:rsid w:val="00196C98"/>
    <w:rsid w:val="00196E38"/>
    <w:rsid w:val="00196ECD"/>
    <w:rsid w:val="00196ECF"/>
    <w:rsid w:val="00196F30"/>
    <w:rsid w:val="00197103"/>
    <w:rsid w:val="001971EF"/>
    <w:rsid w:val="00197220"/>
    <w:rsid w:val="0019726F"/>
    <w:rsid w:val="0019747C"/>
    <w:rsid w:val="00197935"/>
    <w:rsid w:val="00197AF0"/>
    <w:rsid w:val="00197BB2"/>
    <w:rsid w:val="001A008C"/>
    <w:rsid w:val="001A0160"/>
    <w:rsid w:val="001A0230"/>
    <w:rsid w:val="001A0336"/>
    <w:rsid w:val="001A0548"/>
    <w:rsid w:val="001A0A10"/>
    <w:rsid w:val="001A0A30"/>
    <w:rsid w:val="001A0CFC"/>
    <w:rsid w:val="001A0FD6"/>
    <w:rsid w:val="001A1693"/>
    <w:rsid w:val="001A19E5"/>
    <w:rsid w:val="001A1C44"/>
    <w:rsid w:val="001A1DAA"/>
    <w:rsid w:val="001A1E77"/>
    <w:rsid w:val="001A2092"/>
    <w:rsid w:val="001A20E6"/>
    <w:rsid w:val="001A21F0"/>
    <w:rsid w:val="001A278B"/>
    <w:rsid w:val="001A2F49"/>
    <w:rsid w:val="001A379E"/>
    <w:rsid w:val="001A3D4C"/>
    <w:rsid w:val="001A3FD5"/>
    <w:rsid w:val="001A42F1"/>
    <w:rsid w:val="001A44CC"/>
    <w:rsid w:val="001A4579"/>
    <w:rsid w:val="001A499B"/>
    <w:rsid w:val="001A5044"/>
    <w:rsid w:val="001A577D"/>
    <w:rsid w:val="001A5AFC"/>
    <w:rsid w:val="001A5DCC"/>
    <w:rsid w:val="001A5FDA"/>
    <w:rsid w:val="001A621E"/>
    <w:rsid w:val="001A63DB"/>
    <w:rsid w:val="001A649C"/>
    <w:rsid w:val="001A652B"/>
    <w:rsid w:val="001A6901"/>
    <w:rsid w:val="001A6B62"/>
    <w:rsid w:val="001A6BF1"/>
    <w:rsid w:val="001A6E79"/>
    <w:rsid w:val="001A72D9"/>
    <w:rsid w:val="001A7898"/>
    <w:rsid w:val="001A793C"/>
    <w:rsid w:val="001A7A02"/>
    <w:rsid w:val="001A7B90"/>
    <w:rsid w:val="001A7BA2"/>
    <w:rsid w:val="001A7EB0"/>
    <w:rsid w:val="001A7EFA"/>
    <w:rsid w:val="001A7F77"/>
    <w:rsid w:val="001B000D"/>
    <w:rsid w:val="001B078D"/>
    <w:rsid w:val="001B0811"/>
    <w:rsid w:val="001B09E0"/>
    <w:rsid w:val="001B0A36"/>
    <w:rsid w:val="001B0B00"/>
    <w:rsid w:val="001B0DA6"/>
    <w:rsid w:val="001B0F95"/>
    <w:rsid w:val="001B1228"/>
    <w:rsid w:val="001B14FD"/>
    <w:rsid w:val="001B1752"/>
    <w:rsid w:val="001B1817"/>
    <w:rsid w:val="001B1975"/>
    <w:rsid w:val="001B1A7E"/>
    <w:rsid w:val="001B1A85"/>
    <w:rsid w:val="001B1D65"/>
    <w:rsid w:val="001B2260"/>
    <w:rsid w:val="001B243F"/>
    <w:rsid w:val="001B25B0"/>
    <w:rsid w:val="001B29DD"/>
    <w:rsid w:val="001B2C3D"/>
    <w:rsid w:val="001B37CE"/>
    <w:rsid w:val="001B37E4"/>
    <w:rsid w:val="001B3CB8"/>
    <w:rsid w:val="001B3EC7"/>
    <w:rsid w:val="001B45BA"/>
    <w:rsid w:val="001B48D1"/>
    <w:rsid w:val="001B4923"/>
    <w:rsid w:val="001B492F"/>
    <w:rsid w:val="001B4CEF"/>
    <w:rsid w:val="001B4F2F"/>
    <w:rsid w:val="001B4F79"/>
    <w:rsid w:val="001B538D"/>
    <w:rsid w:val="001B5440"/>
    <w:rsid w:val="001B5820"/>
    <w:rsid w:val="001B5B0D"/>
    <w:rsid w:val="001B5B18"/>
    <w:rsid w:val="001B5B2B"/>
    <w:rsid w:val="001B6222"/>
    <w:rsid w:val="001B64F8"/>
    <w:rsid w:val="001B64FD"/>
    <w:rsid w:val="001B656A"/>
    <w:rsid w:val="001B6580"/>
    <w:rsid w:val="001B69FD"/>
    <w:rsid w:val="001B6D88"/>
    <w:rsid w:val="001B73D6"/>
    <w:rsid w:val="001B740F"/>
    <w:rsid w:val="001B756D"/>
    <w:rsid w:val="001B7723"/>
    <w:rsid w:val="001B791E"/>
    <w:rsid w:val="001B7FDA"/>
    <w:rsid w:val="001C00F7"/>
    <w:rsid w:val="001C07EC"/>
    <w:rsid w:val="001C0A9A"/>
    <w:rsid w:val="001C0B9D"/>
    <w:rsid w:val="001C0CBC"/>
    <w:rsid w:val="001C0DCE"/>
    <w:rsid w:val="001C0DD2"/>
    <w:rsid w:val="001C10D7"/>
    <w:rsid w:val="001C1169"/>
    <w:rsid w:val="001C13AF"/>
    <w:rsid w:val="001C1509"/>
    <w:rsid w:val="001C174A"/>
    <w:rsid w:val="001C18B7"/>
    <w:rsid w:val="001C1A80"/>
    <w:rsid w:val="001C1BAA"/>
    <w:rsid w:val="001C1CC2"/>
    <w:rsid w:val="001C1F71"/>
    <w:rsid w:val="001C202E"/>
    <w:rsid w:val="001C2063"/>
    <w:rsid w:val="001C22D4"/>
    <w:rsid w:val="001C252A"/>
    <w:rsid w:val="001C2672"/>
    <w:rsid w:val="001C26E6"/>
    <w:rsid w:val="001C2744"/>
    <w:rsid w:val="001C27B9"/>
    <w:rsid w:val="001C2917"/>
    <w:rsid w:val="001C2EC2"/>
    <w:rsid w:val="001C2F27"/>
    <w:rsid w:val="001C3251"/>
    <w:rsid w:val="001C3295"/>
    <w:rsid w:val="001C332A"/>
    <w:rsid w:val="001C34D1"/>
    <w:rsid w:val="001C363D"/>
    <w:rsid w:val="001C3B3E"/>
    <w:rsid w:val="001C3E2E"/>
    <w:rsid w:val="001C3FF1"/>
    <w:rsid w:val="001C429F"/>
    <w:rsid w:val="001C4350"/>
    <w:rsid w:val="001C47F1"/>
    <w:rsid w:val="001C4834"/>
    <w:rsid w:val="001C4893"/>
    <w:rsid w:val="001C48C5"/>
    <w:rsid w:val="001C4961"/>
    <w:rsid w:val="001C4A1B"/>
    <w:rsid w:val="001C4BA5"/>
    <w:rsid w:val="001C5189"/>
    <w:rsid w:val="001C519C"/>
    <w:rsid w:val="001C54C2"/>
    <w:rsid w:val="001C57D1"/>
    <w:rsid w:val="001C5C6C"/>
    <w:rsid w:val="001C5D8B"/>
    <w:rsid w:val="001C5EB2"/>
    <w:rsid w:val="001C5FD8"/>
    <w:rsid w:val="001C603E"/>
    <w:rsid w:val="001C6124"/>
    <w:rsid w:val="001C66DD"/>
    <w:rsid w:val="001C6874"/>
    <w:rsid w:val="001C6A6B"/>
    <w:rsid w:val="001C6C32"/>
    <w:rsid w:val="001C6E73"/>
    <w:rsid w:val="001C6ECB"/>
    <w:rsid w:val="001C6F97"/>
    <w:rsid w:val="001C73E7"/>
    <w:rsid w:val="001C76B0"/>
    <w:rsid w:val="001C78ED"/>
    <w:rsid w:val="001C793E"/>
    <w:rsid w:val="001C7ABA"/>
    <w:rsid w:val="001C7AC0"/>
    <w:rsid w:val="001C7F7E"/>
    <w:rsid w:val="001D085B"/>
    <w:rsid w:val="001D1095"/>
    <w:rsid w:val="001D14CA"/>
    <w:rsid w:val="001D14CF"/>
    <w:rsid w:val="001D1851"/>
    <w:rsid w:val="001D1965"/>
    <w:rsid w:val="001D19BB"/>
    <w:rsid w:val="001D1C91"/>
    <w:rsid w:val="001D1DC2"/>
    <w:rsid w:val="001D203B"/>
    <w:rsid w:val="001D2070"/>
    <w:rsid w:val="001D2482"/>
    <w:rsid w:val="001D292F"/>
    <w:rsid w:val="001D29B4"/>
    <w:rsid w:val="001D302D"/>
    <w:rsid w:val="001D32DC"/>
    <w:rsid w:val="001D3343"/>
    <w:rsid w:val="001D35A8"/>
    <w:rsid w:val="001D3706"/>
    <w:rsid w:val="001D395A"/>
    <w:rsid w:val="001D4299"/>
    <w:rsid w:val="001D44D4"/>
    <w:rsid w:val="001D4998"/>
    <w:rsid w:val="001D4B87"/>
    <w:rsid w:val="001D4FBC"/>
    <w:rsid w:val="001D5A6B"/>
    <w:rsid w:val="001D6036"/>
    <w:rsid w:val="001D60A2"/>
    <w:rsid w:val="001D60DE"/>
    <w:rsid w:val="001D6210"/>
    <w:rsid w:val="001D6641"/>
    <w:rsid w:val="001D6756"/>
    <w:rsid w:val="001D6B4E"/>
    <w:rsid w:val="001D6B6B"/>
    <w:rsid w:val="001D6BED"/>
    <w:rsid w:val="001D6C66"/>
    <w:rsid w:val="001D6EE2"/>
    <w:rsid w:val="001D6EE5"/>
    <w:rsid w:val="001D706D"/>
    <w:rsid w:val="001D793D"/>
    <w:rsid w:val="001D7973"/>
    <w:rsid w:val="001D7A76"/>
    <w:rsid w:val="001D7C50"/>
    <w:rsid w:val="001D7C76"/>
    <w:rsid w:val="001E00F1"/>
    <w:rsid w:val="001E0185"/>
    <w:rsid w:val="001E044D"/>
    <w:rsid w:val="001E069A"/>
    <w:rsid w:val="001E0710"/>
    <w:rsid w:val="001E0751"/>
    <w:rsid w:val="001E0BD7"/>
    <w:rsid w:val="001E1223"/>
    <w:rsid w:val="001E1724"/>
    <w:rsid w:val="001E1AE6"/>
    <w:rsid w:val="001E1DB7"/>
    <w:rsid w:val="001E1F4D"/>
    <w:rsid w:val="001E204D"/>
    <w:rsid w:val="001E2194"/>
    <w:rsid w:val="001E22EA"/>
    <w:rsid w:val="001E230D"/>
    <w:rsid w:val="001E242F"/>
    <w:rsid w:val="001E2889"/>
    <w:rsid w:val="001E2B93"/>
    <w:rsid w:val="001E2C90"/>
    <w:rsid w:val="001E355D"/>
    <w:rsid w:val="001E3789"/>
    <w:rsid w:val="001E3836"/>
    <w:rsid w:val="001E3881"/>
    <w:rsid w:val="001E39FB"/>
    <w:rsid w:val="001E3CBB"/>
    <w:rsid w:val="001E3D2F"/>
    <w:rsid w:val="001E43D0"/>
    <w:rsid w:val="001E463F"/>
    <w:rsid w:val="001E46B9"/>
    <w:rsid w:val="001E4847"/>
    <w:rsid w:val="001E4917"/>
    <w:rsid w:val="001E523C"/>
    <w:rsid w:val="001E579D"/>
    <w:rsid w:val="001E590E"/>
    <w:rsid w:val="001E5DB4"/>
    <w:rsid w:val="001E5DFB"/>
    <w:rsid w:val="001E6003"/>
    <w:rsid w:val="001E611A"/>
    <w:rsid w:val="001E64F9"/>
    <w:rsid w:val="001E67B6"/>
    <w:rsid w:val="001E6868"/>
    <w:rsid w:val="001E68AE"/>
    <w:rsid w:val="001E6BF8"/>
    <w:rsid w:val="001E7201"/>
    <w:rsid w:val="001E78A3"/>
    <w:rsid w:val="001E7FDE"/>
    <w:rsid w:val="001F004D"/>
    <w:rsid w:val="001F0393"/>
    <w:rsid w:val="001F03FC"/>
    <w:rsid w:val="001F04D2"/>
    <w:rsid w:val="001F0693"/>
    <w:rsid w:val="001F0C49"/>
    <w:rsid w:val="001F0D7C"/>
    <w:rsid w:val="001F0F4C"/>
    <w:rsid w:val="001F1208"/>
    <w:rsid w:val="001F19BA"/>
    <w:rsid w:val="001F1B9F"/>
    <w:rsid w:val="001F1E37"/>
    <w:rsid w:val="001F1E86"/>
    <w:rsid w:val="001F227E"/>
    <w:rsid w:val="001F2301"/>
    <w:rsid w:val="001F231C"/>
    <w:rsid w:val="001F25DB"/>
    <w:rsid w:val="001F2635"/>
    <w:rsid w:val="001F2850"/>
    <w:rsid w:val="001F2954"/>
    <w:rsid w:val="001F2A5C"/>
    <w:rsid w:val="001F31A9"/>
    <w:rsid w:val="001F3278"/>
    <w:rsid w:val="001F32A6"/>
    <w:rsid w:val="001F3772"/>
    <w:rsid w:val="001F3875"/>
    <w:rsid w:val="001F388C"/>
    <w:rsid w:val="001F3DD1"/>
    <w:rsid w:val="001F3EC6"/>
    <w:rsid w:val="001F44F8"/>
    <w:rsid w:val="001F4CC2"/>
    <w:rsid w:val="001F4FB5"/>
    <w:rsid w:val="001F5036"/>
    <w:rsid w:val="001F5791"/>
    <w:rsid w:val="001F64D0"/>
    <w:rsid w:val="001F6DF1"/>
    <w:rsid w:val="001F72CE"/>
    <w:rsid w:val="001F7365"/>
    <w:rsid w:val="001F7889"/>
    <w:rsid w:val="001F7CB0"/>
    <w:rsid w:val="001F7E69"/>
    <w:rsid w:val="001F7EC4"/>
    <w:rsid w:val="001F7F70"/>
    <w:rsid w:val="002001C1"/>
    <w:rsid w:val="00200262"/>
    <w:rsid w:val="00200357"/>
    <w:rsid w:val="00200378"/>
    <w:rsid w:val="002004BC"/>
    <w:rsid w:val="00200538"/>
    <w:rsid w:val="00200C5E"/>
    <w:rsid w:val="00200D1C"/>
    <w:rsid w:val="00200EB6"/>
    <w:rsid w:val="00200FC7"/>
    <w:rsid w:val="002010F9"/>
    <w:rsid w:val="002014C2"/>
    <w:rsid w:val="002015EA"/>
    <w:rsid w:val="002015EB"/>
    <w:rsid w:val="0020178A"/>
    <w:rsid w:val="0020184C"/>
    <w:rsid w:val="00201947"/>
    <w:rsid w:val="00201A8B"/>
    <w:rsid w:val="00201D8B"/>
    <w:rsid w:val="00201D9A"/>
    <w:rsid w:val="00201E98"/>
    <w:rsid w:val="00202101"/>
    <w:rsid w:val="00202160"/>
    <w:rsid w:val="0020217D"/>
    <w:rsid w:val="00202BE5"/>
    <w:rsid w:val="00202FAA"/>
    <w:rsid w:val="0020317E"/>
    <w:rsid w:val="00203240"/>
    <w:rsid w:val="00203288"/>
    <w:rsid w:val="002034CA"/>
    <w:rsid w:val="002036F0"/>
    <w:rsid w:val="00203A8F"/>
    <w:rsid w:val="00203B92"/>
    <w:rsid w:val="00203E43"/>
    <w:rsid w:val="002042D1"/>
    <w:rsid w:val="0020445B"/>
    <w:rsid w:val="00204476"/>
    <w:rsid w:val="0020478B"/>
    <w:rsid w:val="0020483E"/>
    <w:rsid w:val="00204BBA"/>
    <w:rsid w:val="00204C7D"/>
    <w:rsid w:val="00204F21"/>
    <w:rsid w:val="002052BB"/>
    <w:rsid w:val="002054E3"/>
    <w:rsid w:val="00205824"/>
    <w:rsid w:val="00205C51"/>
    <w:rsid w:val="00205CCE"/>
    <w:rsid w:val="00205FC9"/>
    <w:rsid w:val="00206082"/>
    <w:rsid w:val="0020625F"/>
    <w:rsid w:val="00206565"/>
    <w:rsid w:val="00206616"/>
    <w:rsid w:val="002066A1"/>
    <w:rsid w:val="002067C4"/>
    <w:rsid w:val="002067ED"/>
    <w:rsid w:val="002069CC"/>
    <w:rsid w:val="00206DDE"/>
    <w:rsid w:val="00206F40"/>
    <w:rsid w:val="00206FB1"/>
    <w:rsid w:val="00207531"/>
    <w:rsid w:val="00207728"/>
    <w:rsid w:val="002077BA"/>
    <w:rsid w:val="002078B0"/>
    <w:rsid w:val="002079D7"/>
    <w:rsid w:val="00207E8A"/>
    <w:rsid w:val="00210708"/>
    <w:rsid w:val="002107E0"/>
    <w:rsid w:val="00210A33"/>
    <w:rsid w:val="00210C9F"/>
    <w:rsid w:val="0021114A"/>
    <w:rsid w:val="002114CB"/>
    <w:rsid w:val="0021182A"/>
    <w:rsid w:val="0021191D"/>
    <w:rsid w:val="00211CE4"/>
    <w:rsid w:val="00212370"/>
    <w:rsid w:val="00212461"/>
    <w:rsid w:val="0021255A"/>
    <w:rsid w:val="00212753"/>
    <w:rsid w:val="00212993"/>
    <w:rsid w:val="00212C02"/>
    <w:rsid w:val="00212D70"/>
    <w:rsid w:val="00213130"/>
    <w:rsid w:val="0021355D"/>
    <w:rsid w:val="0021362C"/>
    <w:rsid w:val="00213AEE"/>
    <w:rsid w:val="00213BDD"/>
    <w:rsid w:val="00213C00"/>
    <w:rsid w:val="00213D9C"/>
    <w:rsid w:val="0021459F"/>
    <w:rsid w:val="00214E0D"/>
    <w:rsid w:val="00214EB9"/>
    <w:rsid w:val="002150C1"/>
    <w:rsid w:val="002150C8"/>
    <w:rsid w:val="0021536E"/>
    <w:rsid w:val="0021536F"/>
    <w:rsid w:val="0021551B"/>
    <w:rsid w:val="002159AB"/>
    <w:rsid w:val="00215DD0"/>
    <w:rsid w:val="0021619D"/>
    <w:rsid w:val="002163CF"/>
    <w:rsid w:val="002166A4"/>
    <w:rsid w:val="002167D0"/>
    <w:rsid w:val="00216CBA"/>
    <w:rsid w:val="00216FDC"/>
    <w:rsid w:val="00217237"/>
    <w:rsid w:val="00217286"/>
    <w:rsid w:val="00217503"/>
    <w:rsid w:val="00217A52"/>
    <w:rsid w:val="00217B32"/>
    <w:rsid w:val="00217B58"/>
    <w:rsid w:val="00217BF5"/>
    <w:rsid w:val="00217CC1"/>
    <w:rsid w:val="00220320"/>
    <w:rsid w:val="00220896"/>
    <w:rsid w:val="00220A22"/>
    <w:rsid w:val="00220CBE"/>
    <w:rsid w:val="00220F7D"/>
    <w:rsid w:val="00220F89"/>
    <w:rsid w:val="00221097"/>
    <w:rsid w:val="002210B2"/>
    <w:rsid w:val="0022158A"/>
    <w:rsid w:val="002219CA"/>
    <w:rsid w:val="00221B71"/>
    <w:rsid w:val="00221EF4"/>
    <w:rsid w:val="00221FF4"/>
    <w:rsid w:val="00222797"/>
    <w:rsid w:val="002228A2"/>
    <w:rsid w:val="00222A5F"/>
    <w:rsid w:val="00222D01"/>
    <w:rsid w:val="00222E25"/>
    <w:rsid w:val="00223052"/>
    <w:rsid w:val="0022313B"/>
    <w:rsid w:val="002232B1"/>
    <w:rsid w:val="00223691"/>
    <w:rsid w:val="002237B6"/>
    <w:rsid w:val="00223D31"/>
    <w:rsid w:val="00223D4C"/>
    <w:rsid w:val="0022426F"/>
    <w:rsid w:val="002246C1"/>
    <w:rsid w:val="0022494B"/>
    <w:rsid w:val="00224BE7"/>
    <w:rsid w:val="00224F5F"/>
    <w:rsid w:val="00224FFF"/>
    <w:rsid w:val="00225079"/>
    <w:rsid w:val="002250A5"/>
    <w:rsid w:val="0022510B"/>
    <w:rsid w:val="00225267"/>
    <w:rsid w:val="00225324"/>
    <w:rsid w:val="002262D4"/>
    <w:rsid w:val="002263F3"/>
    <w:rsid w:val="0022648D"/>
    <w:rsid w:val="0022692E"/>
    <w:rsid w:val="00227357"/>
    <w:rsid w:val="002273F4"/>
    <w:rsid w:val="0022755F"/>
    <w:rsid w:val="00227591"/>
    <w:rsid w:val="0022788C"/>
    <w:rsid w:val="00230F63"/>
    <w:rsid w:val="00230F78"/>
    <w:rsid w:val="0023132B"/>
    <w:rsid w:val="002313EC"/>
    <w:rsid w:val="00231462"/>
    <w:rsid w:val="0023148F"/>
    <w:rsid w:val="002314F6"/>
    <w:rsid w:val="00231899"/>
    <w:rsid w:val="002327B7"/>
    <w:rsid w:val="00232AC6"/>
    <w:rsid w:val="0023329F"/>
    <w:rsid w:val="002333A6"/>
    <w:rsid w:val="0023355E"/>
    <w:rsid w:val="00233734"/>
    <w:rsid w:val="002337CF"/>
    <w:rsid w:val="00233BA8"/>
    <w:rsid w:val="00233C42"/>
    <w:rsid w:val="00233E68"/>
    <w:rsid w:val="00233EA3"/>
    <w:rsid w:val="002341A4"/>
    <w:rsid w:val="0023431E"/>
    <w:rsid w:val="002343B4"/>
    <w:rsid w:val="0023472F"/>
    <w:rsid w:val="002350AC"/>
    <w:rsid w:val="00235604"/>
    <w:rsid w:val="00235717"/>
    <w:rsid w:val="002357BB"/>
    <w:rsid w:val="00235A56"/>
    <w:rsid w:val="00235C98"/>
    <w:rsid w:val="00235F58"/>
    <w:rsid w:val="002365C7"/>
    <w:rsid w:val="00236662"/>
    <w:rsid w:val="00236687"/>
    <w:rsid w:val="0023694A"/>
    <w:rsid w:val="00236A07"/>
    <w:rsid w:val="00236C19"/>
    <w:rsid w:val="00236C22"/>
    <w:rsid w:val="00236D3C"/>
    <w:rsid w:val="00236EE2"/>
    <w:rsid w:val="00236FBB"/>
    <w:rsid w:val="002370A1"/>
    <w:rsid w:val="00237496"/>
    <w:rsid w:val="0023755B"/>
    <w:rsid w:val="00237667"/>
    <w:rsid w:val="00237936"/>
    <w:rsid w:val="002379CB"/>
    <w:rsid w:val="00237A22"/>
    <w:rsid w:val="00237BFF"/>
    <w:rsid w:val="00237C47"/>
    <w:rsid w:val="00237CF8"/>
    <w:rsid w:val="00240002"/>
    <w:rsid w:val="002400BB"/>
    <w:rsid w:val="002401C4"/>
    <w:rsid w:val="00240304"/>
    <w:rsid w:val="002403A8"/>
    <w:rsid w:val="00240408"/>
    <w:rsid w:val="0024044B"/>
    <w:rsid w:val="0024061F"/>
    <w:rsid w:val="0024090A"/>
    <w:rsid w:val="002409F8"/>
    <w:rsid w:val="00240BFE"/>
    <w:rsid w:val="00241156"/>
    <w:rsid w:val="002414AB"/>
    <w:rsid w:val="002416FA"/>
    <w:rsid w:val="002419AB"/>
    <w:rsid w:val="002419B5"/>
    <w:rsid w:val="00241BD6"/>
    <w:rsid w:val="00241E9E"/>
    <w:rsid w:val="00241F30"/>
    <w:rsid w:val="002425C4"/>
    <w:rsid w:val="00242602"/>
    <w:rsid w:val="00242667"/>
    <w:rsid w:val="0024272D"/>
    <w:rsid w:val="002428AD"/>
    <w:rsid w:val="00243372"/>
    <w:rsid w:val="0024353C"/>
    <w:rsid w:val="002438B6"/>
    <w:rsid w:val="0024395E"/>
    <w:rsid w:val="00243BA1"/>
    <w:rsid w:val="00243D02"/>
    <w:rsid w:val="00243D4E"/>
    <w:rsid w:val="0024400F"/>
    <w:rsid w:val="00244356"/>
    <w:rsid w:val="00244601"/>
    <w:rsid w:val="002446BD"/>
    <w:rsid w:val="00244820"/>
    <w:rsid w:val="00244ECC"/>
    <w:rsid w:val="00244F0B"/>
    <w:rsid w:val="0024504A"/>
    <w:rsid w:val="002453A7"/>
    <w:rsid w:val="002454D7"/>
    <w:rsid w:val="002457C9"/>
    <w:rsid w:val="00245866"/>
    <w:rsid w:val="00245907"/>
    <w:rsid w:val="00245BB5"/>
    <w:rsid w:val="00245BC2"/>
    <w:rsid w:val="00245BFB"/>
    <w:rsid w:val="00245CCD"/>
    <w:rsid w:val="00245EFD"/>
    <w:rsid w:val="002461A6"/>
    <w:rsid w:val="00246710"/>
    <w:rsid w:val="002469FB"/>
    <w:rsid w:val="00246CD4"/>
    <w:rsid w:val="00246FF2"/>
    <w:rsid w:val="0024727E"/>
    <w:rsid w:val="002473AD"/>
    <w:rsid w:val="002473CE"/>
    <w:rsid w:val="00247534"/>
    <w:rsid w:val="00247828"/>
    <w:rsid w:val="0024796F"/>
    <w:rsid w:val="0025061B"/>
    <w:rsid w:val="00250F02"/>
    <w:rsid w:val="0025144A"/>
    <w:rsid w:val="0025155C"/>
    <w:rsid w:val="00251CBA"/>
    <w:rsid w:val="00251D7D"/>
    <w:rsid w:val="00251E32"/>
    <w:rsid w:val="00251EC1"/>
    <w:rsid w:val="00252625"/>
    <w:rsid w:val="00252849"/>
    <w:rsid w:val="00252888"/>
    <w:rsid w:val="00252B65"/>
    <w:rsid w:val="00252DD4"/>
    <w:rsid w:val="00252F03"/>
    <w:rsid w:val="0025355D"/>
    <w:rsid w:val="002536E5"/>
    <w:rsid w:val="0025374E"/>
    <w:rsid w:val="00253B50"/>
    <w:rsid w:val="00253FCF"/>
    <w:rsid w:val="00254113"/>
    <w:rsid w:val="0025411B"/>
    <w:rsid w:val="002543CE"/>
    <w:rsid w:val="00254567"/>
    <w:rsid w:val="0025521F"/>
    <w:rsid w:val="00255339"/>
    <w:rsid w:val="00255938"/>
    <w:rsid w:val="00255B10"/>
    <w:rsid w:val="00255C12"/>
    <w:rsid w:val="00256171"/>
    <w:rsid w:val="002562B5"/>
    <w:rsid w:val="002564C2"/>
    <w:rsid w:val="002565B8"/>
    <w:rsid w:val="002567AD"/>
    <w:rsid w:val="00256828"/>
    <w:rsid w:val="00256ADD"/>
    <w:rsid w:val="002570FB"/>
    <w:rsid w:val="002571EF"/>
    <w:rsid w:val="0025762F"/>
    <w:rsid w:val="00260010"/>
    <w:rsid w:val="00260369"/>
    <w:rsid w:val="002603F5"/>
    <w:rsid w:val="0026049C"/>
    <w:rsid w:val="002605B2"/>
    <w:rsid w:val="00260D4E"/>
    <w:rsid w:val="00260E74"/>
    <w:rsid w:val="00261B15"/>
    <w:rsid w:val="00262071"/>
    <w:rsid w:val="0026221F"/>
    <w:rsid w:val="0026235B"/>
    <w:rsid w:val="0026249E"/>
    <w:rsid w:val="002624E0"/>
    <w:rsid w:val="002625CA"/>
    <w:rsid w:val="002625CB"/>
    <w:rsid w:val="00262AEC"/>
    <w:rsid w:val="00262FF6"/>
    <w:rsid w:val="00263397"/>
    <w:rsid w:val="002635CB"/>
    <w:rsid w:val="00263A2C"/>
    <w:rsid w:val="00263B80"/>
    <w:rsid w:val="00263C82"/>
    <w:rsid w:val="00263FEB"/>
    <w:rsid w:val="002640BF"/>
    <w:rsid w:val="00264611"/>
    <w:rsid w:val="00264C1C"/>
    <w:rsid w:val="00265499"/>
    <w:rsid w:val="0026571D"/>
    <w:rsid w:val="00265906"/>
    <w:rsid w:val="002659F3"/>
    <w:rsid w:val="00265B08"/>
    <w:rsid w:val="00265CCF"/>
    <w:rsid w:val="00265D27"/>
    <w:rsid w:val="00266239"/>
    <w:rsid w:val="002664F8"/>
    <w:rsid w:val="00266D6D"/>
    <w:rsid w:val="00266E4D"/>
    <w:rsid w:val="00266EFC"/>
    <w:rsid w:val="002670F6"/>
    <w:rsid w:val="002675B3"/>
    <w:rsid w:val="00267605"/>
    <w:rsid w:val="00267902"/>
    <w:rsid w:val="00267A75"/>
    <w:rsid w:val="00267E6D"/>
    <w:rsid w:val="00267EBB"/>
    <w:rsid w:val="00267FEC"/>
    <w:rsid w:val="0027018F"/>
    <w:rsid w:val="0027020A"/>
    <w:rsid w:val="00270360"/>
    <w:rsid w:val="002705BD"/>
    <w:rsid w:val="00270723"/>
    <w:rsid w:val="00270F0E"/>
    <w:rsid w:val="00271252"/>
    <w:rsid w:val="00271482"/>
    <w:rsid w:val="00271623"/>
    <w:rsid w:val="002718A0"/>
    <w:rsid w:val="002718A4"/>
    <w:rsid w:val="00271B94"/>
    <w:rsid w:val="00271BBF"/>
    <w:rsid w:val="00271EA7"/>
    <w:rsid w:val="00271FA9"/>
    <w:rsid w:val="00272352"/>
    <w:rsid w:val="0027245E"/>
    <w:rsid w:val="00272B53"/>
    <w:rsid w:val="00272C7B"/>
    <w:rsid w:val="00272D4E"/>
    <w:rsid w:val="00272EF0"/>
    <w:rsid w:val="00273139"/>
    <w:rsid w:val="00273AAA"/>
    <w:rsid w:val="00273C24"/>
    <w:rsid w:val="00273DCF"/>
    <w:rsid w:val="00274169"/>
    <w:rsid w:val="00274312"/>
    <w:rsid w:val="00274345"/>
    <w:rsid w:val="00274495"/>
    <w:rsid w:val="002744A1"/>
    <w:rsid w:val="00274651"/>
    <w:rsid w:val="002746F9"/>
    <w:rsid w:val="00274808"/>
    <w:rsid w:val="0027492E"/>
    <w:rsid w:val="00274A25"/>
    <w:rsid w:val="00274BB2"/>
    <w:rsid w:val="00274D7D"/>
    <w:rsid w:val="002751CF"/>
    <w:rsid w:val="002753B4"/>
    <w:rsid w:val="002755E8"/>
    <w:rsid w:val="00275829"/>
    <w:rsid w:val="00275946"/>
    <w:rsid w:val="00276046"/>
    <w:rsid w:val="002760C8"/>
    <w:rsid w:val="00276357"/>
    <w:rsid w:val="002765B4"/>
    <w:rsid w:val="00276736"/>
    <w:rsid w:val="0027676B"/>
    <w:rsid w:val="00276A71"/>
    <w:rsid w:val="0027729E"/>
    <w:rsid w:val="00277900"/>
    <w:rsid w:val="00277901"/>
    <w:rsid w:val="00277BFA"/>
    <w:rsid w:val="00277C3A"/>
    <w:rsid w:val="00277EF0"/>
    <w:rsid w:val="00280191"/>
    <w:rsid w:val="00280513"/>
    <w:rsid w:val="002806A4"/>
    <w:rsid w:val="00280A9E"/>
    <w:rsid w:val="00280C8E"/>
    <w:rsid w:val="00280E7E"/>
    <w:rsid w:val="00281224"/>
    <w:rsid w:val="002816EF"/>
    <w:rsid w:val="0028173F"/>
    <w:rsid w:val="0028183F"/>
    <w:rsid w:val="00282083"/>
    <w:rsid w:val="00282233"/>
    <w:rsid w:val="00282311"/>
    <w:rsid w:val="0028259C"/>
    <w:rsid w:val="002825A6"/>
    <w:rsid w:val="002826CC"/>
    <w:rsid w:val="00282998"/>
    <w:rsid w:val="00282AFA"/>
    <w:rsid w:val="00282BE4"/>
    <w:rsid w:val="00282D39"/>
    <w:rsid w:val="00282E82"/>
    <w:rsid w:val="00282FF1"/>
    <w:rsid w:val="00283035"/>
    <w:rsid w:val="002831B4"/>
    <w:rsid w:val="002838F9"/>
    <w:rsid w:val="00284256"/>
    <w:rsid w:val="00284282"/>
    <w:rsid w:val="002842D6"/>
    <w:rsid w:val="00284347"/>
    <w:rsid w:val="0028440F"/>
    <w:rsid w:val="00284617"/>
    <w:rsid w:val="002847EC"/>
    <w:rsid w:val="002849EE"/>
    <w:rsid w:val="00285052"/>
    <w:rsid w:val="002851E9"/>
    <w:rsid w:val="002859F6"/>
    <w:rsid w:val="00285AE1"/>
    <w:rsid w:val="00285B2A"/>
    <w:rsid w:val="00285EEC"/>
    <w:rsid w:val="002865FC"/>
    <w:rsid w:val="002866E8"/>
    <w:rsid w:val="00286819"/>
    <w:rsid w:val="0028691C"/>
    <w:rsid w:val="00286D73"/>
    <w:rsid w:val="00286FF3"/>
    <w:rsid w:val="002872AF"/>
    <w:rsid w:val="00287479"/>
    <w:rsid w:val="00287554"/>
    <w:rsid w:val="002876AC"/>
    <w:rsid w:val="00287845"/>
    <w:rsid w:val="002878C2"/>
    <w:rsid w:val="00287A51"/>
    <w:rsid w:val="00287AFA"/>
    <w:rsid w:val="00287BBE"/>
    <w:rsid w:val="00287D3D"/>
    <w:rsid w:val="00287FDF"/>
    <w:rsid w:val="0029001A"/>
    <w:rsid w:val="0029005A"/>
    <w:rsid w:val="00290198"/>
    <w:rsid w:val="00290662"/>
    <w:rsid w:val="002907E3"/>
    <w:rsid w:val="002909FD"/>
    <w:rsid w:val="00290A8F"/>
    <w:rsid w:val="00290F97"/>
    <w:rsid w:val="0029101B"/>
    <w:rsid w:val="0029120D"/>
    <w:rsid w:val="0029125A"/>
    <w:rsid w:val="00291270"/>
    <w:rsid w:val="00291A0B"/>
    <w:rsid w:val="00291D7B"/>
    <w:rsid w:val="00291F4A"/>
    <w:rsid w:val="00292297"/>
    <w:rsid w:val="002924A6"/>
    <w:rsid w:val="002929F9"/>
    <w:rsid w:val="00292B5F"/>
    <w:rsid w:val="00292C7D"/>
    <w:rsid w:val="00292CCF"/>
    <w:rsid w:val="00292DB1"/>
    <w:rsid w:val="0029332E"/>
    <w:rsid w:val="0029336B"/>
    <w:rsid w:val="00293655"/>
    <w:rsid w:val="002936FF"/>
    <w:rsid w:val="0029396F"/>
    <w:rsid w:val="00293B99"/>
    <w:rsid w:val="00294046"/>
    <w:rsid w:val="0029404A"/>
    <w:rsid w:val="002940CA"/>
    <w:rsid w:val="002943EA"/>
    <w:rsid w:val="0029440A"/>
    <w:rsid w:val="0029483A"/>
    <w:rsid w:val="002948A3"/>
    <w:rsid w:val="00294A4F"/>
    <w:rsid w:val="00294BA2"/>
    <w:rsid w:val="00294DF4"/>
    <w:rsid w:val="00295055"/>
    <w:rsid w:val="002950E6"/>
    <w:rsid w:val="00295149"/>
    <w:rsid w:val="002952FE"/>
    <w:rsid w:val="0029542C"/>
    <w:rsid w:val="00295523"/>
    <w:rsid w:val="0029559F"/>
    <w:rsid w:val="00295621"/>
    <w:rsid w:val="00295670"/>
    <w:rsid w:val="00295FED"/>
    <w:rsid w:val="00296198"/>
    <w:rsid w:val="00296393"/>
    <w:rsid w:val="0029640F"/>
    <w:rsid w:val="002964EB"/>
    <w:rsid w:val="002967E3"/>
    <w:rsid w:val="002967F2"/>
    <w:rsid w:val="00296D2D"/>
    <w:rsid w:val="0029707D"/>
    <w:rsid w:val="00297121"/>
    <w:rsid w:val="0029729A"/>
    <w:rsid w:val="00297357"/>
    <w:rsid w:val="0029775A"/>
    <w:rsid w:val="00297769"/>
    <w:rsid w:val="002977A3"/>
    <w:rsid w:val="00297ABB"/>
    <w:rsid w:val="00297B7A"/>
    <w:rsid w:val="00297BEB"/>
    <w:rsid w:val="002A0124"/>
    <w:rsid w:val="002A0183"/>
    <w:rsid w:val="002A0317"/>
    <w:rsid w:val="002A0400"/>
    <w:rsid w:val="002A0438"/>
    <w:rsid w:val="002A0901"/>
    <w:rsid w:val="002A09C5"/>
    <w:rsid w:val="002A0AA0"/>
    <w:rsid w:val="002A0AD6"/>
    <w:rsid w:val="002A0FD0"/>
    <w:rsid w:val="002A11EF"/>
    <w:rsid w:val="002A121D"/>
    <w:rsid w:val="002A15A4"/>
    <w:rsid w:val="002A15B4"/>
    <w:rsid w:val="002A16B7"/>
    <w:rsid w:val="002A18BE"/>
    <w:rsid w:val="002A196E"/>
    <w:rsid w:val="002A1A91"/>
    <w:rsid w:val="002A1C09"/>
    <w:rsid w:val="002A1FED"/>
    <w:rsid w:val="002A1FF0"/>
    <w:rsid w:val="002A23FA"/>
    <w:rsid w:val="002A2421"/>
    <w:rsid w:val="002A24BF"/>
    <w:rsid w:val="002A255B"/>
    <w:rsid w:val="002A2651"/>
    <w:rsid w:val="002A28C6"/>
    <w:rsid w:val="002A2CA2"/>
    <w:rsid w:val="002A2FA2"/>
    <w:rsid w:val="002A35D5"/>
    <w:rsid w:val="002A3D65"/>
    <w:rsid w:val="002A3EBD"/>
    <w:rsid w:val="002A3ED6"/>
    <w:rsid w:val="002A4304"/>
    <w:rsid w:val="002A48B2"/>
    <w:rsid w:val="002A4ABD"/>
    <w:rsid w:val="002A4B5A"/>
    <w:rsid w:val="002A4B99"/>
    <w:rsid w:val="002A4BD1"/>
    <w:rsid w:val="002A4C3C"/>
    <w:rsid w:val="002A5368"/>
    <w:rsid w:val="002A5614"/>
    <w:rsid w:val="002A5984"/>
    <w:rsid w:val="002A59B0"/>
    <w:rsid w:val="002A5A05"/>
    <w:rsid w:val="002A5CCE"/>
    <w:rsid w:val="002A5E46"/>
    <w:rsid w:val="002A65A4"/>
    <w:rsid w:val="002A6814"/>
    <w:rsid w:val="002A691C"/>
    <w:rsid w:val="002A69B2"/>
    <w:rsid w:val="002A6A6C"/>
    <w:rsid w:val="002A6CF0"/>
    <w:rsid w:val="002A70A3"/>
    <w:rsid w:val="002A769F"/>
    <w:rsid w:val="002A78E7"/>
    <w:rsid w:val="002A794D"/>
    <w:rsid w:val="002A7A1D"/>
    <w:rsid w:val="002B026C"/>
    <w:rsid w:val="002B0288"/>
    <w:rsid w:val="002B03C3"/>
    <w:rsid w:val="002B0594"/>
    <w:rsid w:val="002B0791"/>
    <w:rsid w:val="002B0975"/>
    <w:rsid w:val="002B0AC6"/>
    <w:rsid w:val="002B0E6B"/>
    <w:rsid w:val="002B0E84"/>
    <w:rsid w:val="002B188B"/>
    <w:rsid w:val="002B19A9"/>
    <w:rsid w:val="002B1B3E"/>
    <w:rsid w:val="002B21DA"/>
    <w:rsid w:val="002B2355"/>
    <w:rsid w:val="002B23DA"/>
    <w:rsid w:val="002B24D0"/>
    <w:rsid w:val="002B2A3A"/>
    <w:rsid w:val="002B30B9"/>
    <w:rsid w:val="002B39C8"/>
    <w:rsid w:val="002B3B6C"/>
    <w:rsid w:val="002B3D0A"/>
    <w:rsid w:val="002B3DAB"/>
    <w:rsid w:val="002B3E7A"/>
    <w:rsid w:val="002B4809"/>
    <w:rsid w:val="002B4AE3"/>
    <w:rsid w:val="002B4E01"/>
    <w:rsid w:val="002B5263"/>
    <w:rsid w:val="002B5348"/>
    <w:rsid w:val="002B53B0"/>
    <w:rsid w:val="002B53FC"/>
    <w:rsid w:val="002B56D9"/>
    <w:rsid w:val="002B57B9"/>
    <w:rsid w:val="002B5B44"/>
    <w:rsid w:val="002B5B45"/>
    <w:rsid w:val="002B606C"/>
    <w:rsid w:val="002B64BC"/>
    <w:rsid w:val="002B66D4"/>
    <w:rsid w:val="002B6B9C"/>
    <w:rsid w:val="002B6E4E"/>
    <w:rsid w:val="002B70E5"/>
    <w:rsid w:val="002B7312"/>
    <w:rsid w:val="002B759E"/>
    <w:rsid w:val="002B75EB"/>
    <w:rsid w:val="002B7639"/>
    <w:rsid w:val="002B7C0B"/>
    <w:rsid w:val="002B7E0B"/>
    <w:rsid w:val="002B7F00"/>
    <w:rsid w:val="002C00EA"/>
    <w:rsid w:val="002C024B"/>
    <w:rsid w:val="002C0683"/>
    <w:rsid w:val="002C0D1C"/>
    <w:rsid w:val="002C1040"/>
    <w:rsid w:val="002C1275"/>
    <w:rsid w:val="002C18B9"/>
    <w:rsid w:val="002C19EC"/>
    <w:rsid w:val="002C1BB4"/>
    <w:rsid w:val="002C1C70"/>
    <w:rsid w:val="002C1DA7"/>
    <w:rsid w:val="002C20BD"/>
    <w:rsid w:val="002C266B"/>
    <w:rsid w:val="002C2CFF"/>
    <w:rsid w:val="002C2DF9"/>
    <w:rsid w:val="002C2E48"/>
    <w:rsid w:val="002C329F"/>
    <w:rsid w:val="002C35FC"/>
    <w:rsid w:val="002C38DA"/>
    <w:rsid w:val="002C3B41"/>
    <w:rsid w:val="002C3C1C"/>
    <w:rsid w:val="002C3C20"/>
    <w:rsid w:val="002C3F14"/>
    <w:rsid w:val="002C40AE"/>
    <w:rsid w:val="002C4116"/>
    <w:rsid w:val="002C420D"/>
    <w:rsid w:val="002C4363"/>
    <w:rsid w:val="002C45F2"/>
    <w:rsid w:val="002C49AB"/>
    <w:rsid w:val="002C4A32"/>
    <w:rsid w:val="002C4AA1"/>
    <w:rsid w:val="002C4D97"/>
    <w:rsid w:val="002C4FE6"/>
    <w:rsid w:val="002C540A"/>
    <w:rsid w:val="002C541F"/>
    <w:rsid w:val="002C5952"/>
    <w:rsid w:val="002C5956"/>
    <w:rsid w:val="002C5A84"/>
    <w:rsid w:val="002C5B72"/>
    <w:rsid w:val="002C5C69"/>
    <w:rsid w:val="002C6391"/>
    <w:rsid w:val="002C666C"/>
    <w:rsid w:val="002C66A4"/>
    <w:rsid w:val="002C6AFC"/>
    <w:rsid w:val="002C6E01"/>
    <w:rsid w:val="002C6E9F"/>
    <w:rsid w:val="002C6EC6"/>
    <w:rsid w:val="002C74DB"/>
    <w:rsid w:val="002C7703"/>
    <w:rsid w:val="002C7974"/>
    <w:rsid w:val="002C7983"/>
    <w:rsid w:val="002C7AF9"/>
    <w:rsid w:val="002C7E28"/>
    <w:rsid w:val="002D012F"/>
    <w:rsid w:val="002D01D6"/>
    <w:rsid w:val="002D03D7"/>
    <w:rsid w:val="002D0AA2"/>
    <w:rsid w:val="002D0B89"/>
    <w:rsid w:val="002D165A"/>
    <w:rsid w:val="002D1696"/>
    <w:rsid w:val="002D1A69"/>
    <w:rsid w:val="002D1D89"/>
    <w:rsid w:val="002D1F51"/>
    <w:rsid w:val="002D205F"/>
    <w:rsid w:val="002D26EC"/>
    <w:rsid w:val="002D2F9D"/>
    <w:rsid w:val="002D356D"/>
    <w:rsid w:val="002D3671"/>
    <w:rsid w:val="002D3EA1"/>
    <w:rsid w:val="002D448D"/>
    <w:rsid w:val="002D44CE"/>
    <w:rsid w:val="002D453F"/>
    <w:rsid w:val="002D4A19"/>
    <w:rsid w:val="002D51F3"/>
    <w:rsid w:val="002D5524"/>
    <w:rsid w:val="002D57F1"/>
    <w:rsid w:val="002D5B93"/>
    <w:rsid w:val="002D626C"/>
    <w:rsid w:val="002D6275"/>
    <w:rsid w:val="002D63CD"/>
    <w:rsid w:val="002D696A"/>
    <w:rsid w:val="002D6BB1"/>
    <w:rsid w:val="002D6C06"/>
    <w:rsid w:val="002D6D7D"/>
    <w:rsid w:val="002D6EAB"/>
    <w:rsid w:val="002D70D4"/>
    <w:rsid w:val="002D7238"/>
    <w:rsid w:val="002D72E4"/>
    <w:rsid w:val="002D73CF"/>
    <w:rsid w:val="002D75CA"/>
    <w:rsid w:val="002D7873"/>
    <w:rsid w:val="002D79B6"/>
    <w:rsid w:val="002D7BA7"/>
    <w:rsid w:val="002D7D09"/>
    <w:rsid w:val="002D7E81"/>
    <w:rsid w:val="002D7EED"/>
    <w:rsid w:val="002D7FB1"/>
    <w:rsid w:val="002E012A"/>
    <w:rsid w:val="002E021F"/>
    <w:rsid w:val="002E0349"/>
    <w:rsid w:val="002E05F9"/>
    <w:rsid w:val="002E087C"/>
    <w:rsid w:val="002E11D5"/>
    <w:rsid w:val="002E18F8"/>
    <w:rsid w:val="002E1B6B"/>
    <w:rsid w:val="002E1F10"/>
    <w:rsid w:val="002E1F91"/>
    <w:rsid w:val="002E224D"/>
    <w:rsid w:val="002E247C"/>
    <w:rsid w:val="002E24DD"/>
    <w:rsid w:val="002E25E9"/>
    <w:rsid w:val="002E2654"/>
    <w:rsid w:val="002E2703"/>
    <w:rsid w:val="002E2886"/>
    <w:rsid w:val="002E29D6"/>
    <w:rsid w:val="002E2AE0"/>
    <w:rsid w:val="002E2E20"/>
    <w:rsid w:val="002E2E51"/>
    <w:rsid w:val="002E3194"/>
    <w:rsid w:val="002E3205"/>
    <w:rsid w:val="002E344C"/>
    <w:rsid w:val="002E394F"/>
    <w:rsid w:val="002E418A"/>
    <w:rsid w:val="002E41AF"/>
    <w:rsid w:val="002E429E"/>
    <w:rsid w:val="002E4470"/>
    <w:rsid w:val="002E4BC1"/>
    <w:rsid w:val="002E4F73"/>
    <w:rsid w:val="002E5076"/>
    <w:rsid w:val="002E51B4"/>
    <w:rsid w:val="002E533E"/>
    <w:rsid w:val="002E605C"/>
    <w:rsid w:val="002E612A"/>
    <w:rsid w:val="002E6279"/>
    <w:rsid w:val="002E66FE"/>
    <w:rsid w:val="002E68A6"/>
    <w:rsid w:val="002E69AD"/>
    <w:rsid w:val="002E6ACB"/>
    <w:rsid w:val="002E6C6C"/>
    <w:rsid w:val="002E6E7B"/>
    <w:rsid w:val="002E7251"/>
    <w:rsid w:val="002E72CB"/>
    <w:rsid w:val="002E760F"/>
    <w:rsid w:val="002E764E"/>
    <w:rsid w:val="002E78E2"/>
    <w:rsid w:val="002E7945"/>
    <w:rsid w:val="002E798E"/>
    <w:rsid w:val="002E79D6"/>
    <w:rsid w:val="002E7B8E"/>
    <w:rsid w:val="002E7C79"/>
    <w:rsid w:val="002E7CB2"/>
    <w:rsid w:val="002F0024"/>
    <w:rsid w:val="002F05C6"/>
    <w:rsid w:val="002F06AC"/>
    <w:rsid w:val="002F08F4"/>
    <w:rsid w:val="002F0AF2"/>
    <w:rsid w:val="002F0B29"/>
    <w:rsid w:val="002F0B39"/>
    <w:rsid w:val="002F0B81"/>
    <w:rsid w:val="002F0EA2"/>
    <w:rsid w:val="002F0F40"/>
    <w:rsid w:val="002F0FAC"/>
    <w:rsid w:val="002F118C"/>
    <w:rsid w:val="002F11F2"/>
    <w:rsid w:val="002F132F"/>
    <w:rsid w:val="002F149A"/>
    <w:rsid w:val="002F15B9"/>
    <w:rsid w:val="002F182B"/>
    <w:rsid w:val="002F1A25"/>
    <w:rsid w:val="002F1C6E"/>
    <w:rsid w:val="002F1E6C"/>
    <w:rsid w:val="002F212C"/>
    <w:rsid w:val="002F2178"/>
    <w:rsid w:val="002F255D"/>
    <w:rsid w:val="002F260F"/>
    <w:rsid w:val="002F27B2"/>
    <w:rsid w:val="002F2C89"/>
    <w:rsid w:val="002F2D94"/>
    <w:rsid w:val="002F2E28"/>
    <w:rsid w:val="002F32C5"/>
    <w:rsid w:val="002F34A0"/>
    <w:rsid w:val="002F3733"/>
    <w:rsid w:val="002F3A85"/>
    <w:rsid w:val="002F3A93"/>
    <w:rsid w:val="002F404E"/>
    <w:rsid w:val="002F4337"/>
    <w:rsid w:val="002F45A4"/>
    <w:rsid w:val="002F4681"/>
    <w:rsid w:val="002F4BFC"/>
    <w:rsid w:val="002F4E18"/>
    <w:rsid w:val="002F5008"/>
    <w:rsid w:val="002F501C"/>
    <w:rsid w:val="002F5087"/>
    <w:rsid w:val="002F5167"/>
    <w:rsid w:val="002F52E8"/>
    <w:rsid w:val="002F56B5"/>
    <w:rsid w:val="002F56F2"/>
    <w:rsid w:val="002F5836"/>
    <w:rsid w:val="002F58EE"/>
    <w:rsid w:val="002F59A3"/>
    <w:rsid w:val="002F5A8C"/>
    <w:rsid w:val="002F5F0F"/>
    <w:rsid w:val="002F5F2B"/>
    <w:rsid w:val="002F6503"/>
    <w:rsid w:val="002F6A08"/>
    <w:rsid w:val="002F6C26"/>
    <w:rsid w:val="002F6F1B"/>
    <w:rsid w:val="002F71BA"/>
    <w:rsid w:val="002F72C6"/>
    <w:rsid w:val="002F767E"/>
    <w:rsid w:val="002F770A"/>
    <w:rsid w:val="002F791F"/>
    <w:rsid w:val="002F79E7"/>
    <w:rsid w:val="002F7C62"/>
    <w:rsid w:val="002F7EB9"/>
    <w:rsid w:val="002F7F94"/>
    <w:rsid w:val="003000AD"/>
    <w:rsid w:val="00300269"/>
    <w:rsid w:val="00300449"/>
    <w:rsid w:val="00300C43"/>
    <w:rsid w:val="00300C83"/>
    <w:rsid w:val="00302356"/>
    <w:rsid w:val="0030256D"/>
    <w:rsid w:val="00302670"/>
    <w:rsid w:val="003027D9"/>
    <w:rsid w:val="00302817"/>
    <w:rsid w:val="003028DA"/>
    <w:rsid w:val="00302B9B"/>
    <w:rsid w:val="00302C96"/>
    <w:rsid w:val="00302E07"/>
    <w:rsid w:val="00303092"/>
    <w:rsid w:val="0030352B"/>
    <w:rsid w:val="00303610"/>
    <w:rsid w:val="003036C1"/>
    <w:rsid w:val="003036D8"/>
    <w:rsid w:val="00303B07"/>
    <w:rsid w:val="00303C79"/>
    <w:rsid w:val="00304A86"/>
    <w:rsid w:val="00304BD2"/>
    <w:rsid w:val="00305196"/>
    <w:rsid w:val="003052B5"/>
    <w:rsid w:val="0030535D"/>
    <w:rsid w:val="003053E7"/>
    <w:rsid w:val="003053F5"/>
    <w:rsid w:val="0030546B"/>
    <w:rsid w:val="0030579A"/>
    <w:rsid w:val="003057A7"/>
    <w:rsid w:val="00305E8F"/>
    <w:rsid w:val="003062C2"/>
    <w:rsid w:val="0030633A"/>
    <w:rsid w:val="00306367"/>
    <w:rsid w:val="0030637F"/>
    <w:rsid w:val="003065C6"/>
    <w:rsid w:val="0030674E"/>
    <w:rsid w:val="003069BC"/>
    <w:rsid w:val="00306AB0"/>
    <w:rsid w:val="00306B39"/>
    <w:rsid w:val="00306B44"/>
    <w:rsid w:val="00306F83"/>
    <w:rsid w:val="0030714C"/>
    <w:rsid w:val="00307279"/>
    <w:rsid w:val="00307329"/>
    <w:rsid w:val="0030773D"/>
    <w:rsid w:val="003078E6"/>
    <w:rsid w:val="00307E50"/>
    <w:rsid w:val="00307E8F"/>
    <w:rsid w:val="00310225"/>
    <w:rsid w:val="003106F2"/>
    <w:rsid w:val="003108C7"/>
    <w:rsid w:val="0031090D"/>
    <w:rsid w:val="00310C29"/>
    <w:rsid w:val="00310C49"/>
    <w:rsid w:val="00310E00"/>
    <w:rsid w:val="00310E90"/>
    <w:rsid w:val="00311378"/>
    <w:rsid w:val="00311422"/>
    <w:rsid w:val="0031149D"/>
    <w:rsid w:val="00311C9D"/>
    <w:rsid w:val="00311FE9"/>
    <w:rsid w:val="00312016"/>
    <w:rsid w:val="003123C0"/>
    <w:rsid w:val="00312588"/>
    <w:rsid w:val="003125A7"/>
    <w:rsid w:val="003127AA"/>
    <w:rsid w:val="003127EA"/>
    <w:rsid w:val="00312902"/>
    <w:rsid w:val="00312A3C"/>
    <w:rsid w:val="00312A92"/>
    <w:rsid w:val="00312E7B"/>
    <w:rsid w:val="00312F65"/>
    <w:rsid w:val="003130AA"/>
    <w:rsid w:val="0031328D"/>
    <w:rsid w:val="0031346D"/>
    <w:rsid w:val="00313965"/>
    <w:rsid w:val="00313E9B"/>
    <w:rsid w:val="00313F93"/>
    <w:rsid w:val="00314442"/>
    <w:rsid w:val="00314443"/>
    <w:rsid w:val="0031566C"/>
    <w:rsid w:val="00315A0A"/>
    <w:rsid w:val="00315A79"/>
    <w:rsid w:val="00315B87"/>
    <w:rsid w:val="00315BCC"/>
    <w:rsid w:val="00315E52"/>
    <w:rsid w:val="00315EA2"/>
    <w:rsid w:val="00315F98"/>
    <w:rsid w:val="003160C7"/>
    <w:rsid w:val="003165F2"/>
    <w:rsid w:val="00316B22"/>
    <w:rsid w:val="00316C69"/>
    <w:rsid w:val="00316DC9"/>
    <w:rsid w:val="00316FA5"/>
    <w:rsid w:val="0031781B"/>
    <w:rsid w:val="00317ABC"/>
    <w:rsid w:val="00317F9B"/>
    <w:rsid w:val="00320103"/>
    <w:rsid w:val="00320164"/>
    <w:rsid w:val="00320262"/>
    <w:rsid w:val="003202CC"/>
    <w:rsid w:val="0032032A"/>
    <w:rsid w:val="00320892"/>
    <w:rsid w:val="00320916"/>
    <w:rsid w:val="003209EC"/>
    <w:rsid w:val="00320B21"/>
    <w:rsid w:val="00320C3C"/>
    <w:rsid w:val="00320E9D"/>
    <w:rsid w:val="00321129"/>
    <w:rsid w:val="003211B5"/>
    <w:rsid w:val="00321A6E"/>
    <w:rsid w:val="00321A7A"/>
    <w:rsid w:val="00321AD6"/>
    <w:rsid w:val="00321B0B"/>
    <w:rsid w:val="00321F7A"/>
    <w:rsid w:val="003220E7"/>
    <w:rsid w:val="003224EA"/>
    <w:rsid w:val="003225FD"/>
    <w:rsid w:val="00322D32"/>
    <w:rsid w:val="003230F5"/>
    <w:rsid w:val="003231C9"/>
    <w:rsid w:val="003233CD"/>
    <w:rsid w:val="00323802"/>
    <w:rsid w:val="00323AB3"/>
    <w:rsid w:val="00323CEC"/>
    <w:rsid w:val="00323E61"/>
    <w:rsid w:val="00323FAD"/>
    <w:rsid w:val="0032442A"/>
    <w:rsid w:val="0032450C"/>
    <w:rsid w:val="00324527"/>
    <w:rsid w:val="0032466F"/>
    <w:rsid w:val="003246DD"/>
    <w:rsid w:val="00324863"/>
    <w:rsid w:val="00324AF8"/>
    <w:rsid w:val="00324B0E"/>
    <w:rsid w:val="00324B8B"/>
    <w:rsid w:val="0032526F"/>
    <w:rsid w:val="003253F4"/>
    <w:rsid w:val="003254BD"/>
    <w:rsid w:val="003255B2"/>
    <w:rsid w:val="003255DB"/>
    <w:rsid w:val="00325ADB"/>
    <w:rsid w:val="00325B47"/>
    <w:rsid w:val="00326024"/>
    <w:rsid w:val="00326085"/>
    <w:rsid w:val="003262F4"/>
    <w:rsid w:val="00326669"/>
    <w:rsid w:val="003267C8"/>
    <w:rsid w:val="0032690D"/>
    <w:rsid w:val="00326952"/>
    <w:rsid w:val="003269F4"/>
    <w:rsid w:val="00326A64"/>
    <w:rsid w:val="00326C72"/>
    <w:rsid w:val="00326D63"/>
    <w:rsid w:val="00326D79"/>
    <w:rsid w:val="003272B2"/>
    <w:rsid w:val="0032743B"/>
    <w:rsid w:val="003275A6"/>
    <w:rsid w:val="003276FB"/>
    <w:rsid w:val="00330388"/>
    <w:rsid w:val="003304BE"/>
    <w:rsid w:val="003304F2"/>
    <w:rsid w:val="0033051F"/>
    <w:rsid w:val="00330611"/>
    <w:rsid w:val="0033067C"/>
    <w:rsid w:val="0033087D"/>
    <w:rsid w:val="00330D88"/>
    <w:rsid w:val="003311D7"/>
    <w:rsid w:val="003314DD"/>
    <w:rsid w:val="00331870"/>
    <w:rsid w:val="00331F2E"/>
    <w:rsid w:val="00332370"/>
    <w:rsid w:val="00332859"/>
    <w:rsid w:val="00332A49"/>
    <w:rsid w:val="00332B56"/>
    <w:rsid w:val="00332BAA"/>
    <w:rsid w:val="00332E9D"/>
    <w:rsid w:val="00333122"/>
    <w:rsid w:val="00333969"/>
    <w:rsid w:val="00333CCE"/>
    <w:rsid w:val="00333E3E"/>
    <w:rsid w:val="00334079"/>
    <w:rsid w:val="00334095"/>
    <w:rsid w:val="0033449C"/>
    <w:rsid w:val="0033459E"/>
    <w:rsid w:val="003346D9"/>
    <w:rsid w:val="0033480F"/>
    <w:rsid w:val="00334BE3"/>
    <w:rsid w:val="00334F33"/>
    <w:rsid w:val="00335142"/>
    <w:rsid w:val="00335163"/>
    <w:rsid w:val="003351B9"/>
    <w:rsid w:val="00335636"/>
    <w:rsid w:val="0033571D"/>
    <w:rsid w:val="003359C1"/>
    <w:rsid w:val="00335DDB"/>
    <w:rsid w:val="00335EBA"/>
    <w:rsid w:val="00335F3E"/>
    <w:rsid w:val="00335F48"/>
    <w:rsid w:val="00335FA0"/>
    <w:rsid w:val="00336242"/>
    <w:rsid w:val="003362BD"/>
    <w:rsid w:val="00336423"/>
    <w:rsid w:val="00336A90"/>
    <w:rsid w:val="00336DF2"/>
    <w:rsid w:val="003371E9"/>
    <w:rsid w:val="003371FE"/>
    <w:rsid w:val="0033732B"/>
    <w:rsid w:val="0033733B"/>
    <w:rsid w:val="00337701"/>
    <w:rsid w:val="00337995"/>
    <w:rsid w:val="00337C99"/>
    <w:rsid w:val="0034013D"/>
    <w:rsid w:val="003402AC"/>
    <w:rsid w:val="0034039B"/>
    <w:rsid w:val="00340500"/>
    <w:rsid w:val="003405BE"/>
    <w:rsid w:val="003409E0"/>
    <w:rsid w:val="00340CD8"/>
    <w:rsid w:val="003411A0"/>
    <w:rsid w:val="003414E0"/>
    <w:rsid w:val="0034169C"/>
    <w:rsid w:val="00341954"/>
    <w:rsid w:val="003419F4"/>
    <w:rsid w:val="00341A1C"/>
    <w:rsid w:val="00341D80"/>
    <w:rsid w:val="00341E39"/>
    <w:rsid w:val="00342048"/>
    <w:rsid w:val="003420F4"/>
    <w:rsid w:val="003422C8"/>
    <w:rsid w:val="00342952"/>
    <w:rsid w:val="00342AAA"/>
    <w:rsid w:val="00342B56"/>
    <w:rsid w:val="00342C6B"/>
    <w:rsid w:val="00342C8A"/>
    <w:rsid w:val="00342E45"/>
    <w:rsid w:val="00343354"/>
    <w:rsid w:val="00343595"/>
    <w:rsid w:val="0034360B"/>
    <w:rsid w:val="003436AA"/>
    <w:rsid w:val="003436BD"/>
    <w:rsid w:val="003439CE"/>
    <w:rsid w:val="00343ADF"/>
    <w:rsid w:val="00343C04"/>
    <w:rsid w:val="003447A3"/>
    <w:rsid w:val="00344800"/>
    <w:rsid w:val="003449F0"/>
    <w:rsid w:val="00344B97"/>
    <w:rsid w:val="00344DCE"/>
    <w:rsid w:val="00344EBC"/>
    <w:rsid w:val="00344F08"/>
    <w:rsid w:val="00344F12"/>
    <w:rsid w:val="00344FBA"/>
    <w:rsid w:val="00344FF3"/>
    <w:rsid w:val="003451D6"/>
    <w:rsid w:val="003452F8"/>
    <w:rsid w:val="0034538A"/>
    <w:rsid w:val="003458CF"/>
    <w:rsid w:val="00345A09"/>
    <w:rsid w:val="00345D6B"/>
    <w:rsid w:val="00345DC9"/>
    <w:rsid w:val="003466FE"/>
    <w:rsid w:val="00346925"/>
    <w:rsid w:val="00346B97"/>
    <w:rsid w:val="00346BF4"/>
    <w:rsid w:val="00346E46"/>
    <w:rsid w:val="00346EA1"/>
    <w:rsid w:val="00347051"/>
    <w:rsid w:val="003471BC"/>
    <w:rsid w:val="003471D3"/>
    <w:rsid w:val="003472C9"/>
    <w:rsid w:val="00347325"/>
    <w:rsid w:val="003476AC"/>
    <w:rsid w:val="0034799D"/>
    <w:rsid w:val="00347F15"/>
    <w:rsid w:val="00347FCB"/>
    <w:rsid w:val="003500E4"/>
    <w:rsid w:val="0035076B"/>
    <w:rsid w:val="003507EC"/>
    <w:rsid w:val="00350807"/>
    <w:rsid w:val="003509EB"/>
    <w:rsid w:val="00351AC3"/>
    <w:rsid w:val="00351CF1"/>
    <w:rsid w:val="00352093"/>
    <w:rsid w:val="003521AB"/>
    <w:rsid w:val="0035224B"/>
    <w:rsid w:val="00352538"/>
    <w:rsid w:val="00352574"/>
    <w:rsid w:val="00352A10"/>
    <w:rsid w:val="00352A23"/>
    <w:rsid w:val="00352A7B"/>
    <w:rsid w:val="00352F31"/>
    <w:rsid w:val="00353016"/>
    <w:rsid w:val="003532A2"/>
    <w:rsid w:val="003532B6"/>
    <w:rsid w:val="00353442"/>
    <w:rsid w:val="00353497"/>
    <w:rsid w:val="003535AF"/>
    <w:rsid w:val="003536FE"/>
    <w:rsid w:val="00353783"/>
    <w:rsid w:val="00353830"/>
    <w:rsid w:val="00353F51"/>
    <w:rsid w:val="00354019"/>
    <w:rsid w:val="003543D6"/>
    <w:rsid w:val="00354575"/>
    <w:rsid w:val="00354907"/>
    <w:rsid w:val="003549B7"/>
    <w:rsid w:val="00354B6A"/>
    <w:rsid w:val="003550A4"/>
    <w:rsid w:val="00355470"/>
    <w:rsid w:val="003558C3"/>
    <w:rsid w:val="00355948"/>
    <w:rsid w:val="00355C85"/>
    <w:rsid w:val="00355CDE"/>
    <w:rsid w:val="00355F45"/>
    <w:rsid w:val="00355F51"/>
    <w:rsid w:val="00355F8B"/>
    <w:rsid w:val="003560D1"/>
    <w:rsid w:val="00356155"/>
    <w:rsid w:val="00356156"/>
    <w:rsid w:val="0035623F"/>
    <w:rsid w:val="00356298"/>
    <w:rsid w:val="0035668F"/>
    <w:rsid w:val="00356B9F"/>
    <w:rsid w:val="00356C17"/>
    <w:rsid w:val="00356F8D"/>
    <w:rsid w:val="00356FE8"/>
    <w:rsid w:val="0035716E"/>
    <w:rsid w:val="003574A8"/>
    <w:rsid w:val="00357921"/>
    <w:rsid w:val="0035795A"/>
    <w:rsid w:val="00357B57"/>
    <w:rsid w:val="00357BD5"/>
    <w:rsid w:val="00360076"/>
    <w:rsid w:val="00360278"/>
    <w:rsid w:val="003607B9"/>
    <w:rsid w:val="00360C99"/>
    <w:rsid w:val="00360C9C"/>
    <w:rsid w:val="00360E4B"/>
    <w:rsid w:val="00360FD5"/>
    <w:rsid w:val="0036120F"/>
    <w:rsid w:val="003612CE"/>
    <w:rsid w:val="003615BC"/>
    <w:rsid w:val="003615EF"/>
    <w:rsid w:val="00361A5A"/>
    <w:rsid w:val="00361B1F"/>
    <w:rsid w:val="00361C41"/>
    <w:rsid w:val="00361D01"/>
    <w:rsid w:val="00361DBA"/>
    <w:rsid w:val="00362048"/>
    <w:rsid w:val="00362097"/>
    <w:rsid w:val="00362372"/>
    <w:rsid w:val="00362416"/>
    <w:rsid w:val="00362504"/>
    <w:rsid w:val="00362531"/>
    <w:rsid w:val="00362BB6"/>
    <w:rsid w:val="00362D45"/>
    <w:rsid w:val="003630BA"/>
    <w:rsid w:val="00363411"/>
    <w:rsid w:val="00363431"/>
    <w:rsid w:val="0036345C"/>
    <w:rsid w:val="0036384C"/>
    <w:rsid w:val="003638A2"/>
    <w:rsid w:val="00363957"/>
    <w:rsid w:val="00363CD5"/>
    <w:rsid w:val="003643D0"/>
    <w:rsid w:val="003643F2"/>
    <w:rsid w:val="00364419"/>
    <w:rsid w:val="003644CF"/>
    <w:rsid w:val="00364560"/>
    <w:rsid w:val="00364C9D"/>
    <w:rsid w:val="0036507D"/>
    <w:rsid w:val="003651C7"/>
    <w:rsid w:val="00366112"/>
    <w:rsid w:val="00366205"/>
    <w:rsid w:val="0036626C"/>
    <w:rsid w:val="00366301"/>
    <w:rsid w:val="00366890"/>
    <w:rsid w:val="00366941"/>
    <w:rsid w:val="0036697F"/>
    <w:rsid w:val="00366D8F"/>
    <w:rsid w:val="00366E6A"/>
    <w:rsid w:val="0036752E"/>
    <w:rsid w:val="00367847"/>
    <w:rsid w:val="00367859"/>
    <w:rsid w:val="00367DF0"/>
    <w:rsid w:val="00367F49"/>
    <w:rsid w:val="00370621"/>
    <w:rsid w:val="0037064C"/>
    <w:rsid w:val="00370AF1"/>
    <w:rsid w:val="00370D79"/>
    <w:rsid w:val="00370E96"/>
    <w:rsid w:val="003716C0"/>
    <w:rsid w:val="00371A42"/>
    <w:rsid w:val="0037211B"/>
    <w:rsid w:val="00372150"/>
    <w:rsid w:val="003722ED"/>
    <w:rsid w:val="003724AF"/>
    <w:rsid w:val="0037294E"/>
    <w:rsid w:val="00372A2B"/>
    <w:rsid w:val="00372B0B"/>
    <w:rsid w:val="0037301B"/>
    <w:rsid w:val="0037374C"/>
    <w:rsid w:val="003739E4"/>
    <w:rsid w:val="00373B25"/>
    <w:rsid w:val="00373B45"/>
    <w:rsid w:val="0037414D"/>
    <w:rsid w:val="00374168"/>
    <w:rsid w:val="0037428F"/>
    <w:rsid w:val="00374479"/>
    <w:rsid w:val="003749DC"/>
    <w:rsid w:val="00374BBB"/>
    <w:rsid w:val="00374BF5"/>
    <w:rsid w:val="00374D70"/>
    <w:rsid w:val="00374FB9"/>
    <w:rsid w:val="003754FD"/>
    <w:rsid w:val="003755F7"/>
    <w:rsid w:val="00375639"/>
    <w:rsid w:val="00375952"/>
    <w:rsid w:val="00375C67"/>
    <w:rsid w:val="00375F63"/>
    <w:rsid w:val="0037602B"/>
    <w:rsid w:val="003764EF"/>
    <w:rsid w:val="003765D7"/>
    <w:rsid w:val="00376649"/>
    <w:rsid w:val="00376861"/>
    <w:rsid w:val="003768AE"/>
    <w:rsid w:val="00376B4D"/>
    <w:rsid w:val="00376BE4"/>
    <w:rsid w:val="00376E34"/>
    <w:rsid w:val="00376E64"/>
    <w:rsid w:val="00376F9C"/>
    <w:rsid w:val="00377069"/>
    <w:rsid w:val="0037738F"/>
    <w:rsid w:val="003773F3"/>
    <w:rsid w:val="003775B8"/>
    <w:rsid w:val="0037786F"/>
    <w:rsid w:val="0037790B"/>
    <w:rsid w:val="00377E57"/>
    <w:rsid w:val="003803A3"/>
    <w:rsid w:val="0038058F"/>
    <w:rsid w:val="003805A1"/>
    <w:rsid w:val="00380C6A"/>
    <w:rsid w:val="00380E72"/>
    <w:rsid w:val="003811E8"/>
    <w:rsid w:val="003812A9"/>
    <w:rsid w:val="0038164F"/>
    <w:rsid w:val="00381739"/>
    <w:rsid w:val="00381A4E"/>
    <w:rsid w:val="00381EAE"/>
    <w:rsid w:val="00382228"/>
    <w:rsid w:val="003825C9"/>
    <w:rsid w:val="003828B5"/>
    <w:rsid w:val="0038297E"/>
    <w:rsid w:val="00382E1A"/>
    <w:rsid w:val="003830B9"/>
    <w:rsid w:val="003830BE"/>
    <w:rsid w:val="00383281"/>
    <w:rsid w:val="003835EA"/>
    <w:rsid w:val="003837F1"/>
    <w:rsid w:val="00383C5E"/>
    <w:rsid w:val="00383E55"/>
    <w:rsid w:val="003847D8"/>
    <w:rsid w:val="00384846"/>
    <w:rsid w:val="00384DFF"/>
    <w:rsid w:val="0038536D"/>
    <w:rsid w:val="00385491"/>
    <w:rsid w:val="0038571F"/>
    <w:rsid w:val="00385747"/>
    <w:rsid w:val="00385A73"/>
    <w:rsid w:val="00385F62"/>
    <w:rsid w:val="00385F70"/>
    <w:rsid w:val="00386147"/>
    <w:rsid w:val="0038618E"/>
    <w:rsid w:val="003864A2"/>
    <w:rsid w:val="00386671"/>
    <w:rsid w:val="00386E81"/>
    <w:rsid w:val="003870AB"/>
    <w:rsid w:val="00387487"/>
    <w:rsid w:val="00387658"/>
    <w:rsid w:val="00387767"/>
    <w:rsid w:val="003877D7"/>
    <w:rsid w:val="00387824"/>
    <w:rsid w:val="00387903"/>
    <w:rsid w:val="00387A38"/>
    <w:rsid w:val="00387B0B"/>
    <w:rsid w:val="00387C51"/>
    <w:rsid w:val="00387CA3"/>
    <w:rsid w:val="003907D2"/>
    <w:rsid w:val="00390C9A"/>
    <w:rsid w:val="00390D5C"/>
    <w:rsid w:val="00390D94"/>
    <w:rsid w:val="00390E2B"/>
    <w:rsid w:val="0039105C"/>
    <w:rsid w:val="00391AF0"/>
    <w:rsid w:val="00391B03"/>
    <w:rsid w:val="00391D0C"/>
    <w:rsid w:val="00391F19"/>
    <w:rsid w:val="003921C2"/>
    <w:rsid w:val="00392424"/>
    <w:rsid w:val="00392903"/>
    <w:rsid w:val="00392A1B"/>
    <w:rsid w:val="00392D22"/>
    <w:rsid w:val="00392D33"/>
    <w:rsid w:val="00393002"/>
    <w:rsid w:val="00393279"/>
    <w:rsid w:val="0039353C"/>
    <w:rsid w:val="003937F1"/>
    <w:rsid w:val="00393892"/>
    <w:rsid w:val="003938AD"/>
    <w:rsid w:val="00393C80"/>
    <w:rsid w:val="00394426"/>
    <w:rsid w:val="0039477D"/>
    <w:rsid w:val="003948EE"/>
    <w:rsid w:val="00394AA2"/>
    <w:rsid w:val="00394B20"/>
    <w:rsid w:val="00394BD2"/>
    <w:rsid w:val="00394E10"/>
    <w:rsid w:val="003951B3"/>
    <w:rsid w:val="0039520C"/>
    <w:rsid w:val="00395284"/>
    <w:rsid w:val="00395306"/>
    <w:rsid w:val="003953C3"/>
    <w:rsid w:val="003953F2"/>
    <w:rsid w:val="003957FE"/>
    <w:rsid w:val="003958A0"/>
    <w:rsid w:val="00395BC8"/>
    <w:rsid w:val="00395E24"/>
    <w:rsid w:val="00396232"/>
    <w:rsid w:val="00396277"/>
    <w:rsid w:val="00396613"/>
    <w:rsid w:val="003967B2"/>
    <w:rsid w:val="00396F6F"/>
    <w:rsid w:val="00396FE6"/>
    <w:rsid w:val="00397027"/>
    <w:rsid w:val="003970E9"/>
    <w:rsid w:val="003972F2"/>
    <w:rsid w:val="00397489"/>
    <w:rsid w:val="003977C7"/>
    <w:rsid w:val="00397CBD"/>
    <w:rsid w:val="00397D31"/>
    <w:rsid w:val="00397DFF"/>
    <w:rsid w:val="003A0563"/>
    <w:rsid w:val="003A0609"/>
    <w:rsid w:val="003A0750"/>
    <w:rsid w:val="003A0903"/>
    <w:rsid w:val="003A09EB"/>
    <w:rsid w:val="003A0BC6"/>
    <w:rsid w:val="003A1369"/>
    <w:rsid w:val="003A136C"/>
    <w:rsid w:val="003A193F"/>
    <w:rsid w:val="003A1C79"/>
    <w:rsid w:val="003A1F04"/>
    <w:rsid w:val="003A1FA1"/>
    <w:rsid w:val="003A2448"/>
    <w:rsid w:val="003A2512"/>
    <w:rsid w:val="003A2638"/>
    <w:rsid w:val="003A2B2F"/>
    <w:rsid w:val="003A2B50"/>
    <w:rsid w:val="003A2DC8"/>
    <w:rsid w:val="003A2FAD"/>
    <w:rsid w:val="003A3045"/>
    <w:rsid w:val="003A31C0"/>
    <w:rsid w:val="003A322F"/>
    <w:rsid w:val="003A3587"/>
    <w:rsid w:val="003A3A9F"/>
    <w:rsid w:val="003A3B62"/>
    <w:rsid w:val="003A3BE5"/>
    <w:rsid w:val="003A40FE"/>
    <w:rsid w:val="003A4787"/>
    <w:rsid w:val="003A4A71"/>
    <w:rsid w:val="003A4C97"/>
    <w:rsid w:val="003A50F8"/>
    <w:rsid w:val="003A5142"/>
    <w:rsid w:val="003A5375"/>
    <w:rsid w:val="003A55FB"/>
    <w:rsid w:val="003A5705"/>
    <w:rsid w:val="003A58A5"/>
    <w:rsid w:val="003A59D2"/>
    <w:rsid w:val="003A5A06"/>
    <w:rsid w:val="003A61E0"/>
    <w:rsid w:val="003A6417"/>
    <w:rsid w:val="003A67B2"/>
    <w:rsid w:val="003A6B21"/>
    <w:rsid w:val="003A6E22"/>
    <w:rsid w:val="003A6EC1"/>
    <w:rsid w:val="003A7030"/>
    <w:rsid w:val="003A7045"/>
    <w:rsid w:val="003A7149"/>
    <w:rsid w:val="003A7377"/>
    <w:rsid w:val="003A739C"/>
    <w:rsid w:val="003A7653"/>
    <w:rsid w:val="003A76A9"/>
    <w:rsid w:val="003A77A5"/>
    <w:rsid w:val="003A77C5"/>
    <w:rsid w:val="003A7A4C"/>
    <w:rsid w:val="003A7A8E"/>
    <w:rsid w:val="003A7D17"/>
    <w:rsid w:val="003B009E"/>
    <w:rsid w:val="003B0242"/>
    <w:rsid w:val="003B0247"/>
    <w:rsid w:val="003B024F"/>
    <w:rsid w:val="003B02A4"/>
    <w:rsid w:val="003B030C"/>
    <w:rsid w:val="003B03EA"/>
    <w:rsid w:val="003B0440"/>
    <w:rsid w:val="003B058A"/>
    <w:rsid w:val="003B0596"/>
    <w:rsid w:val="003B0612"/>
    <w:rsid w:val="003B0A57"/>
    <w:rsid w:val="003B0C19"/>
    <w:rsid w:val="003B0C25"/>
    <w:rsid w:val="003B15B8"/>
    <w:rsid w:val="003B1791"/>
    <w:rsid w:val="003B1855"/>
    <w:rsid w:val="003B2777"/>
    <w:rsid w:val="003B2832"/>
    <w:rsid w:val="003B323A"/>
    <w:rsid w:val="003B330B"/>
    <w:rsid w:val="003B337A"/>
    <w:rsid w:val="003B33B3"/>
    <w:rsid w:val="003B34F9"/>
    <w:rsid w:val="003B3842"/>
    <w:rsid w:val="003B38EC"/>
    <w:rsid w:val="003B416B"/>
    <w:rsid w:val="003B4245"/>
    <w:rsid w:val="003B42AA"/>
    <w:rsid w:val="003B455C"/>
    <w:rsid w:val="003B456F"/>
    <w:rsid w:val="003B472D"/>
    <w:rsid w:val="003B49B4"/>
    <w:rsid w:val="003B4AEA"/>
    <w:rsid w:val="003B4C5A"/>
    <w:rsid w:val="003B4CDB"/>
    <w:rsid w:val="003B5473"/>
    <w:rsid w:val="003B5534"/>
    <w:rsid w:val="003B57D8"/>
    <w:rsid w:val="003B59E5"/>
    <w:rsid w:val="003B5CDC"/>
    <w:rsid w:val="003B5DC1"/>
    <w:rsid w:val="003B5E38"/>
    <w:rsid w:val="003B5F53"/>
    <w:rsid w:val="003B60A9"/>
    <w:rsid w:val="003B60F9"/>
    <w:rsid w:val="003B6687"/>
    <w:rsid w:val="003B6956"/>
    <w:rsid w:val="003B6A6F"/>
    <w:rsid w:val="003B6AB5"/>
    <w:rsid w:val="003B6B3D"/>
    <w:rsid w:val="003B6D8F"/>
    <w:rsid w:val="003B6E88"/>
    <w:rsid w:val="003B6F0C"/>
    <w:rsid w:val="003B6F29"/>
    <w:rsid w:val="003B74AF"/>
    <w:rsid w:val="003B74E3"/>
    <w:rsid w:val="003B76E1"/>
    <w:rsid w:val="003B79E4"/>
    <w:rsid w:val="003B7A34"/>
    <w:rsid w:val="003B7A36"/>
    <w:rsid w:val="003B7D94"/>
    <w:rsid w:val="003C022D"/>
    <w:rsid w:val="003C051B"/>
    <w:rsid w:val="003C0720"/>
    <w:rsid w:val="003C0764"/>
    <w:rsid w:val="003C0866"/>
    <w:rsid w:val="003C0A8B"/>
    <w:rsid w:val="003C0A90"/>
    <w:rsid w:val="003C0DFA"/>
    <w:rsid w:val="003C1054"/>
    <w:rsid w:val="003C173D"/>
    <w:rsid w:val="003C1B4D"/>
    <w:rsid w:val="003C1B78"/>
    <w:rsid w:val="003C214E"/>
    <w:rsid w:val="003C2747"/>
    <w:rsid w:val="003C2799"/>
    <w:rsid w:val="003C27C9"/>
    <w:rsid w:val="003C2E9B"/>
    <w:rsid w:val="003C2EAB"/>
    <w:rsid w:val="003C2F1F"/>
    <w:rsid w:val="003C3111"/>
    <w:rsid w:val="003C31A2"/>
    <w:rsid w:val="003C31B3"/>
    <w:rsid w:val="003C32C8"/>
    <w:rsid w:val="003C3F52"/>
    <w:rsid w:val="003C4375"/>
    <w:rsid w:val="003C43F7"/>
    <w:rsid w:val="003C449D"/>
    <w:rsid w:val="003C46C4"/>
    <w:rsid w:val="003C49C7"/>
    <w:rsid w:val="003C4AC3"/>
    <w:rsid w:val="003C4BBE"/>
    <w:rsid w:val="003C5490"/>
    <w:rsid w:val="003C5512"/>
    <w:rsid w:val="003C5843"/>
    <w:rsid w:val="003C5B93"/>
    <w:rsid w:val="003C5CB8"/>
    <w:rsid w:val="003C5DFF"/>
    <w:rsid w:val="003C5EEA"/>
    <w:rsid w:val="003C6127"/>
    <w:rsid w:val="003C679B"/>
    <w:rsid w:val="003C6D7B"/>
    <w:rsid w:val="003C7145"/>
    <w:rsid w:val="003C7219"/>
    <w:rsid w:val="003C7249"/>
    <w:rsid w:val="003C748C"/>
    <w:rsid w:val="003C7498"/>
    <w:rsid w:val="003C753D"/>
    <w:rsid w:val="003C7759"/>
    <w:rsid w:val="003C77C2"/>
    <w:rsid w:val="003C7AE8"/>
    <w:rsid w:val="003C7D98"/>
    <w:rsid w:val="003C7EF7"/>
    <w:rsid w:val="003D0273"/>
    <w:rsid w:val="003D02D8"/>
    <w:rsid w:val="003D0488"/>
    <w:rsid w:val="003D06D6"/>
    <w:rsid w:val="003D092A"/>
    <w:rsid w:val="003D0A46"/>
    <w:rsid w:val="003D0D69"/>
    <w:rsid w:val="003D0E19"/>
    <w:rsid w:val="003D1271"/>
    <w:rsid w:val="003D18FE"/>
    <w:rsid w:val="003D1939"/>
    <w:rsid w:val="003D1A44"/>
    <w:rsid w:val="003D1C6D"/>
    <w:rsid w:val="003D21FB"/>
    <w:rsid w:val="003D2482"/>
    <w:rsid w:val="003D2C5D"/>
    <w:rsid w:val="003D2EA3"/>
    <w:rsid w:val="003D3009"/>
    <w:rsid w:val="003D31E8"/>
    <w:rsid w:val="003D3263"/>
    <w:rsid w:val="003D3746"/>
    <w:rsid w:val="003D3B19"/>
    <w:rsid w:val="003D3BDF"/>
    <w:rsid w:val="003D3CD6"/>
    <w:rsid w:val="003D409C"/>
    <w:rsid w:val="003D444A"/>
    <w:rsid w:val="003D4576"/>
    <w:rsid w:val="003D46B4"/>
    <w:rsid w:val="003D486F"/>
    <w:rsid w:val="003D4A19"/>
    <w:rsid w:val="003D4F12"/>
    <w:rsid w:val="003D4F44"/>
    <w:rsid w:val="003D4F48"/>
    <w:rsid w:val="003D4F66"/>
    <w:rsid w:val="003D5256"/>
    <w:rsid w:val="003D5AFE"/>
    <w:rsid w:val="003D5D5A"/>
    <w:rsid w:val="003D5F09"/>
    <w:rsid w:val="003D5F1F"/>
    <w:rsid w:val="003D5FA8"/>
    <w:rsid w:val="003D60E3"/>
    <w:rsid w:val="003D615C"/>
    <w:rsid w:val="003D61F5"/>
    <w:rsid w:val="003D6334"/>
    <w:rsid w:val="003D63CC"/>
    <w:rsid w:val="003D6657"/>
    <w:rsid w:val="003D6728"/>
    <w:rsid w:val="003D7095"/>
    <w:rsid w:val="003D7257"/>
    <w:rsid w:val="003D73F4"/>
    <w:rsid w:val="003D740B"/>
    <w:rsid w:val="003D7726"/>
    <w:rsid w:val="003D7835"/>
    <w:rsid w:val="003D7AAD"/>
    <w:rsid w:val="003D7D08"/>
    <w:rsid w:val="003E04A8"/>
    <w:rsid w:val="003E053C"/>
    <w:rsid w:val="003E06CB"/>
    <w:rsid w:val="003E06E5"/>
    <w:rsid w:val="003E06E9"/>
    <w:rsid w:val="003E0742"/>
    <w:rsid w:val="003E0BAA"/>
    <w:rsid w:val="003E0BED"/>
    <w:rsid w:val="003E0D98"/>
    <w:rsid w:val="003E0DA9"/>
    <w:rsid w:val="003E0FD6"/>
    <w:rsid w:val="003E1411"/>
    <w:rsid w:val="003E1593"/>
    <w:rsid w:val="003E176F"/>
    <w:rsid w:val="003E1FA7"/>
    <w:rsid w:val="003E205F"/>
    <w:rsid w:val="003E239C"/>
    <w:rsid w:val="003E23A0"/>
    <w:rsid w:val="003E24BB"/>
    <w:rsid w:val="003E2503"/>
    <w:rsid w:val="003E270E"/>
    <w:rsid w:val="003E2715"/>
    <w:rsid w:val="003E2782"/>
    <w:rsid w:val="003E284B"/>
    <w:rsid w:val="003E2AAC"/>
    <w:rsid w:val="003E2E1D"/>
    <w:rsid w:val="003E2E29"/>
    <w:rsid w:val="003E2E46"/>
    <w:rsid w:val="003E37FB"/>
    <w:rsid w:val="003E3A2C"/>
    <w:rsid w:val="003E4411"/>
    <w:rsid w:val="003E4413"/>
    <w:rsid w:val="003E45F3"/>
    <w:rsid w:val="003E48AC"/>
    <w:rsid w:val="003E50F5"/>
    <w:rsid w:val="003E5216"/>
    <w:rsid w:val="003E52E7"/>
    <w:rsid w:val="003E53BB"/>
    <w:rsid w:val="003E5568"/>
    <w:rsid w:val="003E562F"/>
    <w:rsid w:val="003E56F7"/>
    <w:rsid w:val="003E592E"/>
    <w:rsid w:val="003E5C75"/>
    <w:rsid w:val="003E5C7A"/>
    <w:rsid w:val="003E5D59"/>
    <w:rsid w:val="003E5D85"/>
    <w:rsid w:val="003E60BC"/>
    <w:rsid w:val="003E60ED"/>
    <w:rsid w:val="003E6367"/>
    <w:rsid w:val="003E6D31"/>
    <w:rsid w:val="003E6D58"/>
    <w:rsid w:val="003E6D91"/>
    <w:rsid w:val="003E738B"/>
    <w:rsid w:val="003E759F"/>
    <w:rsid w:val="003E796B"/>
    <w:rsid w:val="003E7A86"/>
    <w:rsid w:val="003F03CF"/>
    <w:rsid w:val="003F069C"/>
    <w:rsid w:val="003F134F"/>
    <w:rsid w:val="003F137D"/>
    <w:rsid w:val="003F1756"/>
    <w:rsid w:val="003F1914"/>
    <w:rsid w:val="003F21F9"/>
    <w:rsid w:val="003F22FF"/>
    <w:rsid w:val="003F2DD9"/>
    <w:rsid w:val="003F2E25"/>
    <w:rsid w:val="003F2F9A"/>
    <w:rsid w:val="003F33AA"/>
    <w:rsid w:val="003F34AB"/>
    <w:rsid w:val="003F366F"/>
    <w:rsid w:val="003F36CB"/>
    <w:rsid w:val="003F37CE"/>
    <w:rsid w:val="003F3CDA"/>
    <w:rsid w:val="003F3E9E"/>
    <w:rsid w:val="003F3EE4"/>
    <w:rsid w:val="003F415B"/>
    <w:rsid w:val="003F419B"/>
    <w:rsid w:val="003F422A"/>
    <w:rsid w:val="003F445D"/>
    <w:rsid w:val="003F448B"/>
    <w:rsid w:val="003F464C"/>
    <w:rsid w:val="003F4903"/>
    <w:rsid w:val="003F4ACB"/>
    <w:rsid w:val="003F4C3C"/>
    <w:rsid w:val="003F50B7"/>
    <w:rsid w:val="003F50C7"/>
    <w:rsid w:val="003F5261"/>
    <w:rsid w:val="003F558A"/>
    <w:rsid w:val="003F56CD"/>
    <w:rsid w:val="003F5710"/>
    <w:rsid w:val="003F5741"/>
    <w:rsid w:val="003F5783"/>
    <w:rsid w:val="003F57E8"/>
    <w:rsid w:val="003F5882"/>
    <w:rsid w:val="003F5DB9"/>
    <w:rsid w:val="003F60B4"/>
    <w:rsid w:val="003F646B"/>
    <w:rsid w:val="003F6AF1"/>
    <w:rsid w:val="003F6FE2"/>
    <w:rsid w:val="003F7436"/>
    <w:rsid w:val="003F7BAC"/>
    <w:rsid w:val="003F7C90"/>
    <w:rsid w:val="003F7E6F"/>
    <w:rsid w:val="003F7F7E"/>
    <w:rsid w:val="00400158"/>
    <w:rsid w:val="0040061C"/>
    <w:rsid w:val="004007BF"/>
    <w:rsid w:val="004009CE"/>
    <w:rsid w:val="00400B0C"/>
    <w:rsid w:val="00400B67"/>
    <w:rsid w:val="00400D8B"/>
    <w:rsid w:val="004013C8"/>
    <w:rsid w:val="00401992"/>
    <w:rsid w:val="00401F47"/>
    <w:rsid w:val="00401F8D"/>
    <w:rsid w:val="004021D7"/>
    <w:rsid w:val="0040254A"/>
    <w:rsid w:val="004025ED"/>
    <w:rsid w:val="0040262C"/>
    <w:rsid w:val="004027C2"/>
    <w:rsid w:val="00402C01"/>
    <w:rsid w:val="00402D9B"/>
    <w:rsid w:val="00402DFA"/>
    <w:rsid w:val="00402FCE"/>
    <w:rsid w:val="004031AB"/>
    <w:rsid w:val="00403471"/>
    <w:rsid w:val="00403565"/>
    <w:rsid w:val="004038EF"/>
    <w:rsid w:val="0040392A"/>
    <w:rsid w:val="00403BB3"/>
    <w:rsid w:val="00403FB4"/>
    <w:rsid w:val="004041C0"/>
    <w:rsid w:val="00404D2C"/>
    <w:rsid w:val="00404E8F"/>
    <w:rsid w:val="00405617"/>
    <w:rsid w:val="004056D0"/>
    <w:rsid w:val="00405713"/>
    <w:rsid w:val="00405A0A"/>
    <w:rsid w:val="00405C45"/>
    <w:rsid w:val="00406C3E"/>
    <w:rsid w:val="00406D9B"/>
    <w:rsid w:val="00406E8A"/>
    <w:rsid w:val="00406ECF"/>
    <w:rsid w:val="00406F24"/>
    <w:rsid w:val="00407045"/>
    <w:rsid w:val="00407126"/>
    <w:rsid w:val="0040716D"/>
    <w:rsid w:val="004071DA"/>
    <w:rsid w:val="0040738D"/>
    <w:rsid w:val="0040754E"/>
    <w:rsid w:val="004076FB"/>
    <w:rsid w:val="004077DB"/>
    <w:rsid w:val="004103D6"/>
    <w:rsid w:val="004105C2"/>
    <w:rsid w:val="004105ED"/>
    <w:rsid w:val="00410D49"/>
    <w:rsid w:val="004115E7"/>
    <w:rsid w:val="0041161E"/>
    <w:rsid w:val="00411A51"/>
    <w:rsid w:val="00411B0C"/>
    <w:rsid w:val="00411C43"/>
    <w:rsid w:val="00411DD4"/>
    <w:rsid w:val="004121DA"/>
    <w:rsid w:val="00412205"/>
    <w:rsid w:val="004125D1"/>
    <w:rsid w:val="004126DE"/>
    <w:rsid w:val="0041299D"/>
    <w:rsid w:val="00412A29"/>
    <w:rsid w:val="00412A3C"/>
    <w:rsid w:val="00412BC1"/>
    <w:rsid w:val="00412C1D"/>
    <w:rsid w:val="00413B02"/>
    <w:rsid w:val="004141EA"/>
    <w:rsid w:val="00414437"/>
    <w:rsid w:val="00414443"/>
    <w:rsid w:val="0041463A"/>
    <w:rsid w:val="00414B53"/>
    <w:rsid w:val="00414C1D"/>
    <w:rsid w:val="00414D94"/>
    <w:rsid w:val="00414F18"/>
    <w:rsid w:val="00414F39"/>
    <w:rsid w:val="00415517"/>
    <w:rsid w:val="0041567B"/>
    <w:rsid w:val="00415697"/>
    <w:rsid w:val="004156D2"/>
    <w:rsid w:val="00415997"/>
    <w:rsid w:val="004160D1"/>
    <w:rsid w:val="0041615D"/>
    <w:rsid w:val="004162C7"/>
    <w:rsid w:val="00417777"/>
    <w:rsid w:val="004178C1"/>
    <w:rsid w:val="00417A6E"/>
    <w:rsid w:val="00417B0E"/>
    <w:rsid w:val="00417D47"/>
    <w:rsid w:val="00417E4D"/>
    <w:rsid w:val="00417E5D"/>
    <w:rsid w:val="00417F8D"/>
    <w:rsid w:val="0042020A"/>
    <w:rsid w:val="00420254"/>
    <w:rsid w:val="004206EE"/>
    <w:rsid w:val="004207F2"/>
    <w:rsid w:val="00420D24"/>
    <w:rsid w:val="00421286"/>
    <w:rsid w:val="00421488"/>
    <w:rsid w:val="004214F3"/>
    <w:rsid w:val="004218BF"/>
    <w:rsid w:val="00421994"/>
    <w:rsid w:val="00421B00"/>
    <w:rsid w:val="00422CAB"/>
    <w:rsid w:val="004235F6"/>
    <w:rsid w:val="00423AD4"/>
    <w:rsid w:val="00423B26"/>
    <w:rsid w:val="00423BAE"/>
    <w:rsid w:val="00423FAA"/>
    <w:rsid w:val="00424014"/>
    <w:rsid w:val="004244B8"/>
    <w:rsid w:val="00424785"/>
    <w:rsid w:val="004248D2"/>
    <w:rsid w:val="00424AEA"/>
    <w:rsid w:val="00424BAF"/>
    <w:rsid w:val="00424C9D"/>
    <w:rsid w:val="00424D61"/>
    <w:rsid w:val="00424F85"/>
    <w:rsid w:val="004254B3"/>
    <w:rsid w:val="004254EB"/>
    <w:rsid w:val="00425814"/>
    <w:rsid w:val="00425933"/>
    <w:rsid w:val="00425A71"/>
    <w:rsid w:val="00425BE5"/>
    <w:rsid w:val="00425C05"/>
    <w:rsid w:val="00425FF1"/>
    <w:rsid w:val="00426567"/>
    <w:rsid w:val="00426648"/>
    <w:rsid w:val="004266F1"/>
    <w:rsid w:val="00426E4E"/>
    <w:rsid w:val="0042708C"/>
    <w:rsid w:val="0042716D"/>
    <w:rsid w:val="00427203"/>
    <w:rsid w:val="0042749D"/>
    <w:rsid w:val="00427651"/>
    <w:rsid w:val="00427A15"/>
    <w:rsid w:val="00427EC9"/>
    <w:rsid w:val="00430005"/>
    <w:rsid w:val="00430176"/>
    <w:rsid w:val="00430B98"/>
    <w:rsid w:val="00431270"/>
    <w:rsid w:val="00431282"/>
    <w:rsid w:val="00431487"/>
    <w:rsid w:val="004314F7"/>
    <w:rsid w:val="004316EC"/>
    <w:rsid w:val="00431778"/>
    <w:rsid w:val="0043191C"/>
    <w:rsid w:val="00431A9E"/>
    <w:rsid w:val="00431F99"/>
    <w:rsid w:val="004320DD"/>
    <w:rsid w:val="004321D2"/>
    <w:rsid w:val="00432893"/>
    <w:rsid w:val="00432A95"/>
    <w:rsid w:val="00432C10"/>
    <w:rsid w:val="00432E3D"/>
    <w:rsid w:val="00432E58"/>
    <w:rsid w:val="004330A2"/>
    <w:rsid w:val="004333FB"/>
    <w:rsid w:val="00433537"/>
    <w:rsid w:val="00433AAE"/>
    <w:rsid w:val="00433F08"/>
    <w:rsid w:val="00434000"/>
    <w:rsid w:val="0043463F"/>
    <w:rsid w:val="004346C5"/>
    <w:rsid w:val="00434848"/>
    <w:rsid w:val="004349FE"/>
    <w:rsid w:val="00435197"/>
    <w:rsid w:val="00435593"/>
    <w:rsid w:val="004358CA"/>
    <w:rsid w:val="00435B06"/>
    <w:rsid w:val="00435B88"/>
    <w:rsid w:val="00435C0B"/>
    <w:rsid w:val="00435C82"/>
    <w:rsid w:val="00435D84"/>
    <w:rsid w:val="004363BE"/>
    <w:rsid w:val="00436AD2"/>
    <w:rsid w:val="004370BE"/>
    <w:rsid w:val="00437402"/>
    <w:rsid w:val="00437523"/>
    <w:rsid w:val="004376B1"/>
    <w:rsid w:val="00437928"/>
    <w:rsid w:val="004379CF"/>
    <w:rsid w:val="00437B1B"/>
    <w:rsid w:val="00437CF7"/>
    <w:rsid w:val="00437E9E"/>
    <w:rsid w:val="0044008F"/>
    <w:rsid w:val="00440158"/>
    <w:rsid w:val="0044049D"/>
    <w:rsid w:val="004405D4"/>
    <w:rsid w:val="00440930"/>
    <w:rsid w:val="004409D7"/>
    <w:rsid w:val="00440B11"/>
    <w:rsid w:val="00440DE3"/>
    <w:rsid w:val="004412EA"/>
    <w:rsid w:val="00441300"/>
    <w:rsid w:val="00441306"/>
    <w:rsid w:val="0044136C"/>
    <w:rsid w:val="004415C0"/>
    <w:rsid w:val="00441B30"/>
    <w:rsid w:val="00441CE6"/>
    <w:rsid w:val="00441DEE"/>
    <w:rsid w:val="00441E5F"/>
    <w:rsid w:val="0044205A"/>
    <w:rsid w:val="0044205D"/>
    <w:rsid w:val="0044214D"/>
    <w:rsid w:val="0044252B"/>
    <w:rsid w:val="00442684"/>
    <w:rsid w:val="004426F3"/>
    <w:rsid w:val="004428AD"/>
    <w:rsid w:val="00442D13"/>
    <w:rsid w:val="00442EDA"/>
    <w:rsid w:val="004433F9"/>
    <w:rsid w:val="00443B08"/>
    <w:rsid w:val="00443D23"/>
    <w:rsid w:val="00443DBE"/>
    <w:rsid w:val="0044430A"/>
    <w:rsid w:val="0044471F"/>
    <w:rsid w:val="004447CD"/>
    <w:rsid w:val="00444D9A"/>
    <w:rsid w:val="00444F23"/>
    <w:rsid w:val="00444F37"/>
    <w:rsid w:val="00445146"/>
    <w:rsid w:val="004454F6"/>
    <w:rsid w:val="00445706"/>
    <w:rsid w:val="00445A42"/>
    <w:rsid w:val="00445D8B"/>
    <w:rsid w:val="00445E29"/>
    <w:rsid w:val="004461CB"/>
    <w:rsid w:val="004467F4"/>
    <w:rsid w:val="0044697A"/>
    <w:rsid w:val="00446B84"/>
    <w:rsid w:val="00446E9F"/>
    <w:rsid w:val="00447014"/>
    <w:rsid w:val="00447060"/>
    <w:rsid w:val="004473F2"/>
    <w:rsid w:val="00447589"/>
    <w:rsid w:val="004475B3"/>
    <w:rsid w:val="0044760F"/>
    <w:rsid w:val="00447984"/>
    <w:rsid w:val="00447A32"/>
    <w:rsid w:val="00447F65"/>
    <w:rsid w:val="0045027A"/>
    <w:rsid w:val="004503C6"/>
    <w:rsid w:val="004505F7"/>
    <w:rsid w:val="004507A1"/>
    <w:rsid w:val="004508E0"/>
    <w:rsid w:val="00450BA3"/>
    <w:rsid w:val="00450CE5"/>
    <w:rsid w:val="00450F58"/>
    <w:rsid w:val="004512D9"/>
    <w:rsid w:val="00451359"/>
    <w:rsid w:val="0045141D"/>
    <w:rsid w:val="0045172F"/>
    <w:rsid w:val="0045191A"/>
    <w:rsid w:val="004519AD"/>
    <w:rsid w:val="00451A1B"/>
    <w:rsid w:val="00451DAA"/>
    <w:rsid w:val="00451FF8"/>
    <w:rsid w:val="0045290C"/>
    <w:rsid w:val="00452FBF"/>
    <w:rsid w:val="0045325D"/>
    <w:rsid w:val="0045337F"/>
    <w:rsid w:val="004533F9"/>
    <w:rsid w:val="004534B9"/>
    <w:rsid w:val="00453507"/>
    <w:rsid w:val="004536BA"/>
    <w:rsid w:val="004537E0"/>
    <w:rsid w:val="00453A63"/>
    <w:rsid w:val="00453FE2"/>
    <w:rsid w:val="004541C3"/>
    <w:rsid w:val="004542C3"/>
    <w:rsid w:val="004543F7"/>
    <w:rsid w:val="00454519"/>
    <w:rsid w:val="00454573"/>
    <w:rsid w:val="004545FB"/>
    <w:rsid w:val="004546EF"/>
    <w:rsid w:val="004548D0"/>
    <w:rsid w:val="00454EA6"/>
    <w:rsid w:val="00454F97"/>
    <w:rsid w:val="00455090"/>
    <w:rsid w:val="00455359"/>
    <w:rsid w:val="00455450"/>
    <w:rsid w:val="00455673"/>
    <w:rsid w:val="004557B2"/>
    <w:rsid w:val="004558DA"/>
    <w:rsid w:val="00455D50"/>
    <w:rsid w:val="00455FD2"/>
    <w:rsid w:val="00456271"/>
    <w:rsid w:val="00456378"/>
    <w:rsid w:val="004565DE"/>
    <w:rsid w:val="00456F8F"/>
    <w:rsid w:val="00457196"/>
    <w:rsid w:val="00457331"/>
    <w:rsid w:val="00460DCF"/>
    <w:rsid w:val="00460ED5"/>
    <w:rsid w:val="00461999"/>
    <w:rsid w:val="00461D81"/>
    <w:rsid w:val="0046222A"/>
    <w:rsid w:val="00462328"/>
    <w:rsid w:val="004624DE"/>
    <w:rsid w:val="0046272E"/>
    <w:rsid w:val="004628F7"/>
    <w:rsid w:val="00462994"/>
    <w:rsid w:val="00462A43"/>
    <w:rsid w:val="00462D94"/>
    <w:rsid w:val="004630F1"/>
    <w:rsid w:val="0046342F"/>
    <w:rsid w:val="00463A99"/>
    <w:rsid w:val="00463B8E"/>
    <w:rsid w:val="00463D14"/>
    <w:rsid w:val="00463F1C"/>
    <w:rsid w:val="00464323"/>
    <w:rsid w:val="0046442F"/>
    <w:rsid w:val="00464491"/>
    <w:rsid w:val="00464884"/>
    <w:rsid w:val="00464A3E"/>
    <w:rsid w:val="00464E4F"/>
    <w:rsid w:val="004652E4"/>
    <w:rsid w:val="0046550C"/>
    <w:rsid w:val="00465536"/>
    <w:rsid w:val="004656FF"/>
    <w:rsid w:val="00465758"/>
    <w:rsid w:val="0046596C"/>
    <w:rsid w:val="00465CD1"/>
    <w:rsid w:val="00466166"/>
    <w:rsid w:val="00466290"/>
    <w:rsid w:val="004662A3"/>
    <w:rsid w:val="004662C5"/>
    <w:rsid w:val="00466591"/>
    <w:rsid w:val="00466F71"/>
    <w:rsid w:val="00467164"/>
    <w:rsid w:val="004672D3"/>
    <w:rsid w:val="00467A0B"/>
    <w:rsid w:val="00467D54"/>
    <w:rsid w:val="00467D60"/>
    <w:rsid w:val="00467E40"/>
    <w:rsid w:val="00467F76"/>
    <w:rsid w:val="0047017E"/>
    <w:rsid w:val="004701E0"/>
    <w:rsid w:val="004702B7"/>
    <w:rsid w:val="0047094D"/>
    <w:rsid w:val="00470A93"/>
    <w:rsid w:val="00471047"/>
    <w:rsid w:val="004711F6"/>
    <w:rsid w:val="0047140A"/>
    <w:rsid w:val="00471458"/>
    <w:rsid w:val="004714C4"/>
    <w:rsid w:val="00471864"/>
    <w:rsid w:val="00471B29"/>
    <w:rsid w:val="00471BA3"/>
    <w:rsid w:val="00471F7C"/>
    <w:rsid w:val="00471FBB"/>
    <w:rsid w:val="0047231D"/>
    <w:rsid w:val="00472932"/>
    <w:rsid w:val="004729B7"/>
    <w:rsid w:val="00472A20"/>
    <w:rsid w:val="004735BA"/>
    <w:rsid w:val="004737FB"/>
    <w:rsid w:val="00473B88"/>
    <w:rsid w:val="00473BEC"/>
    <w:rsid w:val="00473BEE"/>
    <w:rsid w:val="00474083"/>
    <w:rsid w:val="00474181"/>
    <w:rsid w:val="00474576"/>
    <w:rsid w:val="004748AB"/>
    <w:rsid w:val="004748F3"/>
    <w:rsid w:val="00474A2E"/>
    <w:rsid w:val="00474A83"/>
    <w:rsid w:val="00474ACE"/>
    <w:rsid w:val="00474D71"/>
    <w:rsid w:val="00474F28"/>
    <w:rsid w:val="00474F5C"/>
    <w:rsid w:val="004754FD"/>
    <w:rsid w:val="00475553"/>
    <w:rsid w:val="004758FA"/>
    <w:rsid w:val="00475BA2"/>
    <w:rsid w:val="00475E3B"/>
    <w:rsid w:val="00475F41"/>
    <w:rsid w:val="00476B38"/>
    <w:rsid w:val="00477101"/>
    <w:rsid w:val="004771D4"/>
    <w:rsid w:val="004772A9"/>
    <w:rsid w:val="00477811"/>
    <w:rsid w:val="004779E3"/>
    <w:rsid w:val="00477A54"/>
    <w:rsid w:val="00477B8A"/>
    <w:rsid w:val="00477F27"/>
    <w:rsid w:val="00480038"/>
    <w:rsid w:val="00480747"/>
    <w:rsid w:val="00480AAF"/>
    <w:rsid w:val="00480D6B"/>
    <w:rsid w:val="00480F71"/>
    <w:rsid w:val="0048143A"/>
    <w:rsid w:val="0048144A"/>
    <w:rsid w:val="00481612"/>
    <w:rsid w:val="00481737"/>
    <w:rsid w:val="00481782"/>
    <w:rsid w:val="00481835"/>
    <w:rsid w:val="0048196F"/>
    <w:rsid w:val="004819BB"/>
    <w:rsid w:val="00481A38"/>
    <w:rsid w:val="00482432"/>
    <w:rsid w:val="0048249C"/>
    <w:rsid w:val="004826EC"/>
    <w:rsid w:val="004826FF"/>
    <w:rsid w:val="00482E9D"/>
    <w:rsid w:val="00482FDB"/>
    <w:rsid w:val="0048300C"/>
    <w:rsid w:val="004838C4"/>
    <w:rsid w:val="00483FF4"/>
    <w:rsid w:val="00484109"/>
    <w:rsid w:val="00484307"/>
    <w:rsid w:val="0048463B"/>
    <w:rsid w:val="004849C7"/>
    <w:rsid w:val="00484A6D"/>
    <w:rsid w:val="00484B4C"/>
    <w:rsid w:val="00484EE6"/>
    <w:rsid w:val="00484FED"/>
    <w:rsid w:val="00485438"/>
    <w:rsid w:val="004857BC"/>
    <w:rsid w:val="0048580A"/>
    <w:rsid w:val="00485F61"/>
    <w:rsid w:val="00486036"/>
    <w:rsid w:val="0048624F"/>
    <w:rsid w:val="004865B4"/>
    <w:rsid w:val="00486E38"/>
    <w:rsid w:val="00487171"/>
    <w:rsid w:val="0048728F"/>
    <w:rsid w:val="004877F4"/>
    <w:rsid w:val="00487AF2"/>
    <w:rsid w:val="00487E87"/>
    <w:rsid w:val="0049002B"/>
    <w:rsid w:val="004900F6"/>
    <w:rsid w:val="00490167"/>
    <w:rsid w:val="004905C2"/>
    <w:rsid w:val="0049062C"/>
    <w:rsid w:val="00490665"/>
    <w:rsid w:val="00490720"/>
    <w:rsid w:val="00490849"/>
    <w:rsid w:val="00490A18"/>
    <w:rsid w:val="00490B45"/>
    <w:rsid w:val="00490BDB"/>
    <w:rsid w:val="00490D8F"/>
    <w:rsid w:val="0049129A"/>
    <w:rsid w:val="0049140F"/>
    <w:rsid w:val="0049142A"/>
    <w:rsid w:val="004919EC"/>
    <w:rsid w:val="004919F9"/>
    <w:rsid w:val="00491B0A"/>
    <w:rsid w:val="00492015"/>
    <w:rsid w:val="004920D8"/>
    <w:rsid w:val="00492472"/>
    <w:rsid w:val="00492526"/>
    <w:rsid w:val="004927FD"/>
    <w:rsid w:val="004928E5"/>
    <w:rsid w:val="00492921"/>
    <w:rsid w:val="00492E8C"/>
    <w:rsid w:val="00492F7C"/>
    <w:rsid w:val="00493130"/>
    <w:rsid w:val="004931E8"/>
    <w:rsid w:val="0049332F"/>
    <w:rsid w:val="004934B4"/>
    <w:rsid w:val="00493B45"/>
    <w:rsid w:val="00493E8C"/>
    <w:rsid w:val="00493F84"/>
    <w:rsid w:val="00494015"/>
    <w:rsid w:val="00494487"/>
    <w:rsid w:val="0049456E"/>
    <w:rsid w:val="004948BA"/>
    <w:rsid w:val="00494C50"/>
    <w:rsid w:val="00494D7A"/>
    <w:rsid w:val="004952CF"/>
    <w:rsid w:val="00495308"/>
    <w:rsid w:val="00495380"/>
    <w:rsid w:val="004955EB"/>
    <w:rsid w:val="00495966"/>
    <w:rsid w:val="004959EA"/>
    <w:rsid w:val="00495AE7"/>
    <w:rsid w:val="00495CBA"/>
    <w:rsid w:val="00495CD9"/>
    <w:rsid w:val="00495F27"/>
    <w:rsid w:val="0049609E"/>
    <w:rsid w:val="004966FE"/>
    <w:rsid w:val="00496977"/>
    <w:rsid w:val="00496AE3"/>
    <w:rsid w:val="00496BA7"/>
    <w:rsid w:val="00496C8E"/>
    <w:rsid w:val="00496C98"/>
    <w:rsid w:val="00496E7E"/>
    <w:rsid w:val="00496FEB"/>
    <w:rsid w:val="0049707E"/>
    <w:rsid w:val="00497212"/>
    <w:rsid w:val="00497454"/>
    <w:rsid w:val="00497834"/>
    <w:rsid w:val="00497959"/>
    <w:rsid w:val="0049797A"/>
    <w:rsid w:val="00497B66"/>
    <w:rsid w:val="004A01DA"/>
    <w:rsid w:val="004A0283"/>
    <w:rsid w:val="004A03C6"/>
    <w:rsid w:val="004A0B9D"/>
    <w:rsid w:val="004A0D0E"/>
    <w:rsid w:val="004A0E34"/>
    <w:rsid w:val="004A1352"/>
    <w:rsid w:val="004A1753"/>
    <w:rsid w:val="004A1C21"/>
    <w:rsid w:val="004A1CBA"/>
    <w:rsid w:val="004A1F91"/>
    <w:rsid w:val="004A20F5"/>
    <w:rsid w:val="004A2220"/>
    <w:rsid w:val="004A22B2"/>
    <w:rsid w:val="004A2426"/>
    <w:rsid w:val="004A274A"/>
    <w:rsid w:val="004A2983"/>
    <w:rsid w:val="004A2A71"/>
    <w:rsid w:val="004A2C8E"/>
    <w:rsid w:val="004A2E47"/>
    <w:rsid w:val="004A2E51"/>
    <w:rsid w:val="004A3955"/>
    <w:rsid w:val="004A40E5"/>
    <w:rsid w:val="004A457B"/>
    <w:rsid w:val="004A4F66"/>
    <w:rsid w:val="004A4F7E"/>
    <w:rsid w:val="004A54F7"/>
    <w:rsid w:val="004A58C2"/>
    <w:rsid w:val="004A5C34"/>
    <w:rsid w:val="004A5C97"/>
    <w:rsid w:val="004A5CA3"/>
    <w:rsid w:val="004A5F24"/>
    <w:rsid w:val="004A5F91"/>
    <w:rsid w:val="004A5FFC"/>
    <w:rsid w:val="004A6047"/>
    <w:rsid w:val="004A6249"/>
    <w:rsid w:val="004A6322"/>
    <w:rsid w:val="004A6923"/>
    <w:rsid w:val="004A6942"/>
    <w:rsid w:val="004A6CD4"/>
    <w:rsid w:val="004A6D11"/>
    <w:rsid w:val="004A6D86"/>
    <w:rsid w:val="004A6DF8"/>
    <w:rsid w:val="004A6E05"/>
    <w:rsid w:val="004A6E63"/>
    <w:rsid w:val="004A6F76"/>
    <w:rsid w:val="004A6FBA"/>
    <w:rsid w:val="004A70F2"/>
    <w:rsid w:val="004A7402"/>
    <w:rsid w:val="004A7CE0"/>
    <w:rsid w:val="004A7DF5"/>
    <w:rsid w:val="004A7ED0"/>
    <w:rsid w:val="004A7FD3"/>
    <w:rsid w:val="004B033B"/>
    <w:rsid w:val="004B0447"/>
    <w:rsid w:val="004B0786"/>
    <w:rsid w:val="004B0B51"/>
    <w:rsid w:val="004B0CB4"/>
    <w:rsid w:val="004B0CDD"/>
    <w:rsid w:val="004B105C"/>
    <w:rsid w:val="004B1076"/>
    <w:rsid w:val="004B11CB"/>
    <w:rsid w:val="004B151B"/>
    <w:rsid w:val="004B1635"/>
    <w:rsid w:val="004B1667"/>
    <w:rsid w:val="004B1731"/>
    <w:rsid w:val="004B174C"/>
    <w:rsid w:val="004B1774"/>
    <w:rsid w:val="004B19F4"/>
    <w:rsid w:val="004B1C90"/>
    <w:rsid w:val="004B1E08"/>
    <w:rsid w:val="004B1E0D"/>
    <w:rsid w:val="004B2312"/>
    <w:rsid w:val="004B2348"/>
    <w:rsid w:val="004B24DE"/>
    <w:rsid w:val="004B2B21"/>
    <w:rsid w:val="004B2BC8"/>
    <w:rsid w:val="004B30EA"/>
    <w:rsid w:val="004B32A4"/>
    <w:rsid w:val="004B3429"/>
    <w:rsid w:val="004B36DE"/>
    <w:rsid w:val="004B371E"/>
    <w:rsid w:val="004B3A39"/>
    <w:rsid w:val="004B3ABF"/>
    <w:rsid w:val="004B3B9A"/>
    <w:rsid w:val="004B3BA2"/>
    <w:rsid w:val="004B3C17"/>
    <w:rsid w:val="004B3C53"/>
    <w:rsid w:val="004B3C82"/>
    <w:rsid w:val="004B3F86"/>
    <w:rsid w:val="004B45C8"/>
    <w:rsid w:val="004B4806"/>
    <w:rsid w:val="004B4DDC"/>
    <w:rsid w:val="004B5387"/>
    <w:rsid w:val="004B5938"/>
    <w:rsid w:val="004B5B26"/>
    <w:rsid w:val="004B617A"/>
    <w:rsid w:val="004B61CB"/>
    <w:rsid w:val="004B6630"/>
    <w:rsid w:val="004B667B"/>
    <w:rsid w:val="004B6904"/>
    <w:rsid w:val="004B6FDD"/>
    <w:rsid w:val="004B71BA"/>
    <w:rsid w:val="004B74BE"/>
    <w:rsid w:val="004B782E"/>
    <w:rsid w:val="004B7A05"/>
    <w:rsid w:val="004B7ABB"/>
    <w:rsid w:val="004B7B37"/>
    <w:rsid w:val="004C019B"/>
    <w:rsid w:val="004C01C4"/>
    <w:rsid w:val="004C02DB"/>
    <w:rsid w:val="004C0502"/>
    <w:rsid w:val="004C05AE"/>
    <w:rsid w:val="004C05C8"/>
    <w:rsid w:val="004C06AC"/>
    <w:rsid w:val="004C07FD"/>
    <w:rsid w:val="004C0C67"/>
    <w:rsid w:val="004C0D2A"/>
    <w:rsid w:val="004C0D71"/>
    <w:rsid w:val="004C0FFB"/>
    <w:rsid w:val="004C1037"/>
    <w:rsid w:val="004C103E"/>
    <w:rsid w:val="004C1315"/>
    <w:rsid w:val="004C1479"/>
    <w:rsid w:val="004C15FC"/>
    <w:rsid w:val="004C17F8"/>
    <w:rsid w:val="004C18A2"/>
    <w:rsid w:val="004C1DFD"/>
    <w:rsid w:val="004C1F07"/>
    <w:rsid w:val="004C2CD0"/>
    <w:rsid w:val="004C30A4"/>
    <w:rsid w:val="004C30D0"/>
    <w:rsid w:val="004C3274"/>
    <w:rsid w:val="004C35AF"/>
    <w:rsid w:val="004C35CD"/>
    <w:rsid w:val="004C3966"/>
    <w:rsid w:val="004C3E38"/>
    <w:rsid w:val="004C4114"/>
    <w:rsid w:val="004C4272"/>
    <w:rsid w:val="004C42C9"/>
    <w:rsid w:val="004C4AC6"/>
    <w:rsid w:val="004C4B39"/>
    <w:rsid w:val="004C4EC7"/>
    <w:rsid w:val="004C5002"/>
    <w:rsid w:val="004C53BA"/>
    <w:rsid w:val="004C53BB"/>
    <w:rsid w:val="004C5401"/>
    <w:rsid w:val="004C5694"/>
    <w:rsid w:val="004C5B28"/>
    <w:rsid w:val="004C5C52"/>
    <w:rsid w:val="004C5EC5"/>
    <w:rsid w:val="004C605F"/>
    <w:rsid w:val="004C62A7"/>
    <w:rsid w:val="004C630E"/>
    <w:rsid w:val="004C6415"/>
    <w:rsid w:val="004C643E"/>
    <w:rsid w:val="004C680D"/>
    <w:rsid w:val="004C68AC"/>
    <w:rsid w:val="004C68BA"/>
    <w:rsid w:val="004C6F8C"/>
    <w:rsid w:val="004C712C"/>
    <w:rsid w:val="004C73F4"/>
    <w:rsid w:val="004C7774"/>
    <w:rsid w:val="004C7C99"/>
    <w:rsid w:val="004C7EB1"/>
    <w:rsid w:val="004D0173"/>
    <w:rsid w:val="004D02A3"/>
    <w:rsid w:val="004D048C"/>
    <w:rsid w:val="004D080E"/>
    <w:rsid w:val="004D0C9C"/>
    <w:rsid w:val="004D0D7D"/>
    <w:rsid w:val="004D0E1E"/>
    <w:rsid w:val="004D12E9"/>
    <w:rsid w:val="004D12F5"/>
    <w:rsid w:val="004D136A"/>
    <w:rsid w:val="004D1586"/>
    <w:rsid w:val="004D1856"/>
    <w:rsid w:val="004D1CBF"/>
    <w:rsid w:val="004D1CDA"/>
    <w:rsid w:val="004D1D4E"/>
    <w:rsid w:val="004D279D"/>
    <w:rsid w:val="004D2BEE"/>
    <w:rsid w:val="004D3036"/>
    <w:rsid w:val="004D32B7"/>
    <w:rsid w:val="004D33D7"/>
    <w:rsid w:val="004D35A2"/>
    <w:rsid w:val="004D38BC"/>
    <w:rsid w:val="004D3AC7"/>
    <w:rsid w:val="004D3DDD"/>
    <w:rsid w:val="004D3EC4"/>
    <w:rsid w:val="004D3F6C"/>
    <w:rsid w:val="004D3FAE"/>
    <w:rsid w:val="004D41AE"/>
    <w:rsid w:val="004D41DD"/>
    <w:rsid w:val="004D43C9"/>
    <w:rsid w:val="004D473A"/>
    <w:rsid w:val="004D4743"/>
    <w:rsid w:val="004D47BF"/>
    <w:rsid w:val="004D4838"/>
    <w:rsid w:val="004D4895"/>
    <w:rsid w:val="004D504B"/>
    <w:rsid w:val="004D510F"/>
    <w:rsid w:val="004D51FC"/>
    <w:rsid w:val="004D5642"/>
    <w:rsid w:val="004D5782"/>
    <w:rsid w:val="004D581E"/>
    <w:rsid w:val="004D5F6A"/>
    <w:rsid w:val="004D617F"/>
    <w:rsid w:val="004D62B8"/>
    <w:rsid w:val="004D631A"/>
    <w:rsid w:val="004D637E"/>
    <w:rsid w:val="004D6559"/>
    <w:rsid w:val="004D65BE"/>
    <w:rsid w:val="004D6D1B"/>
    <w:rsid w:val="004D7117"/>
    <w:rsid w:val="004D71B5"/>
    <w:rsid w:val="004D765D"/>
    <w:rsid w:val="004D7931"/>
    <w:rsid w:val="004D79FC"/>
    <w:rsid w:val="004D7D21"/>
    <w:rsid w:val="004E02EF"/>
    <w:rsid w:val="004E041C"/>
    <w:rsid w:val="004E05C1"/>
    <w:rsid w:val="004E0B80"/>
    <w:rsid w:val="004E0C4D"/>
    <w:rsid w:val="004E0CFE"/>
    <w:rsid w:val="004E124D"/>
    <w:rsid w:val="004E156C"/>
    <w:rsid w:val="004E17E6"/>
    <w:rsid w:val="004E18E1"/>
    <w:rsid w:val="004E1F31"/>
    <w:rsid w:val="004E2113"/>
    <w:rsid w:val="004E255B"/>
    <w:rsid w:val="004E26A1"/>
    <w:rsid w:val="004E29E8"/>
    <w:rsid w:val="004E2A7E"/>
    <w:rsid w:val="004E2C25"/>
    <w:rsid w:val="004E2D51"/>
    <w:rsid w:val="004E2F9E"/>
    <w:rsid w:val="004E3023"/>
    <w:rsid w:val="004E30A1"/>
    <w:rsid w:val="004E37D8"/>
    <w:rsid w:val="004E3947"/>
    <w:rsid w:val="004E39EF"/>
    <w:rsid w:val="004E39F4"/>
    <w:rsid w:val="004E3A99"/>
    <w:rsid w:val="004E3DA7"/>
    <w:rsid w:val="004E402B"/>
    <w:rsid w:val="004E4256"/>
    <w:rsid w:val="004E44E4"/>
    <w:rsid w:val="004E47DE"/>
    <w:rsid w:val="004E4CBD"/>
    <w:rsid w:val="004E4DA0"/>
    <w:rsid w:val="004E4F4A"/>
    <w:rsid w:val="004E4F53"/>
    <w:rsid w:val="004E5155"/>
    <w:rsid w:val="004E5392"/>
    <w:rsid w:val="004E56E4"/>
    <w:rsid w:val="004E5B2F"/>
    <w:rsid w:val="004E5E2B"/>
    <w:rsid w:val="004E5EFF"/>
    <w:rsid w:val="004E638B"/>
    <w:rsid w:val="004E6785"/>
    <w:rsid w:val="004E6875"/>
    <w:rsid w:val="004E68EC"/>
    <w:rsid w:val="004E6949"/>
    <w:rsid w:val="004E6982"/>
    <w:rsid w:val="004E6A4D"/>
    <w:rsid w:val="004E6B04"/>
    <w:rsid w:val="004E6C72"/>
    <w:rsid w:val="004E6DAD"/>
    <w:rsid w:val="004E6EF4"/>
    <w:rsid w:val="004E6F6D"/>
    <w:rsid w:val="004E70DE"/>
    <w:rsid w:val="004E7195"/>
    <w:rsid w:val="004E725D"/>
    <w:rsid w:val="004E73A2"/>
    <w:rsid w:val="004E7409"/>
    <w:rsid w:val="004E74D1"/>
    <w:rsid w:val="004E7D8D"/>
    <w:rsid w:val="004F0023"/>
    <w:rsid w:val="004F009D"/>
    <w:rsid w:val="004F00D0"/>
    <w:rsid w:val="004F0328"/>
    <w:rsid w:val="004F0433"/>
    <w:rsid w:val="004F0460"/>
    <w:rsid w:val="004F0496"/>
    <w:rsid w:val="004F0A40"/>
    <w:rsid w:val="004F0B1E"/>
    <w:rsid w:val="004F1462"/>
    <w:rsid w:val="004F18A4"/>
    <w:rsid w:val="004F1B52"/>
    <w:rsid w:val="004F1B9C"/>
    <w:rsid w:val="004F1C89"/>
    <w:rsid w:val="004F1F5A"/>
    <w:rsid w:val="004F1FE6"/>
    <w:rsid w:val="004F2270"/>
    <w:rsid w:val="004F23C6"/>
    <w:rsid w:val="004F274E"/>
    <w:rsid w:val="004F2760"/>
    <w:rsid w:val="004F2828"/>
    <w:rsid w:val="004F2882"/>
    <w:rsid w:val="004F2D95"/>
    <w:rsid w:val="004F33DA"/>
    <w:rsid w:val="004F3403"/>
    <w:rsid w:val="004F3499"/>
    <w:rsid w:val="004F3732"/>
    <w:rsid w:val="004F3781"/>
    <w:rsid w:val="004F3793"/>
    <w:rsid w:val="004F3935"/>
    <w:rsid w:val="004F3C2E"/>
    <w:rsid w:val="004F3DC5"/>
    <w:rsid w:val="004F3EE4"/>
    <w:rsid w:val="004F3F2C"/>
    <w:rsid w:val="004F3F96"/>
    <w:rsid w:val="004F4133"/>
    <w:rsid w:val="004F446B"/>
    <w:rsid w:val="004F44D0"/>
    <w:rsid w:val="004F45EA"/>
    <w:rsid w:val="004F478E"/>
    <w:rsid w:val="004F4DFE"/>
    <w:rsid w:val="004F4E7D"/>
    <w:rsid w:val="004F5238"/>
    <w:rsid w:val="004F53FD"/>
    <w:rsid w:val="004F54A6"/>
    <w:rsid w:val="004F54B1"/>
    <w:rsid w:val="004F599D"/>
    <w:rsid w:val="004F5AD2"/>
    <w:rsid w:val="004F5F8A"/>
    <w:rsid w:val="004F5F8B"/>
    <w:rsid w:val="004F6063"/>
    <w:rsid w:val="004F616E"/>
    <w:rsid w:val="004F69AD"/>
    <w:rsid w:val="004F6DFF"/>
    <w:rsid w:val="004F705B"/>
    <w:rsid w:val="004F7185"/>
    <w:rsid w:val="004F73A9"/>
    <w:rsid w:val="004F7452"/>
    <w:rsid w:val="004F7750"/>
    <w:rsid w:val="004F7B9F"/>
    <w:rsid w:val="004F7BBC"/>
    <w:rsid w:val="004F7C56"/>
    <w:rsid w:val="004F7FB8"/>
    <w:rsid w:val="005002ED"/>
    <w:rsid w:val="00500615"/>
    <w:rsid w:val="00500702"/>
    <w:rsid w:val="00500833"/>
    <w:rsid w:val="005008EF"/>
    <w:rsid w:val="005009F7"/>
    <w:rsid w:val="005012F9"/>
    <w:rsid w:val="00501410"/>
    <w:rsid w:val="005015BA"/>
    <w:rsid w:val="005017D9"/>
    <w:rsid w:val="0050219F"/>
    <w:rsid w:val="00502555"/>
    <w:rsid w:val="005026F4"/>
    <w:rsid w:val="005027D0"/>
    <w:rsid w:val="0050280B"/>
    <w:rsid w:val="00503438"/>
    <w:rsid w:val="005036E0"/>
    <w:rsid w:val="0050379D"/>
    <w:rsid w:val="0050380A"/>
    <w:rsid w:val="00503B26"/>
    <w:rsid w:val="00504107"/>
    <w:rsid w:val="005042A4"/>
    <w:rsid w:val="00504527"/>
    <w:rsid w:val="0050490E"/>
    <w:rsid w:val="00504AD9"/>
    <w:rsid w:val="00504B77"/>
    <w:rsid w:val="00504B8B"/>
    <w:rsid w:val="00505053"/>
    <w:rsid w:val="00505492"/>
    <w:rsid w:val="00505F33"/>
    <w:rsid w:val="005065B2"/>
    <w:rsid w:val="00506707"/>
    <w:rsid w:val="00506883"/>
    <w:rsid w:val="0050692F"/>
    <w:rsid w:val="00506953"/>
    <w:rsid w:val="00506CF2"/>
    <w:rsid w:val="00506CF9"/>
    <w:rsid w:val="00506CFD"/>
    <w:rsid w:val="00506E23"/>
    <w:rsid w:val="00506E54"/>
    <w:rsid w:val="00506EED"/>
    <w:rsid w:val="0050758F"/>
    <w:rsid w:val="005075D7"/>
    <w:rsid w:val="00507774"/>
    <w:rsid w:val="0050777D"/>
    <w:rsid w:val="005101F6"/>
    <w:rsid w:val="0051066D"/>
    <w:rsid w:val="00511141"/>
    <w:rsid w:val="0051129E"/>
    <w:rsid w:val="0051179E"/>
    <w:rsid w:val="00511807"/>
    <w:rsid w:val="00511D87"/>
    <w:rsid w:val="00511E31"/>
    <w:rsid w:val="00511F03"/>
    <w:rsid w:val="005120CC"/>
    <w:rsid w:val="005121FE"/>
    <w:rsid w:val="005122DD"/>
    <w:rsid w:val="00512304"/>
    <w:rsid w:val="0051241B"/>
    <w:rsid w:val="005126C0"/>
    <w:rsid w:val="005129AA"/>
    <w:rsid w:val="00512F2B"/>
    <w:rsid w:val="00513288"/>
    <w:rsid w:val="00513951"/>
    <w:rsid w:val="0051395F"/>
    <w:rsid w:val="00513A96"/>
    <w:rsid w:val="00513FE4"/>
    <w:rsid w:val="00513FED"/>
    <w:rsid w:val="00514125"/>
    <w:rsid w:val="005143FA"/>
    <w:rsid w:val="00514556"/>
    <w:rsid w:val="005149F6"/>
    <w:rsid w:val="00514DC7"/>
    <w:rsid w:val="0051534A"/>
    <w:rsid w:val="00515531"/>
    <w:rsid w:val="005155F4"/>
    <w:rsid w:val="00515645"/>
    <w:rsid w:val="00515898"/>
    <w:rsid w:val="00515919"/>
    <w:rsid w:val="00515949"/>
    <w:rsid w:val="00515FBE"/>
    <w:rsid w:val="0051663B"/>
    <w:rsid w:val="00516E15"/>
    <w:rsid w:val="00516E22"/>
    <w:rsid w:val="00516EF7"/>
    <w:rsid w:val="00516F9A"/>
    <w:rsid w:val="0051702F"/>
    <w:rsid w:val="0051720D"/>
    <w:rsid w:val="00517613"/>
    <w:rsid w:val="00517A3E"/>
    <w:rsid w:val="00517ABA"/>
    <w:rsid w:val="00517EBF"/>
    <w:rsid w:val="00520097"/>
    <w:rsid w:val="005202B8"/>
    <w:rsid w:val="005202BE"/>
    <w:rsid w:val="00520621"/>
    <w:rsid w:val="00520772"/>
    <w:rsid w:val="00520864"/>
    <w:rsid w:val="00520BEC"/>
    <w:rsid w:val="00520F9D"/>
    <w:rsid w:val="00521299"/>
    <w:rsid w:val="005213E1"/>
    <w:rsid w:val="00521965"/>
    <w:rsid w:val="00521B10"/>
    <w:rsid w:val="00521B5D"/>
    <w:rsid w:val="00521CFD"/>
    <w:rsid w:val="00521DC9"/>
    <w:rsid w:val="005222E8"/>
    <w:rsid w:val="0052243B"/>
    <w:rsid w:val="0052255E"/>
    <w:rsid w:val="005226DD"/>
    <w:rsid w:val="005227C4"/>
    <w:rsid w:val="005227EE"/>
    <w:rsid w:val="00522A60"/>
    <w:rsid w:val="00522B02"/>
    <w:rsid w:val="00522C0D"/>
    <w:rsid w:val="00522CA2"/>
    <w:rsid w:val="00522CFC"/>
    <w:rsid w:val="005231BE"/>
    <w:rsid w:val="00523301"/>
    <w:rsid w:val="00523603"/>
    <w:rsid w:val="00523696"/>
    <w:rsid w:val="0052380E"/>
    <w:rsid w:val="005238DF"/>
    <w:rsid w:val="005239B1"/>
    <w:rsid w:val="00523AE8"/>
    <w:rsid w:val="00523CC1"/>
    <w:rsid w:val="005244C2"/>
    <w:rsid w:val="00524614"/>
    <w:rsid w:val="0052475F"/>
    <w:rsid w:val="00524E07"/>
    <w:rsid w:val="005250EF"/>
    <w:rsid w:val="005257B4"/>
    <w:rsid w:val="00525CA4"/>
    <w:rsid w:val="00525CF6"/>
    <w:rsid w:val="00526097"/>
    <w:rsid w:val="005261DD"/>
    <w:rsid w:val="00526443"/>
    <w:rsid w:val="0052653F"/>
    <w:rsid w:val="00526639"/>
    <w:rsid w:val="00526781"/>
    <w:rsid w:val="00526EC3"/>
    <w:rsid w:val="005271D3"/>
    <w:rsid w:val="005271F3"/>
    <w:rsid w:val="0052742C"/>
    <w:rsid w:val="0052746E"/>
    <w:rsid w:val="005279CF"/>
    <w:rsid w:val="005279D4"/>
    <w:rsid w:val="00527E4E"/>
    <w:rsid w:val="00527F68"/>
    <w:rsid w:val="0052CBAF"/>
    <w:rsid w:val="00530087"/>
    <w:rsid w:val="00530255"/>
    <w:rsid w:val="00530E85"/>
    <w:rsid w:val="005310E9"/>
    <w:rsid w:val="005311EB"/>
    <w:rsid w:val="00531225"/>
    <w:rsid w:val="005315FC"/>
    <w:rsid w:val="00531735"/>
    <w:rsid w:val="00531BFC"/>
    <w:rsid w:val="00532072"/>
    <w:rsid w:val="0053270B"/>
    <w:rsid w:val="005327AD"/>
    <w:rsid w:val="00532D05"/>
    <w:rsid w:val="00532E4C"/>
    <w:rsid w:val="00533081"/>
    <w:rsid w:val="0053320D"/>
    <w:rsid w:val="00533488"/>
    <w:rsid w:val="00533A10"/>
    <w:rsid w:val="00533C5B"/>
    <w:rsid w:val="00533CEF"/>
    <w:rsid w:val="00533D1A"/>
    <w:rsid w:val="00533DD1"/>
    <w:rsid w:val="00533F04"/>
    <w:rsid w:val="00533F72"/>
    <w:rsid w:val="00533FF3"/>
    <w:rsid w:val="005343FE"/>
    <w:rsid w:val="0053450F"/>
    <w:rsid w:val="005347E8"/>
    <w:rsid w:val="00534AFD"/>
    <w:rsid w:val="005350D5"/>
    <w:rsid w:val="0053512F"/>
    <w:rsid w:val="0053528C"/>
    <w:rsid w:val="00535422"/>
    <w:rsid w:val="00535BE3"/>
    <w:rsid w:val="00536191"/>
    <w:rsid w:val="005363E8"/>
    <w:rsid w:val="00536482"/>
    <w:rsid w:val="0053652E"/>
    <w:rsid w:val="00536649"/>
    <w:rsid w:val="00536920"/>
    <w:rsid w:val="00536E13"/>
    <w:rsid w:val="00537194"/>
    <w:rsid w:val="005373E4"/>
    <w:rsid w:val="005373ED"/>
    <w:rsid w:val="00537C14"/>
    <w:rsid w:val="00537D8E"/>
    <w:rsid w:val="00537F8A"/>
    <w:rsid w:val="0054009C"/>
    <w:rsid w:val="00540321"/>
    <w:rsid w:val="005405BA"/>
    <w:rsid w:val="0054087C"/>
    <w:rsid w:val="005409EA"/>
    <w:rsid w:val="00540CE6"/>
    <w:rsid w:val="0054124B"/>
    <w:rsid w:val="00541309"/>
    <w:rsid w:val="00541356"/>
    <w:rsid w:val="00541504"/>
    <w:rsid w:val="0054160D"/>
    <w:rsid w:val="005416DE"/>
    <w:rsid w:val="0054170F"/>
    <w:rsid w:val="00541800"/>
    <w:rsid w:val="00542221"/>
    <w:rsid w:val="00542536"/>
    <w:rsid w:val="00542B86"/>
    <w:rsid w:val="00542BB8"/>
    <w:rsid w:val="005432C9"/>
    <w:rsid w:val="005433B5"/>
    <w:rsid w:val="0054357B"/>
    <w:rsid w:val="00543596"/>
    <w:rsid w:val="00543ACC"/>
    <w:rsid w:val="00543FDB"/>
    <w:rsid w:val="005441E7"/>
    <w:rsid w:val="00544762"/>
    <w:rsid w:val="00544809"/>
    <w:rsid w:val="00544859"/>
    <w:rsid w:val="00544C43"/>
    <w:rsid w:val="00544F2C"/>
    <w:rsid w:val="0054517D"/>
    <w:rsid w:val="005453AA"/>
    <w:rsid w:val="005453C3"/>
    <w:rsid w:val="005453ED"/>
    <w:rsid w:val="005459EC"/>
    <w:rsid w:val="00545B2C"/>
    <w:rsid w:val="00545BFB"/>
    <w:rsid w:val="00545E8D"/>
    <w:rsid w:val="00546038"/>
    <w:rsid w:val="00546115"/>
    <w:rsid w:val="00546284"/>
    <w:rsid w:val="005464EF"/>
    <w:rsid w:val="005466D8"/>
    <w:rsid w:val="0054690E"/>
    <w:rsid w:val="00546A13"/>
    <w:rsid w:val="00546C05"/>
    <w:rsid w:val="00546CA5"/>
    <w:rsid w:val="00546D10"/>
    <w:rsid w:val="00546EC3"/>
    <w:rsid w:val="0054734E"/>
    <w:rsid w:val="00547450"/>
    <w:rsid w:val="005474CB"/>
    <w:rsid w:val="00547D37"/>
    <w:rsid w:val="00547FE4"/>
    <w:rsid w:val="00550B2B"/>
    <w:rsid w:val="00550BE3"/>
    <w:rsid w:val="00550DD6"/>
    <w:rsid w:val="00550F87"/>
    <w:rsid w:val="0055119E"/>
    <w:rsid w:val="00551295"/>
    <w:rsid w:val="005512EE"/>
    <w:rsid w:val="0055134B"/>
    <w:rsid w:val="0055159B"/>
    <w:rsid w:val="005515FD"/>
    <w:rsid w:val="00551634"/>
    <w:rsid w:val="00551818"/>
    <w:rsid w:val="005518C6"/>
    <w:rsid w:val="005519AF"/>
    <w:rsid w:val="00551BAC"/>
    <w:rsid w:val="00551F8D"/>
    <w:rsid w:val="00552064"/>
    <w:rsid w:val="00552212"/>
    <w:rsid w:val="005522EA"/>
    <w:rsid w:val="00552337"/>
    <w:rsid w:val="005524C5"/>
    <w:rsid w:val="0055252F"/>
    <w:rsid w:val="005525D4"/>
    <w:rsid w:val="005526A4"/>
    <w:rsid w:val="00552AE1"/>
    <w:rsid w:val="00552E12"/>
    <w:rsid w:val="00552E78"/>
    <w:rsid w:val="00552E8E"/>
    <w:rsid w:val="0055325A"/>
    <w:rsid w:val="00553313"/>
    <w:rsid w:val="00553447"/>
    <w:rsid w:val="005537E2"/>
    <w:rsid w:val="0055387E"/>
    <w:rsid w:val="0055395A"/>
    <w:rsid w:val="00553E80"/>
    <w:rsid w:val="0055434D"/>
    <w:rsid w:val="00554B4D"/>
    <w:rsid w:val="00554C42"/>
    <w:rsid w:val="005550C7"/>
    <w:rsid w:val="005552B6"/>
    <w:rsid w:val="005553CA"/>
    <w:rsid w:val="005559CE"/>
    <w:rsid w:val="00555B25"/>
    <w:rsid w:val="00555C0B"/>
    <w:rsid w:val="00555D2B"/>
    <w:rsid w:val="005560B5"/>
    <w:rsid w:val="005561C5"/>
    <w:rsid w:val="005562FE"/>
    <w:rsid w:val="0055659F"/>
    <w:rsid w:val="00556675"/>
    <w:rsid w:val="0055677A"/>
    <w:rsid w:val="00556A24"/>
    <w:rsid w:val="00556D43"/>
    <w:rsid w:val="0055765F"/>
    <w:rsid w:val="00557961"/>
    <w:rsid w:val="00557D6C"/>
    <w:rsid w:val="005600E4"/>
    <w:rsid w:val="0056033B"/>
    <w:rsid w:val="00560609"/>
    <w:rsid w:val="00560D52"/>
    <w:rsid w:val="0056127A"/>
    <w:rsid w:val="005613B7"/>
    <w:rsid w:val="005617B4"/>
    <w:rsid w:val="005619BB"/>
    <w:rsid w:val="00561F53"/>
    <w:rsid w:val="00562AF0"/>
    <w:rsid w:val="00562DC5"/>
    <w:rsid w:val="005631D0"/>
    <w:rsid w:val="00563254"/>
    <w:rsid w:val="00563487"/>
    <w:rsid w:val="0056375B"/>
    <w:rsid w:val="00563791"/>
    <w:rsid w:val="00563A86"/>
    <w:rsid w:val="00563A8C"/>
    <w:rsid w:val="00563EAF"/>
    <w:rsid w:val="00563FCD"/>
    <w:rsid w:val="0056414A"/>
    <w:rsid w:val="0056447B"/>
    <w:rsid w:val="005656CC"/>
    <w:rsid w:val="00565EC4"/>
    <w:rsid w:val="00566254"/>
    <w:rsid w:val="00566322"/>
    <w:rsid w:val="005663ED"/>
    <w:rsid w:val="005663F1"/>
    <w:rsid w:val="0056645E"/>
    <w:rsid w:val="00566947"/>
    <w:rsid w:val="00566CE0"/>
    <w:rsid w:val="00566E3B"/>
    <w:rsid w:val="00566F92"/>
    <w:rsid w:val="00567408"/>
    <w:rsid w:val="0056752A"/>
    <w:rsid w:val="005675CC"/>
    <w:rsid w:val="00567650"/>
    <w:rsid w:val="00567729"/>
    <w:rsid w:val="005679B9"/>
    <w:rsid w:val="00567C2F"/>
    <w:rsid w:val="00567C9B"/>
    <w:rsid w:val="00567CA8"/>
    <w:rsid w:val="00567E03"/>
    <w:rsid w:val="00567EDA"/>
    <w:rsid w:val="00570316"/>
    <w:rsid w:val="00570357"/>
    <w:rsid w:val="005704BC"/>
    <w:rsid w:val="00570B69"/>
    <w:rsid w:val="00570B78"/>
    <w:rsid w:val="00570BF8"/>
    <w:rsid w:val="00570E24"/>
    <w:rsid w:val="0057107F"/>
    <w:rsid w:val="005714B5"/>
    <w:rsid w:val="005715FC"/>
    <w:rsid w:val="00571706"/>
    <w:rsid w:val="00571813"/>
    <w:rsid w:val="00571A8C"/>
    <w:rsid w:val="00571B9F"/>
    <w:rsid w:val="00571C72"/>
    <w:rsid w:val="00572662"/>
    <w:rsid w:val="00572869"/>
    <w:rsid w:val="00572B81"/>
    <w:rsid w:val="00572DE1"/>
    <w:rsid w:val="005738AD"/>
    <w:rsid w:val="005749BF"/>
    <w:rsid w:val="00574C16"/>
    <w:rsid w:val="00574D87"/>
    <w:rsid w:val="00574EC0"/>
    <w:rsid w:val="005750E6"/>
    <w:rsid w:val="005751E8"/>
    <w:rsid w:val="0057527D"/>
    <w:rsid w:val="00575780"/>
    <w:rsid w:val="00575B9D"/>
    <w:rsid w:val="0057600A"/>
    <w:rsid w:val="00576689"/>
    <w:rsid w:val="00576698"/>
    <w:rsid w:val="00576B0D"/>
    <w:rsid w:val="00576C8C"/>
    <w:rsid w:val="00576CB6"/>
    <w:rsid w:val="00576D1E"/>
    <w:rsid w:val="00576D87"/>
    <w:rsid w:val="005770FD"/>
    <w:rsid w:val="0057758C"/>
    <w:rsid w:val="005775B7"/>
    <w:rsid w:val="00577E20"/>
    <w:rsid w:val="00577F23"/>
    <w:rsid w:val="005801F1"/>
    <w:rsid w:val="00580296"/>
    <w:rsid w:val="00580802"/>
    <w:rsid w:val="005813F2"/>
    <w:rsid w:val="00581582"/>
    <w:rsid w:val="00581794"/>
    <w:rsid w:val="00581956"/>
    <w:rsid w:val="0058197D"/>
    <w:rsid w:val="005819B2"/>
    <w:rsid w:val="00581B23"/>
    <w:rsid w:val="00581BAF"/>
    <w:rsid w:val="00581D5F"/>
    <w:rsid w:val="005820BD"/>
    <w:rsid w:val="0058225F"/>
    <w:rsid w:val="0058238F"/>
    <w:rsid w:val="0058241D"/>
    <w:rsid w:val="00582441"/>
    <w:rsid w:val="005826EE"/>
    <w:rsid w:val="00582866"/>
    <w:rsid w:val="005828F6"/>
    <w:rsid w:val="0058292F"/>
    <w:rsid w:val="00582A32"/>
    <w:rsid w:val="00582C74"/>
    <w:rsid w:val="00582D03"/>
    <w:rsid w:val="00583384"/>
    <w:rsid w:val="00583662"/>
    <w:rsid w:val="00583991"/>
    <w:rsid w:val="00583A13"/>
    <w:rsid w:val="00583DD1"/>
    <w:rsid w:val="005846A7"/>
    <w:rsid w:val="00584AF0"/>
    <w:rsid w:val="00584C39"/>
    <w:rsid w:val="00584E52"/>
    <w:rsid w:val="00584EF7"/>
    <w:rsid w:val="0058526A"/>
    <w:rsid w:val="0058542F"/>
    <w:rsid w:val="00585608"/>
    <w:rsid w:val="00585866"/>
    <w:rsid w:val="005859BA"/>
    <w:rsid w:val="00585B20"/>
    <w:rsid w:val="00585F21"/>
    <w:rsid w:val="00585F8F"/>
    <w:rsid w:val="0058601F"/>
    <w:rsid w:val="00586023"/>
    <w:rsid w:val="005864A7"/>
    <w:rsid w:val="005868A3"/>
    <w:rsid w:val="00586964"/>
    <w:rsid w:val="00587330"/>
    <w:rsid w:val="00587815"/>
    <w:rsid w:val="00587A2F"/>
    <w:rsid w:val="00587CF2"/>
    <w:rsid w:val="00587EBB"/>
    <w:rsid w:val="00587F3E"/>
    <w:rsid w:val="0059012E"/>
    <w:rsid w:val="00590253"/>
    <w:rsid w:val="0059074C"/>
    <w:rsid w:val="0059089F"/>
    <w:rsid w:val="005908FF"/>
    <w:rsid w:val="00590E3B"/>
    <w:rsid w:val="0059107F"/>
    <w:rsid w:val="00591191"/>
    <w:rsid w:val="0059145C"/>
    <w:rsid w:val="005916D7"/>
    <w:rsid w:val="00591854"/>
    <w:rsid w:val="005919DF"/>
    <w:rsid w:val="00591ADC"/>
    <w:rsid w:val="00591B29"/>
    <w:rsid w:val="00591BC7"/>
    <w:rsid w:val="00591E0F"/>
    <w:rsid w:val="00591E8C"/>
    <w:rsid w:val="00592382"/>
    <w:rsid w:val="00592543"/>
    <w:rsid w:val="00592A17"/>
    <w:rsid w:val="00592A7F"/>
    <w:rsid w:val="00592AAE"/>
    <w:rsid w:val="00592F0D"/>
    <w:rsid w:val="00592F31"/>
    <w:rsid w:val="00592FBF"/>
    <w:rsid w:val="005939E2"/>
    <w:rsid w:val="00593AD1"/>
    <w:rsid w:val="005940B5"/>
    <w:rsid w:val="00594287"/>
    <w:rsid w:val="005942CC"/>
    <w:rsid w:val="005944A5"/>
    <w:rsid w:val="0059487F"/>
    <w:rsid w:val="005948AC"/>
    <w:rsid w:val="005950D9"/>
    <w:rsid w:val="00595478"/>
    <w:rsid w:val="0059554C"/>
    <w:rsid w:val="0059565D"/>
    <w:rsid w:val="00595820"/>
    <w:rsid w:val="00595980"/>
    <w:rsid w:val="00595A8C"/>
    <w:rsid w:val="00595D6B"/>
    <w:rsid w:val="00596340"/>
    <w:rsid w:val="005964D0"/>
    <w:rsid w:val="00596537"/>
    <w:rsid w:val="005968E3"/>
    <w:rsid w:val="00596C07"/>
    <w:rsid w:val="00596C46"/>
    <w:rsid w:val="005970DF"/>
    <w:rsid w:val="0059751D"/>
    <w:rsid w:val="005975A0"/>
    <w:rsid w:val="0059768F"/>
    <w:rsid w:val="00597903"/>
    <w:rsid w:val="00597AC7"/>
    <w:rsid w:val="00597CAC"/>
    <w:rsid w:val="005A0077"/>
    <w:rsid w:val="005A03DE"/>
    <w:rsid w:val="005A0A2B"/>
    <w:rsid w:val="005A0A96"/>
    <w:rsid w:val="005A0B7A"/>
    <w:rsid w:val="005A0FAB"/>
    <w:rsid w:val="005A1219"/>
    <w:rsid w:val="005A1426"/>
    <w:rsid w:val="005A158C"/>
    <w:rsid w:val="005A1863"/>
    <w:rsid w:val="005A1A03"/>
    <w:rsid w:val="005A1D51"/>
    <w:rsid w:val="005A1DD5"/>
    <w:rsid w:val="005A240C"/>
    <w:rsid w:val="005A256C"/>
    <w:rsid w:val="005A271D"/>
    <w:rsid w:val="005A29CF"/>
    <w:rsid w:val="005A2A38"/>
    <w:rsid w:val="005A2AA8"/>
    <w:rsid w:val="005A2ACA"/>
    <w:rsid w:val="005A2BA6"/>
    <w:rsid w:val="005A2C76"/>
    <w:rsid w:val="005A2F4A"/>
    <w:rsid w:val="005A31C5"/>
    <w:rsid w:val="005A3451"/>
    <w:rsid w:val="005A3DF7"/>
    <w:rsid w:val="005A406E"/>
    <w:rsid w:val="005A4598"/>
    <w:rsid w:val="005A48CA"/>
    <w:rsid w:val="005A49A4"/>
    <w:rsid w:val="005A4A03"/>
    <w:rsid w:val="005A4A3E"/>
    <w:rsid w:val="005A4B44"/>
    <w:rsid w:val="005A4B83"/>
    <w:rsid w:val="005A4F54"/>
    <w:rsid w:val="005A51F9"/>
    <w:rsid w:val="005A5384"/>
    <w:rsid w:val="005A5540"/>
    <w:rsid w:val="005A5682"/>
    <w:rsid w:val="005A58D5"/>
    <w:rsid w:val="005A5A12"/>
    <w:rsid w:val="005A5FCC"/>
    <w:rsid w:val="005A60F4"/>
    <w:rsid w:val="005A65EE"/>
    <w:rsid w:val="005A66E0"/>
    <w:rsid w:val="005A6B67"/>
    <w:rsid w:val="005A6B80"/>
    <w:rsid w:val="005A6EF3"/>
    <w:rsid w:val="005A6F61"/>
    <w:rsid w:val="005A703C"/>
    <w:rsid w:val="005A7163"/>
    <w:rsid w:val="005A74C2"/>
    <w:rsid w:val="005A76A1"/>
    <w:rsid w:val="005A78AB"/>
    <w:rsid w:val="005A7FC0"/>
    <w:rsid w:val="005B0002"/>
    <w:rsid w:val="005B0724"/>
    <w:rsid w:val="005B077A"/>
    <w:rsid w:val="005B0827"/>
    <w:rsid w:val="005B09F4"/>
    <w:rsid w:val="005B0AE7"/>
    <w:rsid w:val="005B0B57"/>
    <w:rsid w:val="005B0D89"/>
    <w:rsid w:val="005B1217"/>
    <w:rsid w:val="005B1392"/>
    <w:rsid w:val="005B1425"/>
    <w:rsid w:val="005B1454"/>
    <w:rsid w:val="005B146E"/>
    <w:rsid w:val="005B162D"/>
    <w:rsid w:val="005B1A12"/>
    <w:rsid w:val="005B1B31"/>
    <w:rsid w:val="005B1C43"/>
    <w:rsid w:val="005B1CA1"/>
    <w:rsid w:val="005B1FB3"/>
    <w:rsid w:val="005B2069"/>
    <w:rsid w:val="005B20F2"/>
    <w:rsid w:val="005B21CB"/>
    <w:rsid w:val="005B2320"/>
    <w:rsid w:val="005B2559"/>
    <w:rsid w:val="005B2834"/>
    <w:rsid w:val="005B3139"/>
    <w:rsid w:val="005B314F"/>
    <w:rsid w:val="005B3152"/>
    <w:rsid w:val="005B3275"/>
    <w:rsid w:val="005B3315"/>
    <w:rsid w:val="005B33AE"/>
    <w:rsid w:val="005B3837"/>
    <w:rsid w:val="005B3C58"/>
    <w:rsid w:val="005B3E70"/>
    <w:rsid w:val="005B4054"/>
    <w:rsid w:val="005B43B6"/>
    <w:rsid w:val="005B44D0"/>
    <w:rsid w:val="005B4AD8"/>
    <w:rsid w:val="005B4D92"/>
    <w:rsid w:val="005B5150"/>
    <w:rsid w:val="005B5157"/>
    <w:rsid w:val="005B5401"/>
    <w:rsid w:val="005B5909"/>
    <w:rsid w:val="005B5A5F"/>
    <w:rsid w:val="005B5B32"/>
    <w:rsid w:val="005B5BA5"/>
    <w:rsid w:val="005B5BEC"/>
    <w:rsid w:val="005B5DB9"/>
    <w:rsid w:val="005B5FFD"/>
    <w:rsid w:val="005B6375"/>
    <w:rsid w:val="005B679D"/>
    <w:rsid w:val="005B6B10"/>
    <w:rsid w:val="005B6D6C"/>
    <w:rsid w:val="005B6F94"/>
    <w:rsid w:val="005B7B85"/>
    <w:rsid w:val="005B7D88"/>
    <w:rsid w:val="005C079E"/>
    <w:rsid w:val="005C09AA"/>
    <w:rsid w:val="005C09AF"/>
    <w:rsid w:val="005C0AB7"/>
    <w:rsid w:val="005C0B15"/>
    <w:rsid w:val="005C0B23"/>
    <w:rsid w:val="005C0BB1"/>
    <w:rsid w:val="005C0D1D"/>
    <w:rsid w:val="005C0E30"/>
    <w:rsid w:val="005C1123"/>
    <w:rsid w:val="005C17D2"/>
    <w:rsid w:val="005C19A3"/>
    <w:rsid w:val="005C19D4"/>
    <w:rsid w:val="005C1D98"/>
    <w:rsid w:val="005C208D"/>
    <w:rsid w:val="005C2111"/>
    <w:rsid w:val="005C22DD"/>
    <w:rsid w:val="005C2B2B"/>
    <w:rsid w:val="005C30B5"/>
    <w:rsid w:val="005C3226"/>
    <w:rsid w:val="005C36E5"/>
    <w:rsid w:val="005C384A"/>
    <w:rsid w:val="005C395E"/>
    <w:rsid w:val="005C3BB7"/>
    <w:rsid w:val="005C3BEE"/>
    <w:rsid w:val="005C3C78"/>
    <w:rsid w:val="005C4052"/>
    <w:rsid w:val="005C425F"/>
    <w:rsid w:val="005C4385"/>
    <w:rsid w:val="005C4406"/>
    <w:rsid w:val="005C4469"/>
    <w:rsid w:val="005C463B"/>
    <w:rsid w:val="005C48E6"/>
    <w:rsid w:val="005C49BA"/>
    <w:rsid w:val="005C4FD0"/>
    <w:rsid w:val="005C53CA"/>
    <w:rsid w:val="005C541D"/>
    <w:rsid w:val="005C5939"/>
    <w:rsid w:val="005C5BDF"/>
    <w:rsid w:val="005C5C86"/>
    <w:rsid w:val="005C5FD5"/>
    <w:rsid w:val="005C600D"/>
    <w:rsid w:val="005C65EF"/>
    <w:rsid w:val="005C6728"/>
    <w:rsid w:val="005C686F"/>
    <w:rsid w:val="005C6964"/>
    <w:rsid w:val="005C6E24"/>
    <w:rsid w:val="005C6F86"/>
    <w:rsid w:val="005C7005"/>
    <w:rsid w:val="005C7036"/>
    <w:rsid w:val="005C70AC"/>
    <w:rsid w:val="005C7171"/>
    <w:rsid w:val="005C727A"/>
    <w:rsid w:val="005C7AEC"/>
    <w:rsid w:val="005D0372"/>
    <w:rsid w:val="005D092C"/>
    <w:rsid w:val="005D0C44"/>
    <w:rsid w:val="005D0CDE"/>
    <w:rsid w:val="005D0FA6"/>
    <w:rsid w:val="005D10F0"/>
    <w:rsid w:val="005D11D1"/>
    <w:rsid w:val="005D1346"/>
    <w:rsid w:val="005D1348"/>
    <w:rsid w:val="005D16E1"/>
    <w:rsid w:val="005D1D33"/>
    <w:rsid w:val="005D1E1F"/>
    <w:rsid w:val="005D1F60"/>
    <w:rsid w:val="005D21A9"/>
    <w:rsid w:val="005D27AC"/>
    <w:rsid w:val="005D2CC3"/>
    <w:rsid w:val="005D2EF0"/>
    <w:rsid w:val="005D2FA1"/>
    <w:rsid w:val="005D301F"/>
    <w:rsid w:val="005D333A"/>
    <w:rsid w:val="005D366E"/>
    <w:rsid w:val="005D3677"/>
    <w:rsid w:val="005D3A09"/>
    <w:rsid w:val="005D3C85"/>
    <w:rsid w:val="005D3CAF"/>
    <w:rsid w:val="005D3E16"/>
    <w:rsid w:val="005D3FA9"/>
    <w:rsid w:val="005D492F"/>
    <w:rsid w:val="005D4B43"/>
    <w:rsid w:val="005D4CB5"/>
    <w:rsid w:val="005D4D91"/>
    <w:rsid w:val="005D51BD"/>
    <w:rsid w:val="005D5350"/>
    <w:rsid w:val="005D5552"/>
    <w:rsid w:val="005D59CD"/>
    <w:rsid w:val="005D5BE6"/>
    <w:rsid w:val="005D5C2E"/>
    <w:rsid w:val="005D5C7A"/>
    <w:rsid w:val="005D5CCD"/>
    <w:rsid w:val="005D6105"/>
    <w:rsid w:val="005D614C"/>
    <w:rsid w:val="005D61BC"/>
    <w:rsid w:val="005D61F7"/>
    <w:rsid w:val="005D6220"/>
    <w:rsid w:val="005D62E8"/>
    <w:rsid w:val="005D6607"/>
    <w:rsid w:val="005D6830"/>
    <w:rsid w:val="005D696E"/>
    <w:rsid w:val="005D69AE"/>
    <w:rsid w:val="005D6B08"/>
    <w:rsid w:val="005D6D2B"/>
    <w:rsid w:val="005D6E07"/>
    <w:rsid w:val="005D6E71"/>
    <w:rsid w:val="005D7102"/>
    <w:rsid w:val="005D7277"/>
    <w:rsid w:val="005D72F0"/>
    <w:rsid w:val="005D7590"/>
    <w:rsid w:val="005D7644"/>
    <w:rsid w:val="005D7802"/>
    <w:rsid w:val="005D78F2"/>
    <w:rsid w:val="005D7961"/>
    <w:rsid w:val="005D798A"/>
    <w:rsid w:val="005D7998"/>
    <w:rsid w:val="005D7EAD"/>
    <w:rsid w:val="005E0095"/>
    <w:rsid w:val="005E0319"/>
    <w:rsid w:val="005E03D5"/>
    <w:rsid w:val="005E06A2"/>
    <w:rsid w:val="005E085E"/>
    <w:rsid w:val="005E090C"/>
    <w:rsid w:val="005E0A40"/>
    <w:rsid w:val="005E0B29"/>
    <w:rsid w:val="005E0BBF"/>
    <w:rsid w:val="005E0D27"/>
    <w:rsid w:val="005E0F35"/>
    <w:rsid w:val="005E161A"/>
    <w:rsid w:val="005E18C2"/>
    <w:rsid w:val="005E1EC3"/>
    <w:rsid w:val="005E1EE0"/>
    <w:rsid w:val="005E20A1"/>
    <w:rsid w:val="005E21FB"/>
    <w:rsid w:val="005E2450"/>
    <w:rsid w:val="005E26C4"/>
    <w:rsid w:val="005E2A68"/>
    <w:rsid w:val="005E2C55"/>
    <w:rsid w:val="005E2E5C"/>
    <w:rsid w:val="005E3022"/>
    <w:rsid w:val="005E3567"/>
    <w:rsid w:val="005E384D"/>
    <w:rsid w:val="005E3AD2"/>
    <w:rsid w:val="005E3B28"/>
    <w:rsid w:val="005E3F56"/>
    <w:rsid w:val="005E40C6"/>
    <w:rsid w:val="005E440C"/>
    <w:rsid w:val="005E44DE"/>
    <w:rsid w:val="005E467A"/>
    <w:rsid w:val="005E4B25"/>
    <w:rsid w:val="005E4D75"/>
    <w:rsid w:val="005E4F58"/>
    <w:rsid w:val="005E526E"/>
    <w:rsid w:val="005E53F7"/>
    <w:rsid w:val="005E5968"/>
    <w:rsid w:val="005E5B99"/>
    <w:rsid w:val="005E5DE4"/>
    <w:rsid w:val="005E5F3B"/>
    <w:rsid w:val="005E61C3"/>
    <w:rsid w:val="005E647F"/>
    <w:rsid w:val="005E6490"/>
    <w:rsid w:val="005E64BF"/>
    <w:rsid w:val="005E6A25"/>
    <w:rsid w:val="005E6ADB"/>
    <w:rsid w:val="005E7077"/>
    <w:rsid w:val="005E70A2"/>
    <w:rsid w:val="005E7263"/>
    <w:rsid w:val="005E734A"/>
    <w:rsid w:val="005E7C38"/>
    <w:rsid w:val="005E7DC9"/>
    <w:rsid w:val="005E7F57"/>
    <w:rsid w:val="005E7FBF"/>
    <w:rsid w:val="005F0115"/>
    <w:rsid w:val="005F018A"/>
    <w:rsid w:val="005F06BE"/>
    <w:rsid w:val="005F06F0"/>
    <w:rsid w:val="005F0FC1"/>
    <w:rsid w:val="005F11F8"/>
    <w:rsid w:val="005F149C"/>
    <w:rsid w:val="005F18E8"/>
    <w:rsid w:val="005F1D2E"/>
    <w:rsid w:val="005F2050"/>
    <w:rsid w:val="005F23A8"/>
    <w:rsid w:val="005F2505"/>
    <w:rsid w:val="005F2833"/>
    <w:rsid w:val="005F2840"/>
    <w:rsid w:val="005F2884"/>
    <w:rsid w:val="005F2B89"/>
    <w:rsid w:val="005F2BC2"/>
    <w:rsid w:val="005F2C92"/>
    <w:rsid w:val="005F2D52"/>
    <w:rsid w:val="005F2D71"/>
    <w:rsid w:val="005F3002"/>
    <w:rsid w:val="005F320E"/>
    <w:rsid w:val="005F34B3"/>
    <w:rsid w:val="005F391E"/>
    <w:rsid w:val="005F393D"/>
    <w:rsid w:val="005F3A63"/>
    <w:rsid w:val="005F3E51"/>
    <w:rsid w:val="005F3E72"/>
    <w:rsid w:val="005F3F8B"/>
    <w:rsid w:val="005F4453"/>
    <w:rsid w:val="005F477A"/>
    <w:rsid w:val="005F4D1B"/>
    <w:rsid w:val="005F4F6A"/>
    <w:rsid w:val="005F5129"/>
    <w:rsid w:val="005F513C"/>
    <w:rsid w:val="005F51D3"/>
    <w:rsid w:val="005F54EE"/>
    <w:rsid w:val="005F5AF3"/>
    <w:rsid w:val="005F5E46"/>
    <w:rsid w:val="005F6291"/>
    <w:rsid w:val="005F63EE"/>
    <w:rsid w:val="005F69F0"/>
    <w:rsid w:val="005F6A0F"/>
    <w:rsid w:val="005F6AA1"/>
    <w:rsid w:val="005F6BEF"/>
    <w:rsid w:val="005F6EAA"/>
    <w:rsid w:val="005F6EB1"/>
    <w:rsid w:val="005F6FE6"/>
    <w:rsid w:val="005F722C"/>
    <w:rsid w:val="005F7620"/>
    <w:rsid w:val="005F76EE"/>
    <w:rsid w:val="005F77CB"/>
    <w:rsid w:val="006002EA"/>
    <w:rsid w:val="006009D1"/>
    <w:rsid w:val="00600B50"/>
    <w:rsid w:val="00600C7D"/>
    <w:rsid w:val="00600D28"/>
    <w:rsid w:val="00600F23"/>
    <w:rsid w:val="00600F61"/>
    <w:rsid w:val="0060102B"/>
    <w:rsid w:val="006012FD"/>
    <w:rsid w:val="006014EF"/>
    <w:rsid w:val="006014FC"/>
    <w:rsid w:val="006015D1"/>
    <w:rsid w:val="0060168A"/>
    <w:rsid w:val="00601B01"/>
    <w:rsid w:val="00601E56"/>
    <w:rsid w:val="006022C1"/>
    <w:rsid w:val="006024F5"/>
    <w:rsid w:val="00602500"/>
    <w:rsid w:val="006029CB"/>
    <w:rsid w:val="00602A2C"/>
    <w:rsid w:val="00602D45"/>
    <w:rsid w:val="00602D79"/>
    <w:rsid w:val="00602E57"/>
    <w:rsid w:val="00603202"/>
    <w:rsid w:val="00603244"/>
    <w:rsid w:val="0060346F"/>
    <w:rsid w:val="0060354B"/>
    <w:rsid w:val="006035E3"/>
    <w:rsid w:val="00603857"/>
    <w:rsid w:val="00603CB3"/>
    <w:rsid w:val="00603FD3"/>
    <w:rsid w:val="00604236"/>
    <w:rsid w:val="006045E1"/>
    <w:rsid w:val="00604C90"/>
    <w:rsid w:val="006050D4"/>
    <w:rsid w:val="006051FE"/>
    <w:rsid w:val="00605358"/>
    <w:rsid w:val="0060575B"/>
    <w:rsid w:val="006057D2"/>
    <w:rsid w:val="006058B5"/>
    <w:rsid w:val="00605A1B"/>
    <w:rsid w:val="00605C79"/>
    <w:rsid w:val="00605EAB"/>
    <w:rsid w:val="00606385"/>
    <w:rsid w:val="006065BE"/>
    <w:rsid w:val="006067B6"/>
    <w:rsid w:val="006067E4"/>
    <w:rsid w:val="006069E5"/>
    <w:rsid w:val="00606A0A"/>
    <w:rsid w:val="00606B3E"/>
    <w:rsid w:val="00606B8E"/>
    <w:rsid w:val="00606C65"/>
    <w:rsid w:val="00606C9A"/>
    <w:rsid w:val="00606D6E"/>
    <w:rsid w:val="00606FF6"/>
    <w:rsid w:val="0060730F"/>
    <w:rsid w:val="00607750"/>
    <w:rsid w:val="0060792F"/>
    <w:rsid w:val="00607A26"/>
    <w:rsid w:val="0061004B"/>
    <w:rsid w:val="0061005B"/>
    <w:rsid w:val="0061016E"/>
    <w:rsid w:val="006102D8"/>
    <w:rsid w:val="006105B0"/>
    <w:rsid w:val="006106B2"/>
    <w:rsid w:val="006107DE"/>
    <w:rsid w:val="006108FC"/>
    <w:rsid w:val="00610BD6"/>
    <w:rsid w:val="00610C9C"/>
    <w:rsid w:val="006111C9"/>
    <w:rsid w:val="00611262"/>
    <w:rsid w:val="006117E5"/>
    <w:rsid w:val="00611BA3"/>
    <w:rsid w:val="00611D61"/>
    <w:rsid w:val="00611EE9"/>
    <w:rsid w:val="00611FF7"/>
    <w:rsid w:val="0061204B"/>
    <w:rsid w:val="0061209F"/>
    <w:rsid w:val="00612904"/>
    <w:rsid w:val="00612A03"/>
    <w:rsid w:val="00612ED5"/>
    <w:rsid w:val="00613395"/>
    <w:rsid w:val="00613619"/>
    <w:rsid w:val="00613636"/>
    <w:rsid w:val="006136CD"/>
    <w:rsid w:val="006138D4"/>
    <w:rsid w:val="00613962"/>
    <w:rsid w:val="00613A40"/>
    <w:rsid w:val="006140C9"/>
    <w:rsid w:val="006144D2"/>
    <w:rsid w:val="0061451A"/>
    <w:rsid w:val="00614800"/>
    <w:rsid w:val="006148A9"/>
    <w:rsid w:val="006150B9"/>
    <w:rsid w:val="00615192"/>
    <w:rsid w:val="006152AC"/>
    <w:rsid w:val="006152B0"/>
    <w:rsid w:val="00615329"/>
    <w:rsid w:val="0061545B"/>
    <w:rsid w:val="0061558C"/>
    <w:rsid w:val="00615874"/>
    <w:rsid w:val="00615B57"/>
    <w:rsid w:val="00615C0E"/>
    <w:rsid w:val="00616190"/>
    <w:rsid w:val="00616DD2"/>
    <w:rsid w:val="00616FEB"/>
    <w:rsid w:val="00617A80"/>
    <w:rsid w:val="00617BEE"/>
    <w:rsid w:val="00617E69"/>
    <w:rsid w:val="00617E74"/>
    <w:rsid w:val="00620234"/>
    <w:rsid w:val="00620A16"/>
    <w:rsid w:val="00620B4C"/>
    <w:rsid w:val="00620F9D"/>
    <w:rsid w:val="00621148"/>
    <w:rsid w:val="0062183C"/>
    <w:rsid w:val="00621BEC"/>
    <w:rsid w:val="00621C99"/>
    <w:rsid w:val="00621D3F"/>
    <w:rsid w:val="00622146"/>
    <w:rsid w:val="00622241"/>
    <w:rsid w:val="006222D6"/>
    <w:rsid w:val="00622500"/>
    <w:rsid w:val="006227EA"/>
    <w:rsid w:val="00622B0E"/>
    <w:rsid w:val="00622D2A"/>
    <w:rsid w:val="00623956"/>
    <w:rsid w:val="0062398D"/>
    <w:rsid w:val="00623BDA"/>
    <w:rsid w:val="00623EDE"/>
    <w:rsid w:val="0062400C"/>
    <w:rsid w:val="00624012"/>
    <w:rsid w:val="006242A0"/>
    <w:rsid w:val="00624304"/>
    <w:rsid w:val="00624538"/>
    <w:rsid w:val="0062455A"/>
    <w:rsid w:val="00624637"/>
    <w:rsid w:val="00624B7A"/>
    <w:rsid w:val="00624C88"/>
    <w:rsid w:val="00624D74"/>
    <w:rsid w:val="00624EF8"/>
    <w:rsid w:val="00624FA7"/>
    <w:rsid w:val="006253AA"/>
    <w:rsid w:val="0062581C"/>
    <w:rsid w:val="00625936"/>
    <w:rsid w:val="006259F3"/>
    <w:rsid w:val="00625A04"/>
    <w:rsid w:val="00625B81"/>
    <w:rsid w:val="00625DB1"/>
    <w:rsid w:val="00625DED"/>
    <w:rsid w:val="0062623D"/>
    <w:rsid w:val="00626A06"/>
    <w:rsid w:val="00626F1F"/>
    <w:rsid w:val="00626F4C"/>
    <w:rsid w:val="00627024"/>
    <w:rsid w:val="00627437"/>
    <w:rsid w:val="00627870"/>
    <w:rsid w:val="006279C3"/>
    <w:rsid w:val="00627A11"/>
    <w:rsid w:val="00627AB2"/>
    <w:rsid w:val="00627DE1"/>
    <w:rsid w:val="0063000F"/>
    <w:rsid w:val="00630228"/>
    <w:rsid w:val="0063065E"/>
    <w:rsid w:val="00630745"/>
    <w:rsid w:val="00630ACD"/>
    <w:rsid w:val="00630D7A"/>
    <w:rsid w:val="00631347"/>
    <w:rsid w:val="00631AE6"/>
    <w:rsid w:val="006324EF"/>
    <w:rsid w:val="00632B3A"/>
    <w:rsid w:val="006330D2"/>
    <w:rsid w:val="006330F9"/>
    <w:rsid w:val="0063364E"/>
    <w:rsid w:val="00633CAD"/>
    <w:rsid w:val="00633D20"/>
    <w:rsid w:val="00633ECC"/>
    <w:rsid w:val="0063416D"/>
    <w:rsid w:val="00634198"/>
    <w:rsid w:val="006345AF"/>
    <w:rsid w:val="0063478D"/>
    <w:rsid w:val="00634C85"/>
    <w:rsid w:val="00634F6B"/>
    <w:rsid w:val="00635501"/>
    <w:rsid w:val="006357B8"/>
    <w:rsid w:val="00635917"/>
    <w:rsid w:val="006359FF"/>
    <w:rsid w:val="00635BEE"/>
    <w:rsid w:val="00635D69"/>
    <w:rsid w:val="00635EA3"/>
    <w:rsid w:val="006364FC"/>
    <w:rsid w:val="006365F1"/>
    <w:rsid w:val="0063665F"/>
    <w:rsid w:val="00636D41"/>
    <w:rsid w:val="00636EF9"/>
    <w:rsid w:val="00636F25"/>
    <w:rsid w:val="006370B6"/>
    <w:rsid w:val="006373A6"/>
    <w:rsid w:val="006373E1"/>
    <w:rsid w:val="0063753B"/>
    <w:rsid w:val="006375F4"/>
    <w:rsid w:val="006376BB"/>
    <w:rsid w:val="00637728"/>
    <w:rsid w:val="006378C8"/>
    <w:rsid w:val="00637C38"/>
    <w:rsid w:val="00637CF5"/>
    <w:rsid w:val="00637FBC"/>
    <w:rsid w:val="006391A8"/>
    <w:rsid w:val="0064033D"/>
    <w:rsid w:val="00640661"/>
    <w:rsid w:val="00640AD2"/>
    <w:rsid w:val="006410AA"/>
    <w:rsid w:val="006410BD"/>
    <w:rsid w:val="006413BD"/>
    <w:rsid w:val="006415CE"/>
    <w:rsid w:val="00641621"/>
    <w:rsid w:val="006416AD"/>
    <w:rsid w:val="0064179C"/>
    <w:rsid w:val="00641AFD"/>
    <w:rsid w:val="00641D4A"/>
    <w:rsid w:val="00642275"/>
    <w:rsid w:val="00642600"/>
    <w:rsid w:val="006427FA"/>
    <w:rsid w:val="00642C6A"/>
    <w:rsid w:val="00642E0B"/>
    <w:rsid w:val="00642ECD"/>
    <w:rsid w:val="0064315E"/>
    <w:rsid w:val="00643188"/>
    <w:rsid w:val="00643606"/>
    <w:rsid w:val="006436E9"/>
    <w:rsid w:val="0064386A"/>
    <w:rsid w:val="006439FF"/>
    <w:rsid w:val="00643B9D"/>
    <w:rsid w:val="00643C85"/>
    <w:rsid w:val="00643E57"/>
    <w:rsid w:val="0064414B"/>
    <w:rsid w:val="006443B2"/>
    <w:rsid w:val="00644549"/>
    <w:rsid w:val="0064506C"/>
    <w:rsid w:val="00645872"/>
    <w:rsid w:val="006458F9"/>
    <w:rsid w:val="00645B23"/>
    <w:rsid w:val="00646103"/>
    <w:rsid w:val="0064664E"/>
    <w:rsid w:val="006466A8"/>
    <w:rsid w:val="006467EB"/>
    <w:rsid w:val="00646AF2"/>
    <w:rsid w:val="00646BFA"/>
    <w:rsid w:val="00646DB7"/>
    <w:rsid w:val="0064714E"/>
    <w:rsid w:val="006472E3"/>
    <w:rsid w:val="00647559"/>
    <w:rsid w:val="006476FB"/>
    <w:rsid w:val="00647939"/>
    <w:rsid w:val="00647B8A"/>
    <w:rsid w:val="00650632"/>
    <w:rsid w:val="00650B8D"/>
    <w:rsid w:val="00650C22"/>
    <w:rsid w:val="00650CF5"/>
    <w:rsid w:val="00650CF7"/>
    <w:rsid w:val="00650E9E"/>
    <w:rsid w:val="00651119"/>
    <w:rsid w:val="006514D3"/>
    <w:rsid w:val="006517B1"/>
    <w:rsid w:val="00651A72"/>
    <w:rsid w:val="00651B36"/>
    <w:rsid w:val="00651DC2"/>
    <w:rsid w:val="00651E61"/>
    <w:rsid w:val="00651EAF"/>
    <w:rsid w:val="0065212B"/>
    <w:rsid w:val="00652580"/>
    <w:rsid w:val="00652623"/>
    <w:rsid w:val="006526C2"/>
    <w:rsid w:val="006529FA"/>
    <w:rsid w:val="00652C3A"/>
    <w:rsid w:val="006530BE"/>
    <w:rsid w:val="0065327E"/>
    <w:rsid w:val="006539C8"/>
    <w:rsid w:val="00653B32"/>
    <w:rsid w:val="00653D1A"/>
    <w:rsid w:val="00653DC0"/>
    <w:rsid w:val="00653DE4"/>
    <w:rsid w:val="00653DEA"/>
    <w:rsid w:val="00654067"/>
    <w:rsid w:val="0065433A"/>
    <w:rsid w:val="006544CF"/>
    <w:rsid w:val="006545F6"/>
    <w:rsid w:val="006547CA"/>
    <w:rsid w:val="00654CF6"/>
    <w:rsid w:val="006552E0"/>
    <w:rsid w:val="0065541F"/>
    <w:rsid w:val="00655475"/>
    <w:rsid w:val="00655D02"/>
    <w:rsid w:val="00655D89"/>
    <w:rsid w:val="00655E5C"/>
    <w:rsid w:val="00655F6E"/>
    <w:rsid w:val="00656058"/>
    <w:rsid w:val="006560BE"/>
    <w:rsid w:val="00656201"/>
    <w:rsid w:val="006562F6"/>
    <w:rsid w:val="0065648B"/>
    <w:rsid w:val="0065668A"/>
    <w:rsid w:val="0065680A"/>
    <w:rsid w:val="00656884"/>
    <w:rsid w:val="00656B38"/>
    <w:rsid w:val="00656F7C"/>
    <w:rsid w:val="00656FAC"/>
    <w:rsid w:val="00657049"/>
    <w:rsid w:val="0065713F"/>
    <w:rsid w:val="0065756D"/>
    <w:rsid w:val="0065757E"/>
    <w:rsid w:val="006575B6"/>
    <w:rsid w:val="00657E70"/>
    <w:rsid w:val="00660201"/>
    <w:rsid w:val="0066028A"/>
    <w:rsid w:val="0066028C"/>
    <w:rsid w:val="00660322"/>
    <w:rsid w:val="006603C7"/>
    <w:rsid w:val="0066045B"/>
    <w:rsid w:val="0066059E"/>
    <w:rsid w:val="006607B8"/>
    <w:rsid w:val="00660AD0"/>
    <w:rsid w:val="00660C84"/>
    <w:rsid w:val="00660CE9"/>
    <w:rsid w:val="00660EEC"/>
    <w:rsid w:val="00660F2A"/>
    <w:rsid w:val="00660F42"/>
    <w:rsid w:val="00660F63"/>
    <w:rsid w:val="00660F7D"/>
    <w:rsid w:val="006611B8"/>
    <w:rsid w:val="00661336"/>
    <w:rsid w:val="00661393"/>
    <w:rsid w:val="006614DA"/>
    <w:rsid w:val="00661E73"/>
    <w:rsid w:val="00661F11"/>
    <w:rsid w:val="00661F74"/>
    <w:rsid w:val="00661FC0"/>
    <w:rsid w:val="006620BB"/>
    <w:rsid w:val="00662325"/>
    <w:rsid w:val="00662493"/>
    <w:rsid w:val="006624BD"/>
    <w:rsid w:val="00662AE3"/>
    <w:rsid w:val="00662B7F"/>
    <w:rsid w:val="00662CEB"/>
    <w:rsid w:val="00662E3D"/>
    <w:rsid w:val="00663209"/>
    <w:rsid w:val="0066320C"/>
    <w:rsid w:val="0066348F"/>
    <w:rsid w:val="0066389E"/>
    <w:rsid w:val="006638D7"/>
    <w:rsid w:val="00663BF2"/>
    <w:rsid w:val="00663DDA"/>
    <w:rsid w:val="00663F1D"/>
    <w:rsid w:val="006644FF"/>
    <w:rsid w:val="00664581"/>
    <w:rsid w:val="006646B6"/>
    <w:rsid w:val="00664BB9"/>
    <w:rsid w:val="00664C19"/>
    <w:rsid w:val="0066534E"/>
    <w:rsid w:val="0066582E"/>
    <w:rsid w:val="00665927"/>
    <w:rsid w:val="00666351"/>
    <w:rsid w:val="00666475"/>
    <w:rsid w:val="006665FD"/>
    <w:rsid w:val="006666AF"/>
    <w:rsid w:val="006667A7"/>
    <w:rsid w:val="00666AE5"/>
    <w:rsid w:val="00666DE4"/>
    <w:rsid w:val="00666DFC"/>
    <w:rsid w:val="006675F0"/>
    <w:rsid w:val="006678C1"/>
    <w:rsid w:val="0066797F"/>
    <w:rsid w:val="00667C3E"/>
    <w:rsid w:val="00670379"/>
    <w:rsid w:val="00670415"/>
    <w:rsid w:val="006705E2"/>
    <w:rsid w:val="0067080B"/>
    <w:rsid w:val="0067089B"/>
    <w:rsid w:val="0067095E"/>
    <w:rsid w:val="00670DBF"/>
    <w:rsid w:val="00671419"/>
    <w:rsid w:val="00671605"/>
    <w:rsid w:val="0067196A"/>
    <w:rsid w:val="00671FB6"/>
    <w:rsid w:val="00672389"/>
    <w:rsid w:val="006723B6"/>
    <w:rsid w:val="00672DE3"/>
    <w:rsid w:val="00672F23"/>
    <w:rsid w:val="00672F51"/>
    <w:rsid w:val="00673221"/>
    <w:rsid w:val="0067323D"/>
    <w:rsid w:val="006734A5"/>
    <w:rsid w:val="006736F3"/>
    <w:rsid w:val="00673709"/>
    <w:rsid w:val="006738BD"/>
    <w:rsid w:val="00673B61"/>
    <w:rsid w:val="00673FD0"/>
    <w:rsid w:val="00674093"/>
    <w:rsid w:val="00674468"/>
    <w:rsid w:val="0067446B"/>
    <w:rsid w:val="006744D4"/>
    <w:rsid w:val="006748A0"/>
    <w:rsid w:val="006748C2"/>
    <w:rsid w:val="0067494E"/>
    <w:rsid w:val="00674A85"/>
    <w:rsid w:val="00674ACF"/>
    <w:rsid w:val="00674E35"/>
    <w:rsid w:val="00674F7C"/>
    <w:rsid w:val="0067512E"/>
    <w:rsid w:val="006751EB"/>
    <w:rsid w:val="0067522F"/>
    <w:rsid w:val="0067544E"/>
    <w:rsid w:val="0067549E"/>
    <w:rsid w:val="006757E6"/>
    <w:rsid w:val="0067583B"/>
    <w:rsid w:val="00675B80"/>
    <w:rsid w:val="00675BDA"/>
    <w:rsid w:val="00675F39"/>
    <w:rsid w:val="00676068"/>
    <w:rsid w:val="0067607E"/>
    <w:rsid w:val="006761CE"/>
    <w:rsid w:val="0067674E"/>
    <w:rsid w:val="006767C2"/>
    <w:rsid w:val="00676BEA"/>
    <w:rsid w:val="00677038"/>
    <w:rsid w:val="00677134"/>
    <w:rsid w:val="00677832"/>
    <w:rsid w:val="0067796B"/>
    <w:rsid w:val="00677C8B"/>
    <w:rsid w:val="00677CD5"/>
    <w:rsid w:val="00677F3A"/>
    <w:rsid w:val="0067D621"/>
    <w:rsid w:val="006802DF"/>
    <w:rsid w:val="006804D6"/>
    <w:rsid w:val="0068078A"/>
    <w:rsid w:val="00680943"/>
    <w:rsid w:val="006809B3"/>
    <w:rsid w:val="00681075"/>
    <w:rsid w:val="006811D2"/>
    <w:rsid w:val="006811F4"/>
    <w:rsid w:val="006812EC"/>
    <w:rsid w:val="006813C3"/>
    <w:rsid w:val="006815AB"/>
    <w:rsid w:val="006817E1"/>
    <w:rsid w:val="00681D3E"/>
    <w:rsid w:val="00682088"/>
    <w:rsid w:val="0068212B"/>
    <w:rsid w:val="00682434"/>
    <w:rsid w:val="006827FC"/>
    <w:rsid w:val="00682876"/>
    <w:rsid w:val="00682905"/>
    <w:rsid w:val="00682982"/>
    <w:rsid w:val="00682B4C"/>
    <w:rsid w:val="00682C37"/>
    <w:rsid w:val="00682D9F"/>
    <w:rsid w:val="00682DDF"/>
    <w:rsid w:val="00682F2D"/>
    <w:rsid w:val="00682FAF"/>
    <w:rsid w:val="0068318D"/>
    <w:rsid w:val="006832B7"/>
    <w:rsid w:val="0068382E"/>
    <w:rsid w:val="006839DF"/>
    <w:rsid w:val="00683AD3"/>
    <w:rsid w:val="00683C0C"/>
    <w:rsid w:val="00683F7B"/>
    <w:rsid w:val="00684040"/>
    <w:rsid w:val="0068414C"/>
    <w:rsid w:val="0068416E"/>
    <w:rsid w:val="00684511"/>
    <w:rsid w:val="00684592"/>
    <w:rsid w:val="006845A1"/>
    <w:rsid w:val="00684921"/>
    <w:rsid w:val="0068496A"/>
    <w:rsid w:val="006849EC"/>
    <w:rsid w:val="00684CFA"/>
    <w:rsid w:val="00684EB6"/>
    <w:rsid w:val="00685063"/>
    <w:rsid w:val="0068515C"/>
    <w:rsid w:val="006857A1"/>
    <w:rsid w:val="0068594C"/>
    <w:rsid w:val="00685AC0"/>
    <w:rsid w:val="00685B01"/>
    <w:rsid w:val="00685BA2"/>
    <w:rsid w:val="00685D77"/>
    <w:rsid w:val="00685DFD"/>
    <w:rsid w:val="00686567"/>
    <w:rsid w:val="006865AC"/>
    <w:rsid w:val="00686618"/>
    <w:rsid w:val="006868FC"/>
    <w:rsid w:val="006870FA"/>
    <w:rsid w:val="00687182"/>
    <w:rsid w:val="00687237"/>
    <w:rsid w:val="00687311"/>
    <w:rsid w:val="00687B7D"/>
    <w:rsid w:val="00687EF3"/>
    <w:rsid w:val="00690164"/>
    <w:rsid w:val="00690376"/>
    <w:rsid w:val="0069065D"/>
    <w:rsid w:val="00690715"/>
    <w:rsid w:val="0069095B"/>
    <w:rsid w:val="00690AFA"/>
    <w:rsid w:val="00690CB8"/>
    <w:rsid w:val="00691118"/>
    <w:rsid w:val="00691158"/>
    <w:rsid w:val="006913D9"/>
    <w:rsid w:val="0069141E"/>
    <w:rsid w:val="00692083"/>
    <w:rsid w:val="006920EE"/>
    <w:rsid w:val="00692476"/>
    <w:rsid w:val="006924FA"/>
    <w:rsid w:val="00692BD6"/>
    <w:rsid w:val="00692CD0"/>
    <w:rsid w:val="00692D7B"/>
    <w:rsid w:val="00692DF9"/>
    <w:rsid w:val="00692FA4"/>
    <w:rsid w:val="00692FFA"/>
    <w:rsid w:val="0069302E"/>
    <w:rsid w:val="0069313B"/>
    <w:rsid w:val="00693240"/>
    <w:rsid w:val="00693858"/>
    <w:rsid w:val="00693A22"/>
    <w:rsid w:val="00693ADF"/>
    <w:rsid w:val="00693E47"/>
    <w:rsid w:val="00693E70"/>
    <w:rsid w:val="0069401D"/>
    <w:rsid w:val="00694041"/>
    <w:rsid w:val="006944D5"/>
    <w:rsid w:val="00694513"/>
    <w:rsid w:val="00694C5A"/>
    <w:rsid w:val="00694CDF"/>
    <w:rsid w:val="00695403"/>
    <w:rsid w:val="00695435"/>
    <w:rsid w:val="00695578"/>
    <w:rsid w:val="006957E5"/>
    <w:rsid w:val="00695AC5"/>
    <w:rsid w:val="00695BC9"/>
    <w:rsid w:val="00695ED1"/>
    <w:rsid w:val="00696142"/>
    <w:rsid w:val="0069624E"/>
    <w:rsid w:val="0069630F"/>
    <w:rsid w:val="00696322"/>
    <w:rsid w:val="00696509"/>
    <w:rsid w:val="00696642"/>
    <w:rsid w:val="00696826"/>
    <w:rsid w:val="006968B7"/>
    <w:rsid w:val="006969FF"/>
    <w:rsid w:val="00696A85"/>
    <w:rsid w:val="00696AB0"/>
    <w:rsid w:val="00696D42"/>
    <w:rsid w:val="00696F88"/>
    <w:rsid w:val="0069724C"/>
    <w:rsid w:val="0069741E"/>
    <w:rsid w:val="00697926"/>
    <w:rsid w:val="006979BD"/>
    <w:rsid w:val="00697AE8"/>
    <w:rsid w:val="00697E01"/>
    <w:rsid w:val="00697E63"/>
    <w:rsid w:val="00697F4A"/>
    <w:rsid w:val="006A0216"/>
    <w:rsid w:val="006A0481"/>
    <w:rsid w:val="006A081C"/>
    <w:rsid w:val="006A09F4"/>
    <w:rsid w:val="006A1424"/>
    <w:rsid w:val="006A14DA"/>
    <w:rsid w:val="006A1533"/>
    <w:rsid w:val="006A1644"/>
    <w:rsid w:val="006A189A"/>
    <w:rsid w:val="006A194D"/>
    <w:rsid w:val="006A19E0"/>
    <w:rsid w:val="006A20FC"/>
    <w:rsid w:val="006A2536"/>
    <w:rsid w:val="006A2951"/>
    <w:rsid w:val="006A2A84"/>
    <w:rsid w:val="006A2CF2"/>
    <w:rsid w:val="006A2D45"/>
    <w:rsid w:val="006A2D84"/>
    <w:rsid w:val="006A2DBF"/>
    <w:rsid w:val="006A30B8"/>
    <w:rsid w:val="006A3A18"/>
    <w:rsid w:val="006A3D85"/>
    <w:rsid w:val="006A3D8E"/>
    <w:rsid w:val="006A41DF"/>
    <w:rsid w:val="006A432B"/>
    <w:rsid w:val="006A46F2"/>
    <w:rsid w:val="006A47FF"/>
    <w:rsid w:val="006A4D4B"/>
    <w:rsid w:val="006A501C"/>
    <w:rsid w:val="006A5024"/>
    <w:rsid w:val="006A51A9"/>
    <w:rsid w:val="006A5357"/>
    <w:rsid w:val="006A5786"/>
    <w:rsid w:val="006A5C32"/>
    <w:rsid w:val="006A5FF2"/>
    <w:rsid w:val="006A610F"/>
    <w:rsid w:val="006A6282"/>
    <w:rsid w:val="006A67CD"/>
    <w:rsid w:val="006A6A22"/>
    <w:rsid w:val="006A6E1A"/>
    <w:rsid w:val="006A7069"/>
    <w:rsid w:val="006A71B3"/>
    <w:rsid w:val="006A74E3"/>
    <w:rsid w:val="006A7874"/>
    <w:rsid w:val="006A7E37"/>
    <w:rsid w:val="006A7E56"/>
    <w:rsid w:val="006B03C3"/>
    <w:rsid w:val="006B075C"/>
    <w:rsid w:val="006B0775"/>
    <w:rsid w:val="006B0988"/>
    <w:rsid w:val="006B0A91"/>
    <w:rsid w:val="006B0B8F"/>
    <w:rsid w:val="006B0BB4"/>
    <w:rsid w:val="006B0F65"/>
    <w:rsid w:val="006B105F"/>
    <w:rsid w:val="006B15E8"/>
    <w:rsid w:val="006B1A6B"/>
    <w:rsid w:val="006B1A81"/>
    <w:rsid w:val="006B1C8B"/>
    <w:rsid w:val="006B1EBB"/>
    <w:rsid w:val="006B1EF3"/>
    <w:rsid w:val="006B1F19"/>
    <w:rsid w:val="006B20DC"/>
    <w:rsid w:val="006B228A"/>
    <w:rsid w:val="006B23A4"/>
    <w:rsid w:val="006B2585"/>
    <w:rsid w:val="006B298C"/>
    <w:rsid w:val="006B2C9F"/>
    <w:rsid w:val="006B2D14"/>
    <w:rsid w:val="006B2D7F"/>
    <w:rsid w:val="006B2DC5"/>
    <w:rsid w:val="006B3144"/>
    <w:rsid w:val="006B351E"/>
    <w:rsid w:val="006B39AA"/>
    <w:rsid w:val="006B3C6E"/>
    <w:rsid w:val="006B3F24"/>
    <w:rsid w:val="006B441D"/>
    <w:rsid w:val="006B4585"/>
    <w:rsid w:val="006B45B1"/>
    <w:rsid w:val="006B4669"/>
    <w:rsid w:val="006B4673"/>
    <w:rsid w:val="006B4680"/>
    <w:rsid w:val="006B46FC"/>
    <w:rsid w:val="006B4962"/>
    <w:rsid w:val="006B4969"/>
    <w:rsid w:val="006B4BF0"/>
    <w:rsid w:val="006B50E1"/>
    <w:rsid w:val="006B540C"/>
    <w:rsid w:val="006B5EF9"/>
    <w:rsid w:val="006B5F61"/>
    <w:rsid w:val="006B6378"/>
    <w:rsid w:val="006B66D8"/>
    <w:rsid w:val="006B689A"/>
    <w:rsid w:val="006B6ECB"/>
    <w:rsid w:val="006B7055"/>
    <w:rsid w:val="006B72A0"/>
    <w:rsid w:val="006B72FA"/>
    <w:rsid w:val="006B7542"/>
    <w:rsid w:val="006B7B50"/>
    <w:rsid w:val="006B7B83"/>
    <w:rsid w:val="006B7C17"/>
    <w:rsid w:val="006B7CE4"/>
    <w:rsid w:val="006C003C"/>
    <w:rsid w:val="006C01CD"/>
    <w:rsid w:val="006C0251"/>
    <w:rsid w:val="006C0394"/>
    <w:rsid w:val="006C05DE"/>
    <w:rsid w:val="006C09FA"/>
    <w:rsid w:val="006C1D78"/>
    <w:rsid w:val="006C1E67"/>
    <w:rsid w:val="006C223A"/>
    <w:rsid w:val="006C255F"/>
    <w:rsid w:val="006C2599"/>
    <w:rsid w:val="006C2869"/>
    <w:rsid w:val="006C2921"/>
    <w:rsid w:val="006C2924"/>
    <w:rsid w:val="006C2AE0"/>
    <w:rsid w:val="006C2D24"/>
    <w:rsid w:val="006C2E16"/>
    <w:rsid w:val="006C2E83"/>
    <w:rsid w:val="006C32A9"/>
    <w:rsid w:val="006C3300"/>
    <w:rsid w:val="006C36BB"/>
    <w:rsid w:val="006C37CE"/>
    <w:rsid w:val="006C3895"/>
    <w:rsid w:val="006C3BDF"/>
    <w:rsid w:val="006C3DA9"/>
    <w:rsid w:val="006C4085"/>
    <w:rsid w:val="006C4316"/>
    <w:rsid w:val="006C43F1"/>
    <w:rsid w:val="006C44DD"/>
    <w:rsid w:val="006C45E1"/>
    <w:rsid w:val="006C4798"/>
    <w:rsid w:val="006C4963"/>
    <w:rsid w:val="006C4A0F"/>
    <w:rsid w:val="006C4D5B"/>
    <w:rsid w:val="006C4D9F"/>
    <w:rsid w:val="006C5167"/>
    <w:rsid w:val="006C54CB"/>
    <w:rsid w:val="006C562C"/>
    <w:rsid w:val="006C6275"/>
    <w:rsid w:val="006C6286"/>
    <w:rsid w:val="006C6471"/>
    <w:rsid w:val="006C68B6"/>
    <w:rsid w:val="006C6A8E"/>
    <w:rsid w:val="006C6DE6"/>
    <w:rsid w:val="006C6F98"/>
    <w:rsid w:val="006C70D4"/>
    <w:rsid w:val="006C7270"/>
    <w:rsid w:val="006C72E0"/>
    <w:rsid w:val="006C7E31"/>
    <w:rsid w:val="006C7F35"/>
    <w:rsid w:val="006D0197"/>
    <w:rsid w:val="006D028D"/>
    <w:rsid w:val="006D039B"/>
    <w:rsid w:val="006D05EB"/>
    <w:rsid w:val="006D0AFE"/>
    <w:rsid w:val="006D0BB3"/>
    <w:rsid w:val="006D0F0B"/>
    <w:rsid w:val="006D112D"/>
    <w:rsid w:val="006D1581"/>
    <w:rsid w:val="006D1B88"/>
    <w:rsid w:val="006D1F4C"/>
    <w:rsid w:val="006D1FE0"/>
    <w:rsid w:val="006D2090"/>
    <w:rsid w:val="006D2152"/>
    <w:rsid w:val="006D215D"/>
    <w:rsid w:val="006D239F"/>
    <w:rsid w:val="006D26F2"/>
    <w:rsid w:val="006D2788"/>
    <w:rsid w:val="006D28E4"/>
    <w:rsid w:val="006D2B0F"/>
    <w:rsid w:val="006D2E37"/>
    <w:rsid w:val="006D2F31"/>
    <w:rsid w:val="006D2FC2"/>
    <w:rsid w:val="006D31A5"/>
    <w:rsid w:val="006D31F8"/>
    <w:rsid w:val="006D36AA"/>
    <w:rsid w:val="006D3957"/>
    <w:rsid w:val="006D3D94"/>
    <w:rsid w:val="006D48DC"/>
    <w:rsid w:val="006D496E"/>
    <w:rsid w:val="006D4C2C"/>
    <w:rsid w:val="006D4E3E"/>
    <w:rsid w:val="006D4E6C"/>
    <w:rsid w:val="006D4EC3"/>
    <w:rsid w:val="006D4F64"/>
    <w:rsid w:val="006D510C"/>
    <w:rsid w:val="006D5195"/>
    <w:rsid w:val="006D532D"/>
    <w:rsid w:val="006D5A0C"/>
    <w:rsid w:val="006D5CA4"/>
    <w:rsid w:val="006D60E7"/>
    <w:rsid w:val="006D61C3"/>
    <w:rsid w:val="006D6237"/>
    <w:rsid w:val="006D62AA"/>
    <w:rsid w:val="006D63CE"/>
    <w:rsid w:val="006D6633"/>
    <w:rsid w:val="006D6BF9"/>
    <w:rsid w:val="006D6C4A"/>
    <w:rsid w:val="006D6C87"/>
    <w:rsid w:val="006D70DA"/>
    <w:rsid w:val="006D728E"/>
    <w:rsid w:val="006D7392"/>
    <w:rsid w:val="006D7744"/>
    <w:rsid w:val="006D7AC4"/>
    <w:rsid w:val="006D7B0D"/>
    <w:rsid w:val="006D7EE9"/>
    <w:rsid w:val="006E013A"/>
    <w:rsid w:val="006E0415"/>
    <w:rsid w:val="006E0766"/>
    <w:rsid w:val="006E07C4"/>
    <w:rsid w:val="006E0930"/>
    <w:rsid w:val="006E093B"/>
    <w:rsid w:val="006E0955"/>
    <w:rsid w:val="006E09F4"/>
    <w:rsid w:val="006E0AD3"/>
    <w:rsid w:val="006E0BA4"/>
    <w:rsid w:val="006E0C10"/>
    <w:rsid w:val="006E0EB9"/>
    <w:rsid w:val="006E1210"/>
    <w:rsid w:val="006E1368"/>
    <w:rsid w:val="006E16F7"/>
    <w:rsid w:val="006E1867"/>
    <w:rsid w:val="006E18D3"/>
    <w:rsid w:val="006E1A46"/>
    <w:rsid w:val="006E1ED1"/>
    <w:rsid w:val="006E1EDB"/>
    <w:rsid w:val="006E2A28"/>
    <w:rsid w:val="006E2C00"/>
    <w:rsid w:val="006E2E9A"/>
    <w:rsid w:val="006E2F19"/>
    <w:rsid w:val="006E30DB"/>
    <w:rsid w:val="006E3265"/>
    <w:rsid w:val="006E3364"/>
    <w:rsid w:val="006E3B93"/>
    <w:rsid w:val="006E3C7A"/>
    <w:rsid w:val="006E3E62"/>
    <w:rsid w:val="006E41C5"/>
    <w:rsid w:val="006E46E5"/>
    <w:rsid w:val="006E4796"/>
    <w:rsid w:val="006E4ED2"/>
    <w:rsid w:val="006E4EE1"/>
    <w:rsid w:val="006E505A"/>
    <w:rsid w:val="006E510F"/>
    <w:rsid w:val="006E51CC"/>
    <w:rsid w:val="006E575E"/>
    <w:rsid w:val="006E5C71"/>
    <w:rsid w:val="006E61FD"/>
    <w:rsid w:val="006E64AA"/>
    <w:rsid w:val="006E6597"/>
    <w:rsid w:val="006E6651"/>
    <w:rsid w:val="006E6AD1"/>
    <w:rsid w:val="006E6C50"/>
    <w:rsid w:val="006E6EBC"/>
    <w:rsid w:val="006E6F04"/>
    <w:rsid w:val="006E6FFB"/>
    <w:rsid w:val="006E7601"/>
    <w:rsid w:val="006E76E8"/>
    <w:rsid w:val="006E7DF1"/>
    <w:rsid w:val="006E7F7E"/>
    <w:rsid w:val="006F0217"/>
    <w:rsid w:val="006F022C"/>
    <w:rsid w:val="006F04BE"/>
    <w:rsid w:val="006F05EA"/>
    <w:rsid w:val="006F088C"/>
    <w:rsid w:val="006F096C"/>
    <w:rsid w:val="006F0AAD"/>
    <w:rsid w:val="006F0B16"/>
    <w:rsid w:val="006F0CDA"/>
    <w:rsid w:val="006F0DC2"/>
    <w:rsid w:val="006F153D"/>
    <w:rsid w:val="006F1578"/>
    <w:rsid w:val="006F15ED"/>
    <w:rsid w:val="006F166C"/>
    <w:rsid w:val="006F179B"/>
    <w:rsid w:val="006F1968"/>
    <w:rsid w:val="006F20BE"/>
    <w:rsid w:val="006F2404"/>
    <w:rsid w:val="006F26FE"/>
    <w:rsid w:val="006F2D9B"/>
    <w:rsid w:val="006F2E79"/>
    <w:rsid w:val="006F3109"/>
    <w:rsid w:val="006F3513"/>
    <w:rsid w:val="006F3767"/>
    <w:rsid w:val="006F381F"/>
    <w:rsid w:val="006F3962"/>
    <w:rsid w:val="006F3CE5"/>
    <w:rsid w:val="006F3DDE"/>
    <w:rsid w:val="006F3F80"/>
    <w:rsid w:val="006F4020"/>
    <w:rsid w:val="006F417A"/>
    <w:rsid w:val="006F42D0"/>
    <w:rsid w:val="006F4985"/>
    <w:rsid w:val="006F4B08"/>
    <w:rsid w:val="006F4EA2"/>
    <w:rsid w:val="006F4F17"/>
    <w:rsid w:val="006F507D"/>
    <w:rsid w:val="006F50A9"/>
    <w:rsid w:val="006F5242"/>
    <w:rsid w:val="006F5433"/>
    <w:rsid w:val="006F5562"/>
    <w:rsid w:val="006F56D6"/>
    <w:rsid w:val="006F5768"/>
    <w:rsid w:val="006F5B94"/>
    <w:rsid w:val="006F5CEB"/>
    <w:rsid w:val="006F5CFE"/>
    <w:rsid w:val="006F5D24"/>
    <w:rsid w:val="006F5DEC"/>
    <w:rsid w:val="006F6369"/>
    <w:rsid w:val="006F6391"/>
    <w:rsid w:val="006F650F"/>
    <w:rsid w:val="006F672A"/>
    <w:rsid w:val="006F6B47"/>
    <w:rsid w:val="006F6C23"/>
    <w:rsid w:val="006F6CBA"/>
    <w:rsid w:val="006F6E8E"/>
    <w:rsid w:val="006F6E8F"/>
    <w:rsid w:val="006F6F21"/>
    <w:rsid w:val="006F76C3"/>
    <w:rsid w:val="006F7B3A"/>
    <w:rsid w:val="006F7B64"/>
    <w:rsid w:val="006F7C21"/>
    <w:rsid w:val="006F7CAC"/>
    <w:rsid w:val="007002D4"/>
    <w:rsid w:val="0070039A"/>
    <w:rsid w:val="00700633"/>
    <w:rsid w:val="00700BAB"/>
    <w:rsid w:val="00700D9E"/>
    <w:rsid w:val="007011E3"/>
    <w:rsid w:val="0070127E"/>
    <w:rsid w:val="007014A1"/>
    <w:rsid w:val="007015D3"/>
    <w:rsid w:val="007018AC"/>
    <w:rsid w:val="00702577"/>
    <w:rsid w:val="007025A2"/>
    <w:rsid w:val="00702997"/>
    <w:rsid w:val="00702B1C"/>
    <w:rsid w:val="00703336"/>
    <w:rsid w:val="00703517"/>
    <w:rsid w:val="00703588"/>
    <w:rsid w:val="00703590"/>
    <w:rsid w:val="007036A2"/>
    <w:rsid w:val="00703759"/>
    <w:rsid w:val="007037CD"/>
    <w:rsid w:val="0070397D"/>
    <w:rsid w:val="00703A65"/>
    <w:rsid w:val="00703EF3"/>
    <w:rsid w:val="00704019"/>
    <w:rsid w:val="0070401C"/>
    <w:rsid w:val="007043C8"/>
    <w:rsid w:val="00704424"/>
    <w:rsid w:val="0070455E"/>
    <w:rsid w:val="007047F1"/>
    <w:rsid w:val="00704984"/>
    <w:rsid w:val="007051DB"/>
    <w:rsid w:val="0070527A"/>
    <w:rsid w:val="007052AC"/>
    <w:rsid w:val="007054B6"/>
    <w:rsid w:val="007056CD"/>
    <w:rsid w:val="00705767"/>
    <w:rsid w:val="00705A85"/>
    <w:rsid w:val="00705AB2"/>
    <w:rsid w:val="0070623B"/>
    <w:rsid w:val="007062A6"/>
    <w:rsid w:val="0070630B"/>
    <w:rsid w:val="0070644F"/>
    <w:rsid w:val="007065E2"/>
    <w:rsid w:val="00706A73"/>
    <w:rsid w:val="00706B31"/>
    <w:rsid w:val="00707110"/>
    <w:rsid w:val="007076B1"/>
    <w:rsid w:val="00707A13"/>
    <w:rsid w:val="00707E4B"/>
    <w:rsid w:val="00707EEF"/>
    <w:rsid w:val="0070ADBF"/>
    <w:rsid w:val="0071006B"/>
    <w:rsid w:val="007101D0"/>
    <w:rsid w:val="007101F5"/>
    <w:rsid w:val="00710593"/>
    <w:rsid w:val="007106DF"/>
    <w:rsid w:val="00710740"/>
    <w:rsid w:val="007107A3"/>
    <w:rsid w:val="00710AC8"/>
    <w:rsid w:val="00710B1F"/>
    <w:rsid w:val="00710BBC"/>
    <w:rsid w:val="00710CCC"/>
    <w:rsid w:val="00710D4D"/>
    <w:rsid w:val="00710F05"/>
    <w:rsid w:val="007110C8"/>
    <w:rsid w:val="00711479"/>
    <w:rsid w:val="007114A4"/>
    <w:rsid w:val="00711511"/>
    <w:rsid w:val="00711634"/>
    <w:rsid w:val="00711801"/>
    <w:rsid w:val="0071185F"/>
    <w:rsid w:val="00711CFD"/>
    <w:rsid w:val="00711DD5"/>
    <w:rsid w:val="007120BC"/>
    <w:rsid w:val="007122F9"/>
    <w:rsid w:val="007124F1"/>
    <w:rsid w:val="0071254A"/>
    <w:rsid w:val="007125F9"/>
    <w:rsid w:val="0071262D"/>
    <w:rsid w:val="00712691"/>
    <w:rsid w:val="00712878"/>
    <w:rsid w:val="00712C02"/>
    <w:rsid w:val="00712F6D"/>
    <w:rsid w:val="00713240"/>
    <w:rsid w:val="007133F6"/>
    <w:rsid w:val="00713883"/>
    <w:rsid w:val="007138D3"/>
    <w:rsid w:val="00713E62"/>
    <w:rsid w:val="00713EF9"/>
    <w:rsid w:val="00713F3B"/>
    <w:rsid w:val="00714283"/>
    <w:rsid w:val="007142EB"/>
    <w:rsid w:val="00714B22"/>
    <w:rsid w:val="00714D3E"/>
    <w:rsid w:val="00714DE8"/>
    <w:rsid w:val="0071525D"/>
    <w:rsid w:val="007155FB"/>
    <w:rsid w:val="0071563F"/>
    <w:rsid w:val="007156EA"/>
    <w:rsid w:val="00715926"/>
    <w:rsid w:val="00715927"/>
    <w:rsid w:val="00715A05"/>
    <w:rsid w:val="00715CE5"/>
    <w:rsid w:val="00715EDC"/>
    <w:rsid w:val="00716137"/>
    <w:rsid w:val="007166FA"/>
    <w:rsid w:val="007168D0"/>
    <w:rsid w:val="00716B12"/>
    <w:rsid w:val="00716BE8"/>
    <w:rsid w:val="00716D9B"/>
    <w:rsid w:val="00716ECA"/>
    <w:rsid w:val="007170A7"/>
    <w:rsid w:val="00717146"/>
    <w:rsid w:val="00717372"/>
    <w:rsid w:val="0071743B"/>
    <w:rsid w:val="0071749F"/>
    <w:rsid w:val="00717B78"/>
    <w:rsid w:val="00717BF5"/>
    <w:rsid w:val="00717C35"/>
    <w:rsid w:val="00717E23"/>
    <w:rsid w:val="00717F6E"/>
    <w:rsid w:val="0072017C"/>
    <w:rsid w:val="0072026D"/>
    <w:rsid w:val="0072068A"/>
    <w:rsid w:val="00720C4C"/>
    <w:rsid w:val="00720F01"/>
    <w:rsid w:val="00720F18"/>
    <w:rsid w:val="0072100E"/>
    <w:rsid w:val="007210A4"/>
    <w:rsid w:val="0072118B"/>
    <w:rsid w:val="0072148B"/>
    <w:rsid w:val="0072181C"/>
    <w:rsid w:val="00721829"/>
    <w:rsid w:val="00721902"/>
    <w:rsid w:val="00721A2C"/>
    <w:rsid w:val="00721B15"/>
    <w:rsid w:val="00721DA2"/>
    <w:rsid w:val="007220F5"/>
    <w:rsid w:val="00722722"/>
    <w:rsid w:val="007227D2"/>
    <w:rsid w:val="00722C5E"/>
    <w:rsid w:val="00722EFE"/>
    <w:rsid w:val="007230C1"/>
    <w:rsid w:val="007230D9"/>
    <w:rsid w:val="007239CC"/>
    <w:rsid w:val="007239F0"/>
    <w:rsid w:val="00723BA9"/>
    <w:rsid w:val="00723C5D"/>
    <w:rsid w:val="00723D2C"/>
    <w:rsid w:val="00723F92"/>
    <w:rsid w:val="007241C5"/>
    <w:rsid w:val="007244AA"/>
    <w:rsid w:val="00724CA9"/>
    <w:rsid w:val="00724D70"/>
    <w:rsid w:val="00724F59"/>
    <w:rsid w:val="00725124"/>
    <w:rsid w:val="0072526A"/>
    <w:rsid w:val="00725715"/>
    <w:rsid w:val="00725A7A"/>
    <w:rsid w:val="00725AE6"/>
    <w:rsid w:val="00725BE1"/>
    <w:rsid w:val="00725BF9"/>
    <w:rsid w:val="0072618D"/>
    <w:rsid w:val="0072664C"/>
    <w:rsid w:val="007267B7"/>
    <w:rsid w:val="00726864"/>
    <w:rsid w:val="00726D79"/>
    <w:rsid w:val="0072718E"/>
    <w:rsid w:val="00727205"/>
    <w:rsid w:val="00727385"/>
    <w:rsid w:val="007273FD"/>
    <w:rsid w:val="00727AB5"/>
    <w:rsid w:val="00727E7F"/>
    <w:rsid w:val="00727E80"/>
    <w:rsid w:val="00727F92"/>
    <w:rsid w:val="00727FA1"/>
    <w:rsid w:val="0073045C"/>
    <w:rsid w:val="00730D36"/>
    <w:rsid w:val="00730E72"/>
    <w:rsid w:val="00730E80"/>
    <w:rsid w:val="007311A0"/>
    <w:rsid w:val="00731432"/>
    <w:rsid w:val="007316F4"/>
    <w:rsid w:val="0073175B"/>
    <w:rsid w:val="007318D7"/>
    <w:rsid w:val="007318E2"/>
    <w:rsid w:val="00731C39"/>
    <w:rsid w:val="00731D34"/>
    <w:rsid w:val="007323D9"/>
    <w:rsid w:val="00732567"/>
    <w:rsid w:val="007330E3"/>
    <w:rsid w:val="007331A2"/>
    <w:rsid w:val="007336A4"/>
    <w:rsid w:val="00733A56"/>
    <w:rsid w:val="007340B9"/>
    <w:rsid w:val="0073437E"/>
    <w:rsid w:val="007343E6"/>
    <w:rsid w:val="007345EB"/>
    <w:rsid w:val="00734715"/>
    <w:rsid w:val="00734DB8"/>
    <w:rsid w:val="00735262"/>
    <w:rsid w:val="007352B7"/>
    <w:rsid w:val="007352DB"/>
    <w:rsid w:val="007353B0"/>
    <w:rsid w:val="00735616"/>
    <w:rsid w:val="007356A6"/>
    <w:rsid w:val="007356CE"/>
    <w:rsid w:val="00735A1F"/>
    <w:rsid w:val="00735ACF"/>
    <w:rsid w:val="00735CFB"/>
    <w:rsid w:val="0073633B"/>
    <w:rsid w:val="0073673C"/>
    <w:rsid w:val="0073677C"/>
    <w:rsid w:val="0073693C"/>
    <w:rsid w:val="0073698E"/>
    <w:rsid w:val="00736C56"/>
    <w:rsid w:val="00737011"/>
    <w:rsid w:val="0073704A"/>
    <w:rsid w:val="0073736B"/>
    <w:rsid w:val="0073739E"/>
    <w:rsid w:val="00737484"/>
    <w:rsid w:val="0073794B"/>
    <w:rsid w:val="00737A9E"/>
    <w:rsid w:val="0074038D"/>
    <w:rsid w:val="007405A8"/>
    <w:rsid w:val="007405F9"/>
    <w:rsid w:val="007407AC"/>
    <w:rsid w:val="00741066"/>
    <w:rsid w:val="007410BE"/>
    <w:rsid w:val="007411EA"/>
    <w:rsid w:val="00741534"/>
    <w:rsid w:val="00741558"/>
    <w:rsid w:val="007417A9"/>
    <w:rsid w:val="007418FF"/>
    <w:rsid w:val="00741A03"/>
    <w:rsid w:val="00741E35"/>
    <w:rsid w:val="00741E96"/>
    <w:rsid w:val="00741E9F"/>
    <w:rsid w:val="0074212A"/>
    <w:rsid w:val="007424FF"/>
    <w:rsid w:val="007426BB"/>
    <w:rsid w:val="0074274A"/>
    <w:rsid w:val="0074280A"/>
    <w:rsid w:val="00742861"/>
    <w:rsid w:val="00742C7F"/>
    <w:rsid w:val="00742DEF"/>
    <w:rsid w:val="00742F9B"/>
    <w:rsid w:val="007431D3"/>
    <w:rsid w:val="007433BD"/>
    <w:rsid w:val="00743741"/>
    <w:rsid w:val="00743BAF"/>
    <w:rsid w:val="00743F1C"/>
    <w:rsid w:val="007447D9"/>
    <w:rsid w:val="007449A2"/>
    <w:rsid w:val="00744C1A"/>
    <w:rsid w:val="007450E1"/>
    <w:rsid w:val="007450F0"/>
    <w:rsid w:val="0074539F"/>
    <w:rsid w:val="0074572A"/>
    <w:rsid w:val="0074577C"/>
    <w:rsid w:val="00745963"/>
    <w:rsid w:val="00745984"/>
    <w:rsid w:val="00745A70"/>
    <w:rsid w:val="00746335"/>
    <w:rsid w:val="007463BD"/>
    <w:rsid w:val="00746761"/>
    <w:rsid w:val="00746CF3"/>
    <w:rsid w:val="00746D78"/>
    <w:rsid w:val="00746DA6"/>
    <w:rsid w:val="00747115"/>
    <w:rsid w:val="007475E8"/>
    <w:rsid w:val="0074782E"/>
    <w:rsid w:val="00747B6D"/>
    <w:rsid w:val="00747FB5"/>
    <w:rsid w:val="0075019C"/>
    <w:rsid w:val="00750481"/>
    <w:rsid w:val="0075048D"/>
    <w:rsid w:val="00750636"/>
    <w:rsid w:val="007508F6"/>
    <w:rsid w:val="00750B32"/>
    <w:rsid w:val="00750D7B"/>
    <w:rsid w:val="00750FA3"/>
    <w:rsid w:val="007510CE"/>
    <w:rsid w:val="00751462"/>
    <w:rsid w:val="0075154B"/>
    <w:rsid w:val="007515E6"/>
    <w:rsid w:val="00751745"/>
    <w:rsid w:val="00751859"/>
    <w:rsid w:val="0075185C"/>
    <w:rsid w:val="00751954"/>
    <w:rsid w:val="00751B4E"/>
    <w:rsid w:val="00751DB4"/>
    <w:rsid w:val="007523B8"/>
    <w:rsid w:val="00752A55"/>
    <w:rsid w:val="00753007"/>
    <w:rsid w:val="00753014"/>
    <w:rsid w:val="007530C4"/>
    <w:rsid w:val="00753288"/>
    <w:rsid w:val="00753397"/>
    <w:rsid w:val="00753402"/>
    <w:rsid w:val="0075343D"/>
    <w:rsid w:val="00753593"/>
    <w:rsid w:val="00753ACE"/>
    <w:rsid w:val="00753AD2"/>
    <w:rsid w:val="00753B49"/>
    <w:rsid w:val="00753B50"/>
    <w:rsid w:val="0075418E"/>
    <w:rsid w:val="0075468E"/>
    <w:rsid w:val="007548D8"/>
    <w:rsid w:val="007549C4"/>
    <w:rsid w:val="00755776"/>
    <w:rsid w:val="0075590B"/>
    <w:rsid w:val="00756016"/>
    <w:rsid w:val="00756275"/>
    <w:rsid w:val="00756A90"/>
    <w:rsid w:val="00756B52"/>
    <w:rsid w:val="00756ED9"/>
    <w:rsid w:val="00756F7A"/>
    <w:rsid w:val="00757922"/>
    <w:rsid w:val="00757AF1"/>
    <w:rsid w:val="00757C29"/>
    <w:rsid w:val="007601C6"/>
    <w:rsid w:val="00760499"/>
    <w:rsid w:val="00761332"/>
    <w:rsid w:val="00761671"/>
    <w:rsid w:val="007617A2"/>
    <w:rsid w:val="007617C7"/>
    <w:rsid w:val="007617E2"/>
    <w:rsid w:val="00761822"/>
    <w:rsid w:val="00761ADE"/>
    <w:rsid w:val="00761AED"/>
    <w:rsid w:val="00761CE1"/>
    <w:rsid w:val="00761FA8"/>
    <w:rsid w:val="00762144"/>
    <w:rsid w:val="007621CF"/>
    <w:rsid w:val="00762279"/>
    <w:rsid w:val="00762508"/>
    <w:rsid w:val="00762D9B"/>
    <w:rsid w:val="00763056"/>
    <w:rsid w:val="007630B2"/>
    <w:rsid w:val="007636A7"/>
    <w:rsid w:val="00763788"/>
    <w:rsid w:val="007637A7"/>
    <w:rsid w:val="00763DA7"/>
    <w:rsid w:val="0076421A"/>
    <w:rsid w:val="0076433D"/>
    <w:rsid w:val="007643D5"/>
    <w:rsid w:val="007643DF"/>
    <w:rsid w:val="007645C0"/>
    <w:rsid w:val="0076472F"/>
    <w:rsid w:val="007647D4"/>
    <w:rsid w:val="007647F1"/>
    <w:rsid w:val="00764872"/>
    <w:rsid w:val="00764B9A"/>
    <w:rsid w:val="00764C04"/>
    <w:rsid w:val="00764D81"/>
    <w:rsid w:val="00764E91"/>
    <w:rsid w:val="00765068"/>
    <w:rsid w:val="007651C3"/>
    <w:rsid w:val="00765435"/>
    <w:rsid w:val="00765695"/>
    <w:rsid w:val="0076597E"/>
    <w:rsid w:val="00765C12"/>
    <w:rsid w:val="00765C65"/>
    <w:rsid w:val="00765D8A"/>
    <w:rsid w:val="00766422"/>
    <w:rsid w:val="007664B6"/>
    <w:rsid w:val="00766597"/>
    <w:rsid w:val="007665DF"/>
    <w:rsid w:val="00766C91"/>
    <w:rsid w:val="00766DA9"/>
    <w:rsid w:val="00766FDF"/>
    <w:rsid w:val="007672AD"/>
    <w:rsid w:val="007672FF"/>
    <w:rsid w:val="007673C3"/>
    <w:rsid w:val="007675A7"/>
    <w:rsid w:val="00767926"/>
    <w:rsid w:val="00767927"/>
    <w:rsid w:val="00767B0C"/>
    <w:rsid w:val="00767C3C"/>
    <w:rsid w:val="00767E38"/>
    <w:rsid w:val="00770002"/>
    <w:rsid w:val="007700B7"/>
    <w:rsid w:val="00770336"/>
    <w:rsid w:val="0077048B"/>
    <w:rsid w:val="007704D4"/>
    <w:rsid w:val="00770D13"/>
    <w:rsid w:val="00770F6F"/>
    <w:rsid w:val="0077129A"/>
    <w:rsid w:val="007713E6"/>
    <w:rsid w:val="007715B7"/>
    <w:rsid w:val="00771707"/>
    <w:rsid w:val="0077179C"/>
    <w:rsid w:val="00771809"/>
    <w:rsid w:val="00771C8A"/>
    <w:rsid w:val="00771ED5"/>
    <w:rsid w:val="00771F93"/>
    <w:rsid w:val="00772075"/>
    <w:rsid w:val="007720A1"/>
    <w:rsid w:val="00772147"/>
    <w:rsid w:val="00772608"/>
    <w:rsid w:val="007729BE"/>
    <w:rsid w:val="00772D2A"/>
    <w:rsid w:val="00773068"/>
    <w:rsid w:val="00773081"/>
    <w:rsid w:val="0077327E"/>
    <w:rsid w:val="0077341A"/>
    <w:rsid w:val="0077354B"/>
    <w:rsid w:val="007738C7"/>
    <w:rsid w:val="007739A2"/>
    <w:rsid w:val="00773C2B"/>
    <w:rsid w:val="00773D5D"/>
    <w:rsid w:val="0077425B"/>
    <w:rsid w:val="007744D6"/>
    <w:rsid w:val="007745C8"/>
    <w:rsid w:val="0077460A"/>
    <w:rsid w:val="0077468D"/>
    <w:rsid w:val="007747B8"/>
    <w:rsid w:val="00774F07"/>
    <w:rsid w:val="007750E6"/>
    <w:rsid w:val="00775498"/>
    <w:rsid w:val="00775515"/>
    <w:rsid w:val="007758B6"/>
    <w:rsid w:val="00775A1E"/>
    <w:rsid w:val="00775C1A"/>
    <w:rsid w:val="00775DEB"/>
    <w:rsid w:val="0077600F"/>
    <w:rsid w:val="007761DF"/>
    <w:rsid w:val="007763C5"/>
    <w:rsid w:val="00776445"/>
    <w:rsid w:val="00776535"/>
    <w:rsid w:val="007765D9"/>
    <w:rsid w:val="007766E0"/>
    <w:rsid w:val="00776D66"/>
    <w:rsid w:val="00776F95"/>
    <w:rsid w:val="0077716A"/>
    <w:rsid w:val="007771B0"/>
    <w:rsid w:val="00777313"/>
    <w:rsid w:val="0077732B"/>
    <w:rsid w:val="00777369"/>
    <w:rsid w:val="0077771D"/>
    <w:rsid w:val="0077779C"/>
    <w:rsid w:val="00777BB4"/>
    <w:rsid w:val="00777C51"/>
    <w:rsid w:val="0077F6A8"/>
    <w:rsid w:val="0078001D"/>
    <w:rsid w:val="0078050A"/>
    <w:rsid w:val="007805D6"/>
    <w:rsid w:val="00780693"/>
    <w:rsid w:val="00780813"/>
    <w:rsid w:val="00780AAD"/>
    <w:rsid w:val="00780B17"/>
    <w:rsid w:val="00780BC2"/>
    <w:rsid w:val="00780CB3"/>
    <w:rsid w:val="00780CD1"/>
    <w:rsid w:val="00780CE9"/>
    <w:rsid w:val="0078102D"/>
    <w:rsid w:val="00781096"/>
    <w:rsid w:val="00781320"/>
    <w:rsid w:val="00781436"/>
    <w:rsid w:val="0078144E"/>
    <w:rsid w:val="007815B2"/>
    <w:rsid w:val="007817CD"/>
    <w:rsid w:val="00781ABD"/>
    <w:rsid w:val="00781EA4"/>
    <w:rsid w:val="00781F1B"/>
    <w:rsid w:val="00782387"/>
    <w:rsid w:val="00782419"/>
    <w:rsid w:val="007825CB"/>
    <w:rsid w:val="00782624"/>
    <w:rsid w:val="007826E3"/>
    <w:rsid w:val="00782833"/>
    <w:rsid w:val="0078292D"/>
    <w:rsid w:val="00782ACA"/>
    <w:rsid w:val="00782B69"/>
    <w:rsid w:val="00782C2F"/>
    <w:rsid w:val="00782EFB"/>
    <w:rsid w:val="00783156"/>
    <w:rsid w:val="007831DC"/>
    <w:rsid w:val="00783D77"/>
    <w:rsid w:val="00783EF4"/>
    <w:rsid w:val="00784212"/>
    <w:rsid w:val="007842B1"/>
    <w:rsid w:val="00784B93"/>
    <w:rsid w:val="00784D2E"/>
    <w:rsid w:val="00784FA8"/>
    <w:rsid w:val="0078509B"/>
    <w:rsid w:val="0078515A"/>
    <w:rsid w:val="0078587F"/>
    <w:rsid w:val="00785A3E"/>
    <w:rsid w:val="00785B4E"/>
    <w:rsid w:val="00785E71"/>
    <w:rsid w:val="007861A2"/>
    <w:rsid w:val="007862DF"/>
    <w:rsid w:val="007862FE"/>
    <w:rsid w:val="00786335"/>
    <w:rsid w:val="00786351"/>
    <w:rsid w:val="00786564"/>
    <w:rsid w:val="0078660E"/>
    <w:rsid w:val="0078662E"/>
    <w:rsid w:val="0078675F"/>
    <w:rsid w:val="00786D18"/>
    <w:rsid w:val="00787060"/>
    <w:rsid w:val="00787288"/>
    <w:rsid w:val="00787564"/>
    <w:rsid w:val="0078777B"/>
    <w:rsid w:val="007877FD"/>
    <w:rsid w:val="00787A0D"/>
    <w:rsid w:val="00787B89"/>
    <w:rsid w:val="00787BC6"/>
    <w:rsid w:val="00787D32"/>
    <w:rsid w:val="007901B9"/>
    <w:rsid w:val="00790BDE"/>
    <w:rsid w:val="00790BF4"/>
    <w:rsid w:val="00790F77"/>
    <w:rsid w:val="007910B4"/>
    <w:rsid w:val="00791343"/>
    <w:rsid w:val="00791592"/>
    <w:rsid w:val="007915A2"/>
    <w:rsid w:val="007917C7"/>
    <w:rsid w:val="0079187B"/>
    <w:rsid w:val="007918D8"/>
    <w:rsid w:val="00791CD1"/>
    <w:rsid w:val="0079232B"/>
    <w:rsid w:val="007926F8"/>
    <w:rsid w:val="0079276E"/>
    <w:rsid w:val="0079298E"/>
    <w:rsid w:val="00792A0D"/>
    <w:rsid w:val="00792DEA"/>
    <w:rsid w:val="00792E5E"/>
    <w:rsid w:val="007930E8"/>
    <w:rsid w:val="00793248"/>
    <w:rsid w:val="007932AD"/>
    <w:rsid w:val="007936CC"/>
    <w:rsid w:val="007936DE"/>
    <w:rsid w:val="007937F1"/>
    <w:rsid w:val="0079386E"/>
    <w:rsid w:val="00793BA6"/>
    <w:rsid w:val="00793BEA"/>
    <w:rsid w:val="00793E44"/>
    <w:rsid w:val="00793F84"/>
    <w:rsid w:val="0079480E"/>
    <w:rsid w:val="007949DF"/>
    <w:rsid w:val="00795016"/>
    <w:rsid w:val="007955D8"/>
    <w:rsid w:val="00795704"/>
    <w:rsid w:val="00795B8B"/>
    <w:rsid w:val="00796013"/>
    <w:rsid w:val="007961D5"/>
    <w:rsid w:val="007963ED"/>
    <w:rsid w:val="0079644C"/>
    <w:rsid w:val="00796937"/>
    <w:rsid w:val="00796961"/>
    <w:rsid w:val="00796B2C"/>
    <w:rsid w:val="00796B80"/>
    <w:rsid w:val="00796B8C"/>
    <w:rsid w:val="00796FF5"/>
    <w:rsid w:val="00797436"/>
    <w:rsid w:val="007976C2"/>
    <w:rsid w:val="00797788"/>
    <w:rsid w:val="0079791A"/>
    <w:rsid w:val="00797934"/>
    <w:rsid w:val="00797C89"/>
    <w:rsid w:val="00797DF4"/>
    <w:rsid w:val="007A015C"/>
    <w:rsid w:val="007A084C"/>
    <w:rsid w:val="007A086B"/>
    <w:rsid w:val="007A0951"/>
    <w:rsid w:val="007A0C0C"/>
    <w:rsid w:val="007A0D63"/>
    <w:rsid w:val="007A0E2A"/>
    <w:rsid w:val="007A0EA8"/>
    <w:rsid w:val="007A10F2"/>
    <w:rsid w:val="007A1224"/>
    <w:rsid w:val="007A137B"/>
    <w:rsid w:val="007A13BD"/>
    <w:rsid w:val="007A1878"/>
    <w:rsid w:val="007A1AA5"/>
    <w:rsid w:val="007A1BA8"/>
    <w:rsid w:val="007A1E28"/>
    <w:rsid w:val="007A1EAF"/>
    <w:rsid w:val="007A2C5B"/>
    <w:rsid w:val="007A2F6D"/>
    <w:rsid w:val="007A3445"/>
    <w:rsid w:val="007A36FD"/>
    <w:rsid w:val="007A374F"/>
    <w:rsid w:val="007A39FA"/>
    <w:rsid w:val="007A3A48"/>
    <w:rsid w:val="007A3A5F"/>
    <w:rsid w:val="007A3AFE"/>
    <w:rsid w:val="007A3B0D"/>
    <w:rsid w:val="007A3CF6"/>
    <w:rsid w:val="007A3E0C"/>
    <w:rsid w:val="007A3FAC"/>
    <w:rsid w:val="007A40AD"/>
    <w:rsid w:val="007A479C"/>
    <w:rsid w:val="007A48E5"/>
    <w:rsid w:val="007A4B70"/>
    <w:rsid w:val="007A4D5F"/>
    <w:rsid w:val="007A4EB4"/>
    <w:rsid w:val="007A5452"/>
    <w:rsid w:val="007A5B13"/>
    <w:rsid w:val="007A5D1F"/>
    <w:rsid w:val="007A5D95"/>
    <w:rsid w:val="007A60EB"/>
    <w:rsid w:val="007A64A4"/>
    <w:rsid w:val="007A6530"/>
    <w:rsid w:val="007A67AB"/>
    <w:rsid w:val="007A70C8"/>
    <w:rsid w:val="007A70DF"/>
    <w:rsid w:val="007A7249"/>
    <w:rsid w:val="007A72B2"/>
    <w:rsid w:val="007A7335"/>
    <w:rsid w:val="007A75ED"/>
    <w:rsid w:val="007A76CF"/>
    <w:rsid w:val="007A7D75"/>
    <w:rsid w:val="007A7E75"/>
    <w:rsid w:val="007B014E"/>
    <w:rsid w:val="007B02C3"/>
    <w:rsid w:val="007B0423"/>
    <w:rsid w:val="007B06F6"/>
    <w:rsid w:val="007B08BB"/>
    <w:rsid w:val="007B08C9"/>
    <w:rsid w:val="007B08F0"/>
    <w:rsid w:val="007B0D1C"/>
    <w:rsid w:val="007B111C"/>
    <w:rsid w:val="007B1244"/>
    <w:rsid w:val="007B1925"/>
    <w:rsid w:val="007B1992"/>
    <w:rsid w:val="007B1E83"/>
    <w:rsid w:val="007B2107"/>
    <w:rsid w:val="007B21A0"/>
    <w:rsid w:val="007B22FF"/>
    <w:rsid w:val="007B23D1"/>
    <w:rsid w:val="007B2540"/>
    <w:rsid w:val="007B262D"/>
    <w:rsid w:val="007B2732"/>
    <w:rsid w:val="007B2FFF"/>
    <w:rsid w:val="007B366E"/>
    <w:rsid w:val="007B38E7"/>
    <w:rsid w:val="007B3CC8"/>
    <w:rsid w:val="007B4082"/>
    <w:rsid w:val="007B45F9"/>
    <w:rsid w:val="007B486C"/>
    <w:rsid w:val="007B4B7A"/>
    <w:rsid w:val="007B5307"/>
    <w:rsid w:val="007B53D0"/>
    <w:rsid w:val="007B55D3"/>
    <w:rsid w:val="007B5769"/>
    <w:rsid w:val="007B57AD"/>
    <w:rsid w:val="007B59FE"/>
    <w:rsid w:val="007B5AE8"/>
    <w:rsid w:val="007B5B10"/>
    <w:rsid w:val="007B5E92"/>
    <w:rsid w:val="007B61E6"/>
    <w:rsid w:val="007B6216"/>
    <w:rsid w:val="007B646F"/>
    <w:rsid w:val="007B6590"/>
    <w:rsid w:val="007B6691"/>
    <w:rsid w:val="007B6D34"/>
    <w:rsid w:val="007B6F84"/>
    <w:rsid w:val="007B721A"/>
    <w:rsid w:val="007B7286"/>
    <w:rsid w:val="007B7584"/>
    <w:rsid w:val="007B767A"/>
    <w:rsid w:val="007B77D8"/>
    <w:rsid w:val="007B78A9"/>
    <w:rsid w:val="007B79B6"/>
    <w:rsid w:val="007B7AA0"/>
    <w:rsid w:val="007B7C97"/>
    <w:rsid w:val="007B7FD0"/>
    <w:rsid w:val="007C018F"/>
    <w:rsid w:val="007C022E"/>
    <w:rsid w:val="007C05C4"/>
    <w:rsid w:val="007C0871"/>
    <w:rsid w:val="007C0B96"/>
    <w:rsid w:val="007C0F23"/>
    <w:rsid w:val="007C0F89"/>
    <w:rsid w:val="007C1055"/>
    <w:rsid w:val="007C105F"/>
    <w:rsid w:val="007C10E4"/>
    <w:rsid w:val="007C115F"/>
    <w:rsid w:val="007C11D3"/>
    <w:rsid w:val="007C142E"/>
    <w:rsid w:val="007C1612"/>
    <w:rsid w:val="007C1727"/>
    <w:rsid w:val="007C1A7E"/>
    <w:rsid w:val="007C1B1C"/>
    <w:rsid w:val="007C2492"/>
    <w:rsid w:val="007C24A8"/>
    <w:rsid w:val="007C26BF"/>
    <w:rsid w:val="007C2909"/>
    <w:rsid w:val="007C2B07"/>
    <w:rsid w:val="007C2CE5"/>
    <w:rsid w:val="007C2DD5"/>
    <w:rsid w:val="007C2E12"/>
    <w:rsid w:val="007C2E67"/>
    <w:rsid w:val="007C2FA3"/>
    <w:rsid w:val="007C3168"/>
    <w:rsid w:val="007C350C"/>
    <w:rsid w:val="007C35CD"/>
    <w:rsid w:val="007C3D1E"/>
    <w:rsid w:val="007C3D49"/>
    <w:rsid w:val="007C4059"/>
    <w:rsid w:val="007C40D9"/>
    <w:rsid w:val="007C40DE"/>
    <w:rsid w:val="007C4104"/>
    <w:rsid w:val="007C43FB"/>
    <w:rsid w:val="007C4700"/>
    <w:rsid w:val="007C4A55"/>
    <w:rsid w:val="007C4C16"/>
    <w:rsid w:val="007C4CA7"/>
    <w:rsid w:val="007C4E37"/>
    <w:rsid w:val="007C4ED3"/>
    <w:rsid w:val="007C5203"/>
    <w:rsid w:val="007C531B"/>
    <w:rsid w:val="007C53C2"/>
    <w:rsid w:val="007C5896"/>
    <w:rsid w:val="007C591E"/>
    <w:rsid w:val="007C59D8"/>
    <w:rsid w:val="007C6292"/>
    <w:rsid w:val="007C630C"/>
    <w:rsid w:val="007C66B4"/>
    <w:rsid w:val="007C6824"/>
    <w:rsid w:val="007C6925"/>
    <w:rsid w:val="007C6A85"/>
    <w:rsid w:val="007C6F64"/>
    <w:rsid w:val="007C714E"/>
    <w:rsid w:val="007C7448"/>
    <w:rsid w:val="007C7812"/>
    <w:rsid w:val="007C7CA9"/>
    <w:rsid w:val="007D0060"/>
    <w:rsid w:val="007D02FE"/>
    <w:rsid w:val="007D082C"/>
    <w:rsid w:val="007D084C"/>
    <w:rsid w:val="007D0D52"/>
    <w:rsid w:val="007D0E02"/>
    <w:rsid w:val="007D0EDB"/>
    <w:rsid w:val="007D1110"/>
    <w:rsid w:val="007D12C1"/>
    <w:rsid w:val="007D1472"/>
    <w:rsid w:val="007D15A1"/>
    <w:rsid w:val="007D15DB"/>
    <w:rsid w:val="007D1610"/>
    <w:rsid w:val="007D1747"/>
    <w:rsid w:val="007D17EE"/>
    <w:rsid w:val="007D184F"/>
    <w:rsid w:val="007D1B3A"/>
    <w:rsid w:val="007D1CF6"/>
    <w:rsid w:val="007D2120"/>
    <w:rsid w:val="007D2450"/>
    <w:rsid w:val="007D257C"/>
    <w:rsid w:val="007D2B7A"/>
    <w:rsid w:val="007D2F46"/>
    <w:rsid w:val="007D3245"/>
    <w:rsid w:val="007D36E4"/>
    <w:rsid w:val="007D3769"/>
    <w:rsid w:val="007D3915"/>
    <w:rsid w:val="007D3AE5"/>
    <w:rsid w:val="007D3F0A"/>
    <w:rsid w:val="007D4051"/>
    <w:rsid w:val="007D4122"/>
    <w:rsid w:val="007D413D"/>
    <w:rsid w:val="007D444F"/>
    <w:rsid w:val="007D4870"/>
    <w:rsid w:val="007D4D9D"/>
    <w:rsid w:val="007D58BF"/>
    <w:rsid w:val="007D5A66"/>
    <w:rsid w:val="007D5A9B"/>
    <w:rsid w:val="007D5B5E"/>
    <w:rsid w:val="007D5C5B"/>
    <w:rsid w:val="007D5D44"/>
    <w:rsid w:val="007D5D90"/>
    <w:rsid w:val="007D5E0C"/>
    <w:rsid w:val="007D61CB"/>
    <w:rsid w:val="007D62BA"/>
    <w:rsid w:val="007D64EC"/>
    <w:rsid w:val="007D64EE"/>
    <w:rsid w:val="007D673D"/>
    <w:rsid w:val="007D67C6"/>
    <w:rsid w:val="007D68E5"/>
    <w:rsid w:val="007D6A08"/>
    <w:rsid w:val="007D6F53"/>
    <w:rsid w:val="007D6F5F"/>
    <w:rsid w:val="007D7289"/>
    <w:rsid w:val="007D77B6"/>
    <w:rsid w:val="007D78F4"/>
    <w:rsid w:val="007D7B3B"/>
    <w:rsid w:val="007D7C9B"/>
    <w:rsid w:val="007E03D0"/>
    <w:rsid w:val="007E04D2"/>
    <w:rsid w:val="007E0537"/>
    <w:rsid w:val="007E053D"/>
    <w:rsid w:val="007E0838"/>
    <w:rsid w:val="007E0D02"/>
    <w:rsid w:val="007E1218"/>
    <w:rsid w:val="007E1222"/>
    <w:rsid w:val="007E1228"/>
    <w:rsid w:val="007E12B9"/>
    <w:rsid w:val="007E147F"/>
    <w:rsid w:val="007E15FA"/>
    <w:rsid w:val="007E1637"/>
    <w:rsid w:val="007E18C4"/>
    <w:rsid w:val="007E19DB"/>
    <w:rsid w:val="007E19F5"/>
    <w:rsid w:val="007E1CC5"/>
    <w:rsid w:val="007E1FAF"/>
    <w:rsid w:val="007E2242"/>
    <w:rsid w:val="007E2660"/>
    <w:rsid w:val="007E29DC"/>
    <w:rsid w:val="007E2A9A"/>
    <w:rsid w:val="007E2C45"/>
    <w:rsid w:val="007E3094"/>
    <w:rsid w:val="007E34DC"/>
    <w:rsid w:val="007E3622"/>
    <w:rsid w:val="007E36F4"/>
    <w:rsid w:val="007E397D"/>
    <w:rsid w:val="007E411D"/>
    <w:rsid w:val="007E4154"/>
    <w:rsid w:val="007E4346"/>
    <w:rsid w:val="007E4451"/>
    <w:rsid w:val="007E447D"/>
    <w:rsid w:val="007E44ED"/>
    <w:rsid w:val="007E44F8"/>
    <w:rsid w:val="007E44FE"/>
    <w:rsid w:val="007E4533"/>
    <w:rsid w:val="007E4535"/>
    <w:rsid w:val="007E45EA"/>
    <w:rsid w:val="007E467A"/>
    <w:rsid w:val="007E4956"/>
    <w:rsid w:val="007E4A81"/>
    <w:rsid w:val="007E4B82"/>
    <w:rsid w:val="007E4E77"/>
    <w:rsid w:val="007E519C"/>
    <w:rsid w:val="007E51FA"/>
    <w:rsid w:val="007E52BF"/>
    <w:rsid w:val="007E54F4"/>
    <w:rsid w:val="007E5590"/>
    <w:rsid w:val="007E55C6"/>
    <w:rsid w:val="007E5665"/>
    <w:rsid w:val="007E5A36"/>
    <w:rsid w:val="007E5C7B"/>
    <w:rsid w:val="007E5CF6"/>
    <w:rsid w:val="007E5E5E"/>
    <w:rsid w:val="007E6198"/>
    <w:rsid w:val="007E65C0"/>
    <w:rsid w:val="007E66A5"/>
    <w:rsid w:val="007E6F60"/>
    <w:rsid w:val="007E6F88"/>
    <w:rsid w:val="007E704E"/>
    <w:rsid w:val="007E7094"/>
    <w:rsid w:val="007E71F2"/>
    <w:rsid w:val="007E72A1"/>
    <w:rsid w:val="007E72B8"/>
    <w:rsid w:val="007E7345"/>
    <w:rsid w:val="007E7509"/>
    <w:rsid w:val="007E7610"/>
    <w:rsid w:val="007E7C97"/>
    <w:rsid w:val="007E7F25"/>
    <w:rsid w:val="007E7F75"/>
    <w:rsid w:val="007ED4E5"/>
    <w:rsid w:val="007F005A"/>
    <w:rsid w:val="007F04D5"/>
    <w:rsid w:val="007F07A3"/>
    <w:rsid w:val="007F0BF7"/>
    <w:rsid w:val="007F0D0F"/>
    <w:rsid w:val="007F0E75"/>
    <w:rsid w:val="007F0FCB"/>
    <w:rsid w:val="007F1033"/>
    <w:rsid w:val="007F17F9"/>
    <w:rsid w:val="007F1BA9"/>
    <w:rsid w:val="007F1BF1"/>
    <w:rsid w:val="007F1D35"/>
    <w:rsid w:val="007F2139"/>
    <w:rsid w:val="007F21A2"/>
    <w:rsid w:val="007F24A9"/>
    <w:rsid w:val="007F28CF"/>
    <w:rsid w:val="007F2CB9"/>
    <w:rsid w:val="007F2D8C"/>
    <w:rsid w:val="007F2DE6"/>
    <w:rsid w:val="007F32AB"/>
    <w:rsid w:val="007F3716"/>
    <w:rsid w:val="007F374D"/>
    <w:rsid w:val="007F3DA0"/>
    <w:rsid w:val="007F3DA8"/>
    <w:rsid w:val="007F3DE6"/>
    <w:rsid w:val="007F3E44"/>
    <w:rsid w:val="007F3ED2"/>
    <w:rsid w:val="007F3FB1"/>
    <w:rsid w:val="007F40AC"/>
    <w:rsid w:val="007F420D"/>
    <w:rsid w:val="007F4223"/>
    <w:rsid w:val="007F42CD"/>
    <w:rsid w:val="007F4315"/>
    <w:rsid w:val="007F4572"/>
    <w:rsid w:val="007F45E6"/>
    <w:rsid w:val="007F46EB"/>
    <w:rsid w:val="007F483E"/>
    <w:rsid w:val="007F4915"/>
    <w:rsid w:val="007F4AE5"/>
    <w:rsid w:val="007F5162"/>
    <w:rsid w:val="007F51FD"/>
    <w:rsid w:val="007F5AE9"/>
    <w:rsid w:val="007F5EC8"/>
    <w:rsid w:val="007F621E"/>
    <w:rsid w:val="007F6264"/>
    <w:rsid w:val="007F6AD5"/>
    <w:rsid w:val="007F72E2"/>
    <w:rsid w:val="007F735D"/>
    <w:rsid w:val="007F749D"/>
    <w:rsid w:val="007F7BA7"/>
    <w:rsid w:val="007F7DBC"/>
    <w:rsid w:val="00800EE4"/>
    <w:rsid w:val="008012E4"/>
    <w:rsid w:val="008013A0"/>
    <w:rsid w:val="0080156B"/>
    <w:rsid w:val="008017B4"/>
    <w:rsid w:val="00801A53"/>
    <w:rsid w:val="00801D50"/>
    <w:rsid w:val="00801D62"/>
    <w:rsid w:val="0080229E"/>
    <w:rsid w:val="00802506"/>
    <w:rsid w:val="0080277A"/>
    <w:rsid w:val="008029B7"/>
    <w:rsid w:val="00802D04"/>
    <w:rsid w:val="00802EE6"/>
    <w:rsid w:val="008030FB"/>
    <w:rsid w:val="008032E2"/>
    <w:rsid w:val="00804217"/>
    <w:rsid w:val="00804344"/>
    <w:rsid w:val="00804408"/>
    <w:rsid w:val="008045D8"/>
    <w:rsid w:val="00805311"/>
    <w:rsid w:val="008056D0"/>
    <w:rsid w:val="00805A57"/>
    <w:rsid w:val="00805B9D"/>
    <w:rsid w:val="00805C31"/>
    <w:rsid w:val="00805DE8"/>
    <w:rsid w:val="0080609F"/>
    <w:rsid w:val="008062EE"/>
    <w:rsid w:val="00806484"/>
    <w:rsid w:val="008065B9"/>
    <w:rsid w:val="00806774"/>
    <w:rsid w:val="008068A6"/>
    <w:rsid w:val="00806BE9"/>
    <w:rsid w:val="00806DDF"/>
    <w:rsid w:val="00807159"/>
    <w:rsid w:val="00807E67"/>
    <w:rsid w:val="00807F75"/>
    <w:rsid w:val="00810264"/>
    <w:rsid w:val="008104B1"/>
    <w:rsid w:val="00810D27"/>
    <w:rsid w:val="00811083"/>
    <w:rsid w:val="008110A3"/>
    <w:rsid w:val="00811244"/>
    <w:rsid w:val="0081136E"/>
    <w:rsid w:val="00811882"/>
    <w:rsid w:val="008119FC"/>
    <w:rsid w:val="00811B82"/>
    <w:rsid w:val="00811E24"/>
    <w:rsid w:val="00812768"/>
    <w:rsid w:val="00812951"/>
    <w:rsid w:val="00812CFB"/>
    <w:rsid w:val="008131B0"/>
    <w:rsid w:val="0081334E"/>
    <w:rsid w:val="008133CF"/>
    <w:rsid w:val="008133D2"/>
    <w:rsid w:val="00813523"/>
    <w:rsid w:val="00813842"/>
    <w:rsid w:val="008138E0"/>
    <w:rsid w:val="008139D7"/>
    <w:rsid w:val="00813C15"/>
    <w:rsid w:val="00813FE4"/>
    <w:rsid w:val="0081413E"/>
    <w:rsid w:val="00814401"/>
    <w:rsid w:val="008145A3"/>
    <w:rsid w:val="00814696"/>
    <w:rsid w:val="008148FB"/>
    <w:rsid w:val="00814D54"/>
    <w:rsid w:val="00814D85"/>
    <w:rsid w:val="00814F63"/>
    <w:rsid w:val="00814FD1"/>
    <w:rsid w:val="00815063"/>
    <w:rsid w:val="00815144"/>
    <w:rsid w:val="00815B08"/>
    <w:rsid w:val="00815E74"/>
    <w:rsid w:val="008162C5"/>
    <w:rsid w:val="008163EE"/>
    <w:rsid w:val="00816578"/>
    <w:rsid w:val="0081659C"/>
    <w:rsid w:val="0081662E"/>
    <w:rsid w:val="00816CB1"/>
    <w:rsid w:val="00816EE8"/>
    <w:rsid w:val="00817436"/>
    <w:rsid w:val="008178F3"/>
    <w:rsid w:val="00817DA3"/>
    <w:rsid w:val="00817F67"/>
    <w:rsid w:val="008200CC"/>
    <w:rsid w:val="00820163"/>
    <w:rsid w:val="00820745"/>
    <w:rsid w:val="00820A67"/>
    <w:rsid w:val="00820B11"/>
    <w:rsid w:val="00820C6F"/>
    <w:rsid w:val="00820EB8"/>
    <w:rsid w:val="0082115A"/>
    <w:rsid w:val="0082143C"/>
    <w:rsid w:val="008217F2"/>
    <w:rsid w:val="00821959"/>
    <w:rsid w:val="00821F43"/>
    <w:rsid w:val="00822452"/>
    <w:rsid w:val="008227E6"/>
    <w:rsid w:val="00822824"/>
    <w:rsid w:val="0082291F"/>
    <w:rsid w:val="00822B06"/>
    <w:rsid w:val="00823021"/>
    <w:rsid w:val="008233A0"/>
    <w:rsid w:val="00823607"/>
    <w:rsid w:val="0082366E"/>
    <w:rsid w:val="00823749"/>
    <w:rsid w:val="00823B70"/>
    <w:rsid w:val="00824015"/>
    <w:rsid w:val="0082459D"/>
    <w:rsid w:val="008245AB"/>
    <w:rsid w:val="00824774"/>
    <w:rsid w:val="008247CE"/>
    <w:rsid w:val="00824D9C"/>
    <w:rsid w:val="0082516A"/>
    <w:rsid w:val="00825765"/>
    <w:rsid w:val="00825886"/>
    <w:rsid w:val="00825C18"/>
    <w:rsid w:val="00826ABA"/>
    <w:rsid w:val="00826B3A"/>
    <w:rsid w:val="00826BEA"/>
    <w:rsid w:val="00826E1C"/>
    <w:rsid w:val="00826E56"/>
    <w:rsid w:val="00826EB3"/>
    <w:rsid w:val="008272A6"/>
    <w:rsid w:val="008272E5"/>
    <w:rsid w:val="008272FF"/>
    <w:rsid w:val="00827311"/>
    <w:rsid w:val="0082780C"/>
    <w:rsid w:val="00827998"/>
    <w:rsid w:val="00827BF3"/>
    <w:rsid w:val="00827D0A"/>
    <w:rsid w:val="00827D61"/>
    <w:rsid w:val="0083001D"/>
    <w:rsid w:val="008300BC"/>
    <w:rsid w:val="0083018C"/>
    <w:rsid w:val="00830222"/>
    <w:rsid w:val="0083068B"/>
    <w:rsid w:val="0083095C"/>
    <w:rsid w:val="00830A9E"/>
    <w:rsid w:val="00830BD9"/>
    <w:rsid w:val="00830E47"/>
    <w:rsid w:val="00830E70"/>
    <w:rsid w:val="00830FD4"/>
    <w:rsid w:val="0083107F"/>
    <w:rsid w:val="008310BD"/>
    <w:rsid w:val="00831B26"/>
    <w:rsid w:val="00831EA2"/>
    <w:rsid w:val="00831FC2"/>
    <w:rsid w:val="00832111"/>
    <w:rsid w:val="00832477"/>
    <w:rsid w:val="0083253D"/>
    <w:rsid w:val="0083271A"/>
    <w:rsid w:val="00832725"/>
    <w:rsid w:val="0083278A"/>
    <w:rsid w:val="0083283E"/>
    <w:rsid w:val="008328C1"/>
    <w:rsid w:val="0083290C"/>
    <w:rsid w:val="00832AAA"/>
    <w:rsid w:val="00832ADF"/>
    <w:rsid w:val="00832D9A"/>
    <w:rsid w:val="00832DFE"/>
    <w:rsid w:val="00832E50"/>
    <w:rsid w:val="00832F5B"/>
    <w:rsid w:val="00833221"/>
    <w:rsid w:val="0083323C"/>
    <w:rsid w:val="0083331F"/>
    <w:rsid w:val="008333F3"/>
    <w:rsid w:val="00833410"/>
    <w:rsid w:val="008334F4"/>
    <w:rsid w:val="00833511"/>
    <w:rsid w:val="00833B67"/>
    <w:rsid w:val="00834049"/>
    <w:rsid w:val="008344BE"/>
    <w:rsid w:val="00834727"/>
    <w:rsid w:val="00834920"/>
    <w:rsid w:val="00834D64"/>
    <w:rsid w:val="008352FF"/>
    <w:rsid w:val="00835456"/>
    <w:rsid w:val="00835B4C"/>
    <w:rsid w:val="00835C6B"/>
    <w:rsid w:val="0083613D"/>
    <w:rsid w:val="0083683B"/>
    <w:rsid w:val="00836A5E"/>
    <w:rsid w:val="00836CD6"/>
    <w:rsid w:val="00836DC2"/>
    <w:rsid w:val="00836F52"/>
    <w:rsid w:val="00837185"/>
    <w:rsid w:val="00837580"/>
    <w:rsid w:val="0083786F"/>
    <w:rsid w:val="00837A8C"/>
    <w:rsid w:val="00837DC8"/>
    <w:rsid w:val="00837DFD"/>
    <w:rsid w:val="00840023"/>
    <w:rsid w:val="00840176"/>
    <w:rsid w:val="00840323"/>
    <w:rsid w:val="008404CC"/>
    <w:rsid w:val="00840814"/>
    <w:rsid w:val="00840A78"/>
    <w:rsid w:val="00840DA9"/>
    <w:rsid w:val="008412F8"/>
    <w:rsid w:val="008413C0"/>
    <w:rsid w:val="008415E7"/>
    <w:rsid w:val="0084170A"/>
    <w:rsid w:val="0084172F"/>
    <w:rsid w:val="00841A40"/>
    <w:rsid w:val="00841C52"/>
    <w:rsid w:val="00841C9E"/>
    <w:rsid w:val="0084207B"/>
    <w:rsid w:val="00842124"/>
    <w:rsid w:val="00842774"/>
    <w:rsid w:val="00842799"/>
    <w:rsid w:val="00842B54"/>
    <w:rsid w:val="00842F35"/>
    <w:rsid w:val="00843029"/>
    <w:rsid w:val="0084304E"/>
    <w:rsid w:val="008430DB"/>
    <w:rsid w:val="0084318E"/>
    <w:rsid w:val="008432F2"/>
    <w:rsid w:val="008433E0"/>
    <w:rsid w:val="00843558"/>
    <w:rsid w:val="0084382C"/>
    <w:rsid w:val="008438FF"/>
    <w:rsid w:val="00843A86"/>
    <w:rsid w:val="00843E14"/>
    <w:rsid w:val="008440FA"/>
    <w:rsid w:val="00844468"/>
    <w:rsid w:val="0084455D"/>
    <w:rsid w:val="0084460E"/>
    <w:rsid w:val="00844644"/>
    <w:rsid w:val="00844759"/>
    <w:rsid w:val="00844AEA"/>
    <w:rsid w:val="00844D18"/>
    <w:rsid w:val="00844DD1"/>
    <w:rsid w:val="00844E13"/>
    <w:rsid w:val="00844E5F"/>
    <w:rsid w:val="00844EB5"/>
    <w:rsid w:val="00844EC3"/>
    <w:rsid w:val="008450F3"/>
    <w:rsid w:val="00845225"/>
    <w:rsid w:val="00845296"/>
    <w:rsid w:val="00845491"/>
    <w:rsid w:val="008459B7"/>
    <w:rsid w:val="00845D9D"/>
    <w:rsid w:val="0084616C"/>
    <w:rsid w:val="008462FD"/>
    <w:rsid w:val="008463EA"/>
    <w:rsid w:val="0084649D"/>
    <w:rsid w:val="008465E6"/>
    <w:rsid w:val="008467F3"/>
    <w:rsid w:val="00846B5E"/>
    <w:rsid w:val="00846EFE"/>
    <w:rsid w:val="008471D4"/>
    <w:rsid w:val="008471F3"/>
    <w:rsid w:val="00847334"/>
    <w:rsid w:val="00847889"/>
    <w:rsid w:val="00847F82"/>
    <w:rsid w:val="00850121"/>
    <w:rsid w:val="008501DF"/>
    <w:rsid w:val="008503E0"/>
    <w:rsid w:val="00850465"/>
    <w:rsid w:val="008504DC"/>
    <w:rsid w:val="008505EC"/>
    <w:rsid w:val="0085068F"/>
    <w:rsid w:val="0085071D"/>
    <w:rsid w:val="00850797"/>
    <w:rsid w:val="00850BB4"/>
    <w:rsid w:val="00851172"/>
    <w:rsid w:val="008511CA"/>
    <w:rsid w:val="00851997"/>
    <w:rsid w:val="00851E29"/>
    <w:rsid w:val="008520A8"/>
    <w:rsid w:val="008522BE"/>
    <w:rsid w:val="00852E9A"/>
    <w:rsid w:val="00852F9A"/>
    <w:rsid w:val="00852FA4"/>
    <w:rsid w:val="008534C4"/>
    <w:rsid w:val="00853549"/>
    <w:rsid w:val="00853552"/>
    <w:rsid w:val="008537CF"/>
    <w:rsid w:val="00853887"/>
    <w:rsid w:val="0085391B"/>
    <w:rsid w:val="00853F4D"/>
    <w:rsid w:val="00853F57"/>
    <w:rsid w:val="00853FF0"/>
    <w:rsid w:val="008541FF"/>
    <w:rsid w:val="008542FF"/>
    <w:rsid w:val="008544AB"/>
    <w:rsid w:val="008549C4"/>
    <w:rsid w:val="00854B90"/>
    <w:rsid w:val="00854D07"/>
    <w:rsid w:val="00854DA9"/>
    <w:rsid w:val="00854E1E"/>
    <w:rsid w:val="00855106"/>
    <w:rsid w:val="008552A1"/>
    <w:rsid w:val="008553DF"/>
    <w:rsid w:val="0085565E"/>
    <w:rsid w:val="00855762"/>
    <w:rsid w:val="00855961"/>
    <w:rsid w:val="00855EA9"/>
    <w:rsid w:val="008563EC"/>
    <w:rsid w:val="00856410"/>
    <w:rsid w:val="00856462"/>
    <w:rsid w:val="0085674D"/>
    <w:rsid w:val="0085687B"/>
    <w:rsid w:val="00856AAF"/>
    <w:rsid w:val="00856C05"/>
    <w:rsid w:val="00856C2F"/>
    <w:rsid w:val="00856C87"/>
    <w:rsid w:val="00856CDB"/>
    <w:rsid w:val="00856CE1"/>
    <w:rsid w:val="00856DDF"/>
    <w:rsid w:val="008574FD"/>
    <w:rsid w:val="00857604"/>
    <w:rsid w:val="00857796"/>
    <w:rsid w:val="008578ED"/>
    <w:rsid w:val="0085790E"/>
    <w:rsid w:val="00857ADC"/>
    <w:rsid w:val="00857BE8"/>
    <w:rsid w:val="00857C5C"/>
    <w:rsid w:val="00857E72"/>
    <w:rsid w:val="00860140"/>
    <w:rsid w:val="00860152"/>
    <w:rsid w:val="008604CA"/>
    <w:rsid w:val="00860801"/>
    <w:rsid w:val="00860D51"/>
    <w:rsid w:val="0086106E"/>
    <w:rsid w:val="008610DA"/>
    <w:rsid w:val="00861436"/>
    <w:rsid w:val="0086159F"/>
    <w:rsid w:val="008616E5"/>
    <w:rsid w:val="00861957"/>
    <w:rsid w:val="008622AB"/>
    <w:rsid w:val="00862359"/>
    <w:rsid w:val="0086284D"/>
    <w:rsid w:val="00862A6E"/>
    <w:rsid w:val="00862A73"/>
    <w:rsid w:val="00862B2C"/>
    <w:rsid w:val="00862B5D"/>
    <w:rsid w:val="00862BA1"/>
    <w:rsid w:val="00862D2A"/>
    <w:rsid w:val="00862EC9"/>
    <w:rsid w:val="00863086"/>
    <w:rsid w:val="0086312B"/>
    <w:rsid w:val="00863312"/>
    <w:rsid w:val="008634EA"/>
    <w:rsid w:val="008634F4"/>
    <w:rsid w:val="0086375F"/>
    <w:rsid w:val="00863B82"/>
    <w:rsid w:val="00864274"/>
    <w:rsid w:val="00864565"/>
    <w:rsid w:val="008645A9"/>
    <w:rsid w:val="00864AF5"/>
    <w:rsid w:val="00864BE3"/>
    <w:rsid w:val="00864ECF"/>
    <w:rsid w:val="00865086"/>
    <w:rsid w:val="00865391"/>
    <w:rsid w:val="00865A58"/>
    <w:rsid w:val="00865A9D"/>
    <w:rsid w:val="00865AFE"/>
    <w:rsid w:val="00865B7F"/>
    <w:rsid w:val="00865BBC"/>
    <w:rsid w:val="00865BDA"/>
    <w:rsid w:val="00865C6D"/>
    <w:rsid w:val="00865D08"/>
    <w:rsid w:val="00865EA1"/>
    <w:rsid w:val="00866156"/>
    <w:rsid w:val="0086615E"/>
    <w:rsid w:val="0086646E"/>
    <w:rsid w:val="00866568"/>
    <w:rsid w:val="0086687C"/>
    <w:rsid w:val="00866A47"/>
    <w:rsid w:val="00866B55"/>
    <w:rsid w:val="00866CA8"/>
    <w:rsid w:val="00866D1F"/>
    <w:rsid w:val="00866E9D"/>
    <w:rsid w:val="00866F46"/>
    <w:rsid w:val="008670C8"/>
    <w:rsid w:val="008672FC"/>
    <w:rsid w:val="008678A5"/>
    <w:rsid w:val="0087003D"/>
    <w:rsid w:val="0087027B"/>
    <w:rsid w:val="0087043E"/>
    <w:rsid w:val="008704F5"/>
    <w:rsid w:val="00870B38"/>
    <w:rsid w:val="00870B65"/>
    <w:rsid w:val="00870B6F"/>
    <w:rsid w:val="00870C32"/>
    <w:rsid w:val="00870CA7"/>
    <w:rsid w:val="00870E82"/>
    <w:rsid w:val="00871574"/>
    <w:rsid w:val="0087185F"/>
    <w:rsid w:val="00871AAC"/>
    <w:rsid w:val="008720E2"/>
    <w:rsid w:val="00872171"/>
    <w:rsid w:val="008721D6"/>
    <w:rsid w:val="0087223D"/>
    <w:rsid w:val="00872D4E"/>
    <w:rsid w:val="008731CB"/>
    <w:rsid w:val="008732F1"/>
    <w:rsid w:val="00873453"/>
    <w:rsid w:val="008737C7"/>
    <w:rsid w:val="00874291"/>
    <w:rsid w:val="00874693"/>
    <w:rsid w:val="008746FF"/>
    <w:rsid w:val="00874DB6"/>
    <w:rsid w:val="008752CD"/>
    <w:rsid w:val="008755A7"/>
    <w:rsid w:val="008758D7"/>
    <w:rsid w:val="00875F87"/>
    <w:rsid w:val="00876244"/>
    <w:rsid w:val="0087648E"/>
    <w:rsid w:val="008769B5"/>
    <w:rsid w:val="00876D7D"/>
    <w:rsid w:val="00877315"/>
    <w:rsid w:val="008773B2"/>
    <w:rsid w:val="00877A98"/>
    <w:rsid w:val="00877F6A"/>
    <w:rsid w:val="00877F6E"/>
    <w:rsid w:val="00880025"/>
    <w:rsid w:val="00880078"/>
    <w:rsid w:val="00880193"/>
    <w:rsid w:val="00880761"/>
    <w:rsid w:val="008807EC"/>
    <w:rsid w:val="008809F6"/>
    <w:rsid w:val="00880C2F"/>
    <w:rsid w:val="00880C9D"/>
    <w:rsid w:val="00880EBB"/>
    <w:rsid w:val="0088124C"/>
    <w:rsid w:val="0088153D"/>
    <w:rsid w:val="00881569"/>
    <w:rsid w:val="00881766"/>
    <w:rsid w:val="00881B35"/>
    <w:rsid w:val="00881BBF"/>
    <w:rsid w:val="00881E5C"/>
    <w:rsid w:val="00881F9A"/>
    <w:rsid w:val="00882006"/>
    <w:rsid w:val="0088223B"/>
    <w:rsid w:val="00882279"/>
    <w:rsid w:val="00882903"/>
    <w:rsid w:val="00882A04"/>
    <w:rsid w:val="00882DB1"/>
    <w:rsid w:val="00882FB3"/>
    <w:rsid w:val="00883112"/>
    <w:rsid w:val="00883346"/>
    <w:rsid w:val="00883438"/>
    <w:rsid w:val="00883508"/>
    <w:rsid w:val="008837AD"/>
    <w:rsid w:val="00883DF2"/>
    <w:rsid w:val="00883EDC"/>
    <w:rsid w:val="00883F57"/>
    <w:rsid w:val="008840C1"/>
    <w:rsid w:val="008840C4"/>
    <w:rsid w:val="008845FB"/>
    <w:rsid w:val="00884663"/>
    <w:rsid w:val="008848F6"/>
    <w:rsid w:val="00884A51"/>
    <w:rsid w:val="00884FA3"/>
    <w:rsid w:val="008851CE"/>
    <w:rsid w:val="00885237"/>
    <w:rsid w:val="008858D2"/>
    <w:rsid w:val="00885A8F"/>
    <w:rsid w:val="00885BA8"/>
    <w:rsid w:val="00885EA5"/>
    <w:rsid w:val="00885EDE"/>
    <w:rsid w:val="0088623A"/>
    <w:rsid w:val="00886535"/>
    <w:rsid w:val="0088672E"/>
    <w:rsid w:val="008867D9"/>
    <w:rsid w:val="0088697C"/>
    <w:rsid w:val="00886B2A"/>
    <w:rsid w:val="00887196"/>
    <w:rsid w:val="008873EB"/>
    <w:rsid w:val="008877D5"/>
    <w:rsid w:val="00887D61"/>
    <w:rsid w:val="00887E36"/>
    <w:rsid w:val="00887F11"/>
    <w:rsid w:val="00890163"/>
    <w:rsid w:val="008902D1"/>
    <w:rsid w:val="008903B7"/>
    <w:rsid w:val="00890418"/>
    <w:rsid w:val="00890A7B"/>
    <w:rsid w:val="00890EFF"/>
    <w:rsid w:val="00890F29"/>
    <w:rsid w:val="00891486"/>
    <w:rsid w:val="00891621"/>
    <w:rsid w:val="00891AE3"/>
    <w:rsid w:val="00891EBB"/>
    <w:rsid w:val="00892357"/>
    <w:rsid w:val="00892687"/>
    <w:rsid w:val="00892939"/>
    <w:rsid w:val="00892FF8"/>
    <w:rsid w:val="0089313E"/>
    <w:rsid w:val="008931F5"/>
    <w:rsid w:val="008933E7"/>
    <w:rsid w:val="00893412"/>
    <w:rsid w:val="00893689"/>
    <w:rsid w:val="00893789"/>
    <w:rsid w:val="00893868"/>
    <w:rsid w:val="00893BBB"/>
    <w:rsid w:val="00893DA4"/>
    <w:rsid w:val="00893E9D"/>
    <w:rsid w:val="008941AE"/>
    <w:rsid w:val="0089427E"/>
    <w:rsid w:val="0089438C"/>
    <w:rsid w:val="008944A5"/>
    <w:rsid w:val="008944E8"/>
    <w:rsid w:val="00894600"/>
    <w:rsid w:val="0089489C"/>
    <w:rsid w:val="0089518A"/>
    <w:rsid w:val="008951B8"/>
    <w:rsid w:val="00895337"/>
    <w:rsid w:val="0089553D"/>
    <w:rsid w:val="00895570"/>
    <w:rsid w:val="008955B4"/>
    <w:rsid w:val="00895810"/>
    <w:rsid w:val="00895E08"/>
    <w:rsid w:val="008963E4"/>
    <w:rsid w:val="00896A21"/>
    <w:rsid w:val="00896D7A"/>
    <w:rsid w:val="00896FFF"/>
    <w:rsid w:val="008971EA"/>
    <w:rsid w:val="00897344"/>
    <w:rsid w:val="008974EA"/>
    <w:rsid w:val="008976F1"/>
    <w:rsid w:val="008977D1"/>
    <w:rsid w:val="00897C2F"/>
    <w:rsid w:val="008A0105"/>
    <w:rsid w:val="008A0142"/>
    <w:rsid w:val="008A0447"/>
    <w:rsid w:val="008A0553"/>
    <w:rsid w:val="008A05D3"/>
    <w:rsid w:val="008A0C39"/>
    <w:rsid w:val="008A0F10"/>
    <w:rsid w:val="008A0FDB"/>
    <w:rsid w:val="008A13B6"/>
    <w:rsid w:val="008A14E1"/>
    <w:rsid w:val="008A14F2"/>
    <w:rsid w:val="008A155B"/>
    <w:rsid w:val="008A159B"/>
    <w:rsid w:val="008A165D"/>
    <w:rsid w:val="008A16D1"/>
    <w:rsid w:val="008A1DFA"/>
    <w:rsid w:val="008A20B4"/>
    <w:rsid w:val="008A2162"/>
    <w:rsid w:val="008A2302"/>
    <w:rsid w:val="008A238C"/>
    <w:rsid w:val="008A2561"/>
    <w:rsid w:val="008A2796"/>
    <w:rsid w:val="008A286D"/>
    <w:rsid w:val="008A2BA1"/>
    <w:rsid w:val="008A2C33"/>
    <w:rsid w:val="008A2EA4"/>
    <w:rsid w:val="008A372C"/>
    <w:rsid w:val="008A3977"/>
    <w:rsid w:val="008A3C42"/>
    <w:rsid w:val="008A3D17"/>
    <w:rsid w:val="008A3EBF"/>
    <w:rsid w:val="008A3F63"/>
    <w:rsid w:val="008A42E2"/>
    <w:rsid w:val="008A44DC"/>
    <w:rsid w:val="008A45F5"/>
    <w:rsid w:val="008A46CB"/>
    <w:rsid w:val="008A4B0E"/>
    <w:rsid w:val="008A4B19"/>
    <w:rsid w:val="008A4C34"/>
    <w:rsid w:val="008A4F51"/>
    <w:rsid w:val="008A5019"/>
    <w:rsid w:val="008A51F9"/>
    <w:rsid w:val="008A52B0"/>
    <w:rsid w:val="008A55FB"/>
    <w:rsid w:val="008A5653"/>
    <w:rsid w:val="008A56F2"/>
    <w:rsid w:val="008A5AD4"/>
    <w:rsid w:val="008A5C9B"/>
    <w:rsid w:val="008A5E4B"/>
    <w:rsid w:val="008A6306"/>
    <w:rsid w:val="008A64CD"/>
    <w:rsid w:val="008A6531"/>
    <w:rsid w:val="008A686A"/>
    <w:rsid w:val="008A6AC8"/>
    <w:rsid w:val="008A6BC8"/>
    <w:rsid w:val="008A6DAD"/>
    <w:rsid w:val="008A70D7"/>
    <w:rsid w:val="008A70FE"/>
    <w:rsid w:val="008A71AA"/>
    <w:rsid w:val="008A73E4"/>
    <w:rsid w:val="008A7536"/>
    <w:rsid w:val="008A755B"/>
    <w:rsid w:val="008A7593"/>
    <w:rsid w:val="008A77BE"/>
    <w:rsid w:val="008A780A"/>
    <w:rsid w:val="008A79D8"/>
    <w:rsid w:val="008A7BA9"/>
    <w:rsid w:val="008A7C82"/>
    <w:rsid w:val="008A7EBC"/>
    <w:rsid w:val="008A7FD1"/>
    <w:rsid w:val="008B024F"/>
    <w:rsid w:val="008B03FC"/>
    <w:rsid w:val="008B048D"/>
    <w:rsid w:val="008B04A7"/>
    <w:rsid w:val="008B0768"/>
    <w:rsid w:val="008B0B10"/>
    <w:rsid w:val="008B0CA5"/>
    <w:rsid w:val="008B146D"/>
    <w:rsid w:val="008B156E"/>
    <w:rsid w:val="008B15D1"/>
    <w:rsid w:val="008B1678"/>
    <w:rsid w:val="008B17C7"/>
    <w:rsid w:val="008B180F"/>
    <w:rsid w:val="008B1885"/>
    <w:rsid w:val="008B1967"/>
    <w:rsid w:val="008B1FE9"/>
    <w:rsid w:val="008B2009"/>
    <w:rsid w:val="008B20C8"/>
    <w:rsid w:val="008B20D7"/>
    <w:rsid w:val="008B20EA"/>
    <w:rsid w:val="008B21D3"/>
    <w:rsid w:val="008B22A4"/>
    <w:rsid w:val="008B234E"/>
    <w:rsid w:val="008B23CD"/>
    <w:rsid w:val="008B27D5"/>
    <w:rsid w:val="008B2D5B"/>
    <w:rsid w:val="008B2F4D"/>
    <w:rsid w:val="008B32F1"/>
    <w:rsid w:val="008B37E8"/>
    <w:rsid w:val="008B3A32"/>
    <w:rsid w:val="008B3ED5"/>
    <w:rsid w:val="008B3EDE"/>
    <w:rsid w:val="008B3EE3"/>
    <w:rsid w:val="008B407C"/>
    <w:rsid w:val="008B4434"/>
    <w:rsid w:val="008B4B32"/>
    <w:rsid w:val="008B4D4B"/>
    <w:rsid w:val="008B4E4E"/>
    <w:rsid w:val="008B4E99"/>
    <w:rsid w:val="008B5229"/>
    <w:rsid w:val="008B5405"/>
    <w:rsid w:val="008B54CB"/>
    <w:rsid w:val="008B5779"/>
    <w:rsid w:val="008B57ED"/>
    <w:rsid w:val="008B5B40"/>
    <w:rsid w:val="008B61C9"/>
    <w:rsid w:val="008B6605"/>
    <w:rsid w:val="008B6649"/>
    <w:rsid w:val="008B67B8"/>
    <w:rsid w:val="008B68F8"/>
    <w:rsid w:val="008B6EAE"/>
    <w:rsid w:val="008B6F22"/>
    <w:rsid w:val="008B6FC7"/>
    <w:rsid w:val="008B72F0"/>
    <w:rsid w:val="008B72FA"/>
    <w:rsid w:val="008B7321"/>
    <w:rsid w:val="008B7418"/>
    <w:rsid w:val="008B78F1"/>
    <w:rsid w:val="008B7CC5"/>
    <w:rsid w:val="008C08BC"/>
    <w:rsid w:val="008C0A06"/>
    <w:rsid w:val="008C0DE9"/>
    <w:rsid w:val="008C15B9"/>
    <w:rsid w:val="008C16CC"/>
    <w:rsid w:val="008C1785"/>
    <w:rsid w:val="008C18E1"/>
    <w:rsid w:val="008C18F8"/>
    <w:rsid w:val="008C1F23"/>
    <w:rsid w:val="008C1FF1"/>
    <w:rsid w:val="008C2573"/>
    <w:rsid w:val="008C271F"/>
    <w:rsid w:val="008C2E5C"/>
    <w:rsid w:val="008C2EF0"/>
    <w:rsid w:val="008C3092"/>
    <w:rsid w:val="008C3576"/>
    <w:rsid w:val="008C3596"/>
    <w:rsid w:val="008C3697"/>
    <w:rsid w:val="008C3828"/>
    <w:rsid w:val="008C398C"/>
    <w:rsid w:val="008C3D2C"/>
    <w:rsid w:val="008C3E9F"/>
    <w:rsid w:val="008C3ED4"/>
    <w:rsid w:val="008C4221"/>
    <w:rsid w:val="008C433D"/>
    <w:rsid w:val="008C445D"/>
    <w:rsid w:val="008C4495"/>
    <w:rsid w:val="008C4590"/>
    <w:rsid w:val="008C4961"/>
    <w:rsid w:val="008C5A18"/>
    <w:rsid w:val="008C5AC7"/>
    <w:rsid w:val="008C5AE1"/>
    <w:rsid w:val="008C5D29"/>
    <w:rsid w:val="008C61F7"/>
    <w:rsid w:val="008C658A"/>
    <w:rsid w:val="008C6640"/>
    <w:rsid w:val="008C6888"/>
    <w:rsid w:val="008C6998"/>
    <w:rsid w:val="008C6B9F"/>
    <w:rsid w:val="008C6DA0"/>
    <w:rsid w:val="008C6F91"/>
    <w:rsid w:val="008C73C5"/>
    <w:rsid w:val="008C744F"/>
    <w:rsid w:val="008C7732"/>
    <w:rsid w:val="008C78DC"/>
    <w:rsid w:val="008C7B8A"/>
    <w:rsid w:val="008C7DA3"/>
    <w:rsid w:val="008C7E15"/>
    <w:rsid w:val="008C7E35"/>
    <w:rsid w:val="008C7EF8"/>
    <w:rsid w:val="008D026A"/>
    <w:rsid w:val="008D0350"/>
    <w:rsid w:val="008D0D33"/>
    <w:rsid w:val="008D0F2C"/>
    <w:rsid w:val="008D1125"/>
    <w:rsid w:val="008D158D"/>
    <w:rsid w:val="008D15ED"/>
    <w:rsid w:val="008D1DDF"/>
    <w:rsid w:val="008D1E66"/>
    <w:rsid w:val="008D2081"/>
    <w:rsid w:val="008D20C0"/>
    <w:rsid w:val="008D22EB"/>
    <w:rsid w:val="008D238E"/>
    <w:rsid w:val="008D2463"/>
    <w:rsid w:val="008D2500"/>
    <w:rsid w:val="008D2701"/>
    <w:rsid w:val="008D2A53"/>
    <w:rsid w:val="008D2C3C"/>
    <w:rsid w:val="008D2F73"/>
    <w:rsid w:val="008D2F74"/>
    <w:rsid w:val="008D2F88"/>
    <w:rsid w:val="008D345E"/>
    <w:rsid w:val="008D35CF"/>
    <w:rsid w:val="008D375C"/>
    <w:rsid w:val="008D378A"/>
    <w:rsid w:val="008D37CA"/>
    <w:rsid w:val="008D3BC5"/>
    <w:rsid w:val="008D3DF2"/>
    <w:rsid w:val="008D3FF5"/>
    <w:rsid w:val="008D4060"/>
    <w:rsid w:val="008D40A6"/>
    <w:rsid w:val="008D428C"/>
    <w:rsid w:val="008D436D"/>
    <w:rsid w:val="008D444D"/>
    <w:rsid w:val="008D446A"/>
    <w:rsid w:val="008D44D0"/>
    <w:rsid w:val="008D452C"/>
    <w:rsid w:val="008D4849"/>
    <w:rsid w:val="008D485E"/>
    <w:rsid w:val="008D48A7"/>
    <w:rsid w:val="008D4ACB"/>
    <w:rsid w:val="008D4BB2"/>
    <w:rsid w:val="008D4D01"/>
    <w:rsid w:val="008D50B5"/>
    <w:rsid w:val="008D525A"/>
    <w:rsid w:val="008D53AC"/>
    <w:rsid w:val="008D5426"/>
    <w:rsid w:val="008D5811"/>
    <w:rsid w:val="008D5B1C"/>
    <w:rsid w:val="008D5BFD"/>
    <w:rsid w:val="008D5C93"/>
    <w:rsid w:val="008D5D56"/>
    <w:rsid w:val="008D5D5E"/>
    <w:rsid w:val="008D5EB6"/>
    <w:rsid w:val="008D60C4"/>
    <w:rsid w:val="008D62A0"/>
    <w:rsid w:val="008D62E8"/>
    <w:rsid w:val="008D6357"/>
    <w:rsid w:val="008D6873"/>
    <w:rsid w:val="008D6883"/>
    <w:rsid w:val="008D6A4A"/>
    <w:rsid w:val="008D6F89"/>
    <w:rsid w:val="008D7714"/>
    <w:rsid w:val="008D78BC"/>
    <w:rsid w:val="008D78EB"/>
    <w:rsid w:val="008D7AB7"/>
    <w:rsid w:val="008D7C50"/>
    <w:rsid w:val="008E0434"/>
    <w:rsid w:val="008E04C6"/>
    <w:rsid w:val="008E0632"/>
    <w:rsid w:val="008E0671"/>
    <w:rsid w:val="008E089B"/>
    <w:rsid w:val="008E0B0A"/>
    <w:rsid w:val="008E0D48"/>
    <w:rsid w:val="008E0DED"/>
    <w:rsid w:val="008E104A"/>
    <w:rsid w:val="008E10CF"/>
    <w:rsid w:val="008E153E"/>
    <w:rsid w:val="008E15BA"/>
    <w:rsid w:val="008E162B"/>
    <w:rsid w:val="008E16D2"/>
    <w:rsid w:val="008E1EBB"/>
    <w:rsid w:val="008E20F3"/>
    <w:rsid w:val="008E23BA"/>
    <w:rsid w:val="008E2639"/>
    <w:rsid w:val="008E2D9B"/>
    <w:rsid w:val="008E317A"/>
    <w:rsid w:val="008E31AA"/>
    <w:rsid w:val="008E3218"/>
    <w:rsid w:val="008E3360"/>
    <w:rsid w:val="008E3567"/>
    <w:rsid w:val="008E3956"/>
    <w:rsid w:val="008E3CEC"/>
    <w:rsid w:val="008E4320"/>
    <w:rsid w:val="008E45AE"/>
    <w:rsid w:val="008E474C"/>
    <w:rsid w:val="008E48D4"/>
    <w:rsid w:val="008E5038"/>
    <w:rsid w:val="008E50BA"/>
    <w:rsid w:val="008E5106"/>
    <w:rsid w:val="008E522A"/>
    <w:rsid w:val="008E538C"/>
    <w:rsid w:val="008E53E3"/>
    <w:rsid w:val="008E54EB"/>
    <w:rsid w:val="008E58A8"/>
    <w:rsid w:val="008E593B"/>
    <w:rsid w:val="008E5AC9"/>
    <w:rsid w:val="008E5E18"/>
    <w:rsid w:val="008E6286"/>
    <w:rsid w:val="008E63D9"/>
    <w:rsid w:val="008E6424"/>
    <w:rsid w:val="008E64F0"/>
    <w:rsid w:val="008E651B"/>
    <w:rsid w:val="008E669F"/>
    <w:rsid w:val="008E66BE"/>
    <w:rsid w:val="008E67F8"/>
    <w:rsid w:val="008E68F7"/>
    <w:rsid w:val="008E690B"/>
    <w:rsid w:val="008E6B8B"/>
    <w:rsid w:val="008E6D8B"/>
    <w:rsid w:val="008E7108"/>
    <w:rsid w:val="008E7379"/>
    <w:rsid w:val="008E7618"/>
    <w:rsid w:val="008E7634"/>
    <w:rsid w:val="008E772B"/>
    <w:rsid w:val="008E7B04"/>
    <w:rsid w:val="008E7C8A"/>
    <w:rsid w:val="008E7CAC"/>
    <w:rsid w:val="008E7F2C"/>
    <w:rsid w:val="008F03FF"/>
    <w:rsid w:val="008F071D"/>
    <w:rsid w:val="008F0A58"/>
    <w:rsid w:val="008F0C0A"/>
    <w:rsid w:val="008F0CBB"/>
    <w:rsid w:val="008F1116"/>
    <w:rsid w:val="008F1207"/>
    <w:rsid w:val="008F1374"/>
    <w:rsid w:val="008F1378"/>
    <w:rsid w:val="008F14CC"/>
    <w:rsid w:val="008F1A81"/>
    <w:rsid w:val="008F1C41"/>
    <w:rsid w:val="008F1E55"/>
    <w:rsid w:val="008F1F50"/>
    <w:rsid w:val="008F21F1"/>
    <w:rsid w:val="008F251E"/>
    <w:rsid w:val="008F27F6"/>
    <w:rsid w:val="008F2D33"/>
    <w:rsid w:val="008F2D74"/>
    <w:rsid w:val="008F2E17"/>
    <w:rsid w:val="008F2E9E"/>
    <w:rsid w:val="008F2F0B"/>
    <w:rsid w:val="008F2F18"/>
    <w:rsid w:val="008F2F83"/>
    <w:rsid w:val="008F3085"/>
    <w:rsid w:val="008F30AB"/>
    <w:rsid w:val="008F3552"/>
    <w:rsid w:val="008F35BD"/>
    <w:rsid w:val="008F38A5"/>
    <w:rsid w:val="008F3AA2"/>
    <w:rsid w:val="008F3AB3"/>
    <w:rsid w:val="008F535E"/>
    <w:rsid w:val="008F5454"/>
    <w:rsid w:val="008F5801"/>
    <w:rsid w:val="008F5A73"/>
    <w:rsid w:val="008F5F56"/>
    <w:rsid w:val="008F620F"/>
    <w:rsid w:val="008F6DF9"/>
    <w:rsid w:val="008F70F0"/>
    <w:rsid w:val="008F743A"/>
    <w:rsid w:val="008F7520"/>
    <w:rsid w:val="008F7522"/>
    <w:rsid w:val="008F7824"/>
    <w:rsid w:val="009003C0"/>
    <w:rsid w:val="00900501"/>
    <w:rsid w:val="00900579"/>
    <w:rsid w:val="009005B3"/>
    <w:rsid w:val="00901059"/>
    <w:rsid w:val="00901173"/>
    <w:rsid w:val="009012C1"/>
    <w:rsid w:val="0090145A"/>
    <w:rsid w:val="00901571"/>
    <w:rsid w:val="00901D50"/>
    <w:rsid w:val="00902765"/>
    <w:rsid w:val="0090277F"/>
    <w:rsid w:val="00902DEC"/>
    <w:rsid w:val="00902E02"/>
    <w:rsid w:val="00902E2F"/>
    <w:rsid w:val="00903247"/>
    <w:rsid w:val="009033E0"/>
    <w:rsid w:val="00903795"/>
    <w:rsid w:val="009038ED"/>
    <w:rsid w:val="009038F4"/>
    <w:rsid w:val="00903D85"/>
    <w:rsid w:val="00903E1A"/>
    <w:rsid w:val="0090405F"/>
    <w:rsid w:val="0090416A"/>
    <w:rsid w:val="009042AA"/>
    <w:rsid w:val="00905288"/>
    <w:rsid w:val="0090555B"/>
    <w:rsid w:val="00905733"/>
    <w:rsid w:val="009057C3"/>
    <w:rsid w:val="00905B31"/>
    <w:rsid w:val="00905C6E"/>
    <w:rsid w:val="00905D00"/>
    <w:rsid w:val="00905F0C"/>
    <w:rsid w:val="00906095"/>
    <w:rsid w:val="00906296"/>
    <w:rsid w:val="00906765"/>
    <w:rsid w:val="0090677E"/>
    <w:rsid w:val="00906802"/>
    <w:rsid w:val="00906B99"/>
    <w:rsid w:val="0090734C"/>
    <w:rsid w:val="0090778E"/>
    <w:rsid w:val="009078C1"/>
    <w:rsid w:val="00907A1C"/>
    <w:rsid w:val="00907F66"/>
    <w:rsid w:val="00910123"/>
    <w:rsid w:val="009107DE"/>
    <w:rsid w:val="0091085D"/>
    <w:rsid w:val="00910871"/>
    <w:rsid w:val="00910B28"/>
    <w:rsid w:val="00910BD9"/>
    <w:rsid w:val="00910D5D"/>
    <w:rsid w:val="00910D83"/>
    <w:rsid w:val="009110A1"/>
    <w:rsid w:val="009112A8"/>
    <w:rsid w:val="00911571"/>
    <w:rsid w:val="009116A3"/>
    <w:rsid w:val="009116A4"/>
    <w:rsid w:val="009119A8"/>
    <w:rsid w:val="00911D76"/>
    <w:rsid w:val="00911F2A"/>
    <w:rsid w:val="0091225E"/>
    <w:rsid w:val="0091237A"/>
    <w:rsid w:val="009128FA"/>
    <w:rsid w:val="00912906"/>
    <w:rsid w:val="009136AE"/>
    <w:rsid w:val="00913783"/>
    <w:rsid w:val="00913806"/>
    <w:rsid w:val="009138E3"/>
    <w:rsid w:val="00913ACC"/>
    <w:rsid w:val="00913D15"/>
    <w:rsid w:val="00913E47"/>
    <w:rsid w:val="0091413A"/>
    <w:rsid w:val="0091435C"/>
    <w:rsid w:val="00914497"/>
    <w:rsid w:val="00914691"/>
    <w:rsid w:val="009148FE"/>
    <w:rsid w:val="00914921"/>
    <w:rsid w:val="00914A35"/>
    <w:rsid w:val="00914B4A"/>
    <w:rsid w:val="00914D28"/>
    <w:rsid w:val="00914DAD"/>
    <w:rsid w:val="009150AE"/>
    <w:rsid w:val="009151F9"/>
    <w:rsid w:val="00915369"/>
    <w:rsid w:val="009155D9"/>
    <w:rsid w:val="0091570A"/>
    <w:rsid w:val="00915ABE"/>
    <w:rsid w:val="00915F94"/>
    <w:rsid w:val="0091630B"/>
    <w:rsid w:val="00916470"/>
    <w:rsid w:val="00916516"/>
    <w:rsid w:val="00916814"/>
    <w:rsid w:val="00916A02"/>
    <w:rsid w:val="00916B65"/>
    <w:rsid w:val="00916C08"/>
    <w:rsid w:val="00917481"/>
    <w:rsid w:val="009174A9"/>
    <w:rsid w:val="0091759E"/>
    <w:rsid w:val="00917797"/>
    <w:rsid w:val="009178ED"/>
    <w:rsid w:val="00917983"/>
    <w:rsid w:val="00917B3B"/>
    <w:rsid w:val="00917E18"/>
    <w:rsid w:val="00917FFB"/>
    <w:rsid w:val="00920107"/>
    <w:rsid w:val="009204D6"/>
    <w:rsid w:val="009208CF"/>
    <w:rsid w:val="00920B30"/>
    <w:rsid w:val="00920C7B"/>
    <w:rsid w:val="00920D6B"/>
    <w:rsid w:val="00920E33"/>
    <w:rsid w:val="0092126E"/>
    <w:rsid w:val="0092134B"/>
    <w:rsid w:val="0092166C"/>
    <w:rsid w:val="0092182B"/>
    <w:rsid w:val="00921872"/>
    <w:rsid w:val="009218A5"/>
    <w:rsid w:val="009219F8"/>
    <w:rsid w:val="00921B98"/>
    <w:rsid w:val="00921C1E"/>
    <w:rsid w:val="00921D97"/>
    <w:rsid w:val="0092205B"/>
    <w:rsid w:val="00922BCC"/>
    <w:rsid w:val="00922DA1"/>
    <w:rsid w:val="00922F50"/>
    <w:rsid w:val="009230B6"/>
    <w:rsid w:val="009231D9"/>
    <w:rsid w:val="00923549"/>
    <w:rsid w:val="00923762"/>
    <w:rsid w:val="00923979"/>
    <w:rsid w:val="00923A22"/>
    <w:rsid w:val="00923AB9"/>
    <w:rsid w:val="00923B1C"/>
    <w:rsid w:val="00923BE4"/>
    <w:rsid w:val="00923D0D"/>
    <w:rsid w:val="00924179"/>
    <w:rsid w:val="00924439"/>
    <w:rsid w:val="00924512"/>
    <w:rsid w:val="00924A28"/>
    <w:rsid w:val="00924B14"/>
    <w:rsid w:val="00924C9A"/>
    <w:rsid w:val="00924D44"/>
    <w:rsid w:val="009250F4"/>
    <w:rsid w:val="0092591E"/>
    <w:rsid w:val="00925D5D"/>
    <w:rsid w:val="00925F50"/>
    <w:rsid w:val="00925F6F"/>
    <w:rsid w:val="009262A0"/>
    <w:rsid w:val="009263D5"/>
    <w:rsid w:val="009264C3"/>
    <w:rsid w:val="00926625"/>
    <w:rsid w:val="00926786"/>
    <w:rsid w:val="009267E6"/>
    <w:rsid w:val="009267FB"/>
    <w:rsid w:val="00926812"/>
    <w:rsid w:val="00926A4D"/>
    <w:rsid w:val="00926B10"/>
    <w:rsid w:val="00926CE8"/>
    <w:rsid w:val="00926E2C"/>
    <w:rsid w:val="00927097"/>
    <w:rsid w:val="00927476"/>
    <w:rsid w:val="00927494"/>
    <w:rsid w:val="00927606"/>
    <w:rsid w:val="00927C8E"/>
    <w:rsid w:val="00927E41"/>
    <w:rsid w:val="009303F8"/>
    <w:rsid w:val="009308B7"/>
    <w:rsid w:val="009308CF"/>
    <w:rsid w:val="00930E3A"/>
    <w:rsid w:val="00930EF0"/>
    <w:rsid w:val="00930F00"/>
    <w:rsid w:val="00930F4D"/>
    <w:rsid w:val="009310D2"/>
    <w:rsid w:val="009314EE"/>
    <w:rsid w:val="0093152E"/>
    <w:rsid w:val="00931878"/>
    <w:rsid w:val="00931991"/>
    <w:rsid w:val="00931B04"/>
    <w:rsid w:val="00931B4A"/>
    <w:rsid w:val="00931EBB"/>
    <w:rsid w:val="0093211A"/>
    <w:rsid w:val="0093211E"/>
    <w:rsid w:val="00932299"/>
    <w:rsid w:val="00932306"/>
    <w:rsid w:val="00932562"/>
    <w:rsid w:val="00932607"/>
    <w:rsid w:val="00932685"/>
    <w:rsid w:val="0093295D"/>
    <w:rsid w:val="00932C07"/>
    <w:rsid w:val="00932D46"/>
    <w:rsid w:val="00932D92"/>
    <w:rsid w:val="00932EBA"/>
    <w:rsid w:val="00932F39"/>
    <w:rsid w:val="00932FCA"/>
    <w:rsid w:val="009331C6"/>
    <w:rsid w:val="00933372"/>
    <w:rsid w:val="00933799"/>
    <w:rsid w:val="0093390D"/>
    <w:rsid w:val="00933937"/>
    <w:rsid w:val="00933B0A"/>
    <w:rsid w:val="00933C02"/>
    <w:rsid w:val="00933E79"/>
    <w:rsid w:val="00933E86"/>
    <w:rsid w:val="00933FC8"/>
    <w:rsid w:val="009341A5"/>
    <w:rsid w:val="00934363"/>
    <w:rsid w:val="00934371"/>
    <w:rsid w:val="00934773"/>
    <w:rsid w:val="0093485A"/>
    <w:rsid w:val="009349B0"/>
    <w:rsid w:val="00934BDF"/>
    <w:rsid w:val="00935072"/>
    <w:rsid w:val="00935348"/>
    <w:rsid w:val="00935843"/>
    <w:rsid w:val="0093608A"/>
    <w:rsid w:val="00936250"/>
    <w:rsid w:val="0093631F"/>
    <w:rsid w:val="0093637C"/>
    <w:rsid w:val="009364FE"/>
    <w:rsid w:val="00936DE4"/>
    <w:rsid w:val="00936E39"/>
    <w:rsid w:val="00937184"/>
    <w:rsid w:val="009371B4"/>
    <w:rsid w:val="00937600"/>
    <w:rsid w:val="00937CCE"/>
    <w:rsid w:val="00937E49"/>
    <w:rsid w:val="00937FE6"/>
    <w:rsid w:val="0094011E"/>
    <w:rsid w:val="009405BC"/>
    <w:rsid w:val="00940612"/>
    <w:rsid w:val="00940834"/>
    <w:rsid w:val="00940C20"/>
    <w:rsid w:val="009411DD"/>
    <w:rsid w:val="00941BBF"/>
    <w:rsid w:val="00941ED5"/>
    <w:rsid w:val="00941ED9"/>
    <w:rsid w:val="00942038"/>
    <w:rsid w:val="00942147"/>
    <w:rsid w:val="009423F0"/>
    <w:rsid w:val="0094241D"/>
    <w:rsid w:val="00942861"/>
    <w:rsid w:val="00942A6D"/>
    <w:rsid w:val="00942D15"/>
    <w:rsid w:val="009430B0"/>
    <w:rsid w:val="00943101"/>
    <w:rsid w:val="0094310D"/>
    <w:rsid w:val="00943294"/>
    <w:rsid w:val="009438B1"/>
    <w:rsid w:val="00943A08"/>
    <w:rsid w:val="009441AE"/>
    <w:rsid w:val="009444A1"/>
    <w:rsid w:val="009445BC"/>
    <w:rsid w:val="00944751"/>
    <w:rsid w:val="00944C8E"/>
    <w:rsid w:val="00944EA0"/>
    <w:rsid w:val="0094511B"/>
    <w:rsid w:val="0094547A"/>
    <w:rsid w:val="009455D2"/>
    <w:rsid w:val="00945637"/>
    <w:rsid w:val="009456CC"/>
    <w:rsid w:val="00945D47"/>
    <w:rsid w:val="00945DD6"/>
    <w:rsid w:val="00946197"/>
    <w:rsid w:val="009463E7"/>
    <w:rsid w:val="00946B1E"/>
    <w:rsid w:val="00946B5C"/>
    <w:rsid w:val="00947074"/>
    <w:rsid w:val="00947197"/>
    <w:rsid w:val="009473CC"/>
    <w:rsid w:val="009473DD"/>
    <w:rsid w:val="009479C8"/>
    <w:rsid w:val="00947A76"/>
    <w:rsid w:val="00950105"/>
    <w:rsid w:val="009505FC"/>
    <w:rsid w:val="0095079D"/>
    <w:rsid w:val="0095090D"/>
    <w:rsid w:val="009509A1"/>
    <w:rsid w:val="00950ACB"/>
    <w:rsid w:val="00950E91"/>
    <w:rsid w:val="00951169"/>
    <w:rsid w:val="0095120C"/>
    <w:rsid w:val="00951452"/>
    <w:rsid w:val="009515BC"/>
    <w:rsid w:val="009516D9"/>
    <w:rsid w:val="00951739"/>
    <w:rsid w:val="00951880"/>
    <w:rsid w:val="00951DD3"/>
    <w:rsid w:val="009520DC"/>
    <w:rsid w:val="009520F5"/>
    <w:rsid w:val="009521C6"/>
    <w:rsid w:val="0095221F"/>
    <w:rsid w:val="009526BE"/>
    <w:rsid w:val="00952CEF"/>
    <w:rsid w:val="00952D10"/>
    <w:rsid w:val="00952E1B"/>
    <w:rsid w:val="00952E8D"/>
    <w:rsid w:val="00953206"/>
    <w:rsid w:val="00953282"/>
    <w:rsid w:val="009534DE"/>
    <w:rsid w:val="00953506"/>
    <w:rsid w:val="009535C4"/>
    <w:rsid w:val="0095367E"/>
    <w:rsid w:val="00953A6C"/>
    <w:rsid w:val="00953C52"/>
    <w:rsid w:val="00953D24"/>
    <w:rsid w:val="00953F1F"/>
    <w:rsid w:val="009541C1"/>
    <w:rsid w:val="0095446D"/>
    <w:rsid w:val="00954493"/>
    <w:rsid w:val="00954A09"/>
    <w:rsid w:val="00954AFF"/>
    <w:rsid w:val="00954D0D"/>
    <w:rsid w:val="00955150"/>
    <w:rsid w:val="009551AE"/>
    <w:rsid w:val="009556C5"/>
    <w:rsid w:val="009556C6"/>
    <w:rsid w:val="009557D0"/>
    <w:rsid w:val="00955FAF"/>
    <w:rsid w:val="009564E7"/>
    <w:rsid w:val="0095667E"/>
    <w:rsid w:val="00956698"/>
    <w:rsid w:val="009568F9"/>
    <w:rsid w:val="00956A09"/>
    <w:rsid w:val="00956B5F"/>
    <w:rsid w:val="00956B78"/>
    <w:rsid w:val="00956E4C"/>
    <w:rsid w:val="00956E9C"/>
    <w:rsid w:val="00956F62"/>
    <w:rsid w:val="0095718F"/>
    <w:rsid w:val="0095743A"/>
    <w:rsid w:val="009578D3"/>
    <w:rsid w:val="00957AEC"/>
    <w:rsid w:val="00957D58"/>
    <w:rsid w:val="00957D9F"/>
    <w:rsid w:val="0096011F"/>
    <w:rsid w:val="00960243"/>
    <w:rsid w:val="00960335"/>
    <w:rsid w:val="0096074F"/>
    <w:rsid w:val="00960808"/>
    <w:rsid w:val="00960856"/>
    <w:rsid w:val="00960A8E"/>
    <w:rsid w:val="00960E4A"/>
    <w:rsid w:val="00960EA1"/>
    <w:rsid w:val="00960EB8"/>
    <w:rsid w:val="00961284"/>
    <w:rsid w:val="009613FC"/>
    <w:rsid w:val="00961582"/>
    <w:rsid w:val="0096163B"/>
    <w:rsid w:val="009617C5"/>
    <w:rsid w:val="00961813"/>
    <w:rsid w:val="00961BBC"/>
    <w:rsid w:val="00961BC2"/>
    <w:rsid w:val="00961F41"/>
    <w:rsid w:val="00962228"/>
    <w:rsid w:val="009622DC"/>
    <w:rsid w:val="00962310"/>
    <w:rsid w:val="009624B7"/>
    <w:rsid w:val="0096259C"/>
    <w:rsid w:val="009629E6"/>
    <w:rsid w:val="0096301E"/>
    <w:rsid w:val="009632DB"/>
    <w:rsid w:val="009632F1"/>
    <w:rsid w:val="009636E1"/>
    <w:rsid w:val="00963AAB"/>
    <w:rsid w:val="00963B4C"/>
    <w:rsid w:val="00963FCC"/>
    <w:rsid w:val="00964687"/>
    <w:rsid w:val="009649A2"/>
    <w:rsid w:val="00964BBE"/>
    <w:rsid w:val="00964BFA"/>
    <w:rsid w:val="00964D2C"/>
    <w:rsid w:val="009657EA"/>
    <w:rsid w:val="0096586F"/>
    <w:rsid w:val="00965C93"/>
    <w:rsid w:val="00965CA8"/>
    <w:rsid w:val="009660A2"/>
    <w:rsid w:val="0096675C"/>
    <w:rsid w:val="009667EB"/>
    <w:rsid w:val="00966A8D"/>
    <w:rsid w:val="00966EB2"/>
    <w:rsid w:val="00966F91"/>
    <w:rsid w:val="009672F2"/>
    <w:rsid w:val="009673FF"/>
    <w:rsid w:val="0096764B"/>
    <w:rsid w:val="0096772D"/>
    <w:rsid w:val="00967874"/>
    <w:rsid w:val="00967A38"/>
    <w:rsid w:val="00967BB8"/>
    <w:rsid w:val="00970003"/>
    <w:rsid w:val="00970751"/>
    <w:rsid w:val="009709A0"/>
    <w:rsid w:val="00970A18"/>
    <w:rsid w:val="00970C90"/>
    <w:rsid w:val="00970FA8"/>
    <w:rsid w:val="0097105F"/>
    <w:rsid w:val="00971155"/>
    <w:rsid w:val="00971469"/>
    <w:rsid w:val="009714E3"/>
    <w:rsid w:val="009716C3"/>
    <w:rsid w:val="00971835"/>
    <w:rsid w:val="00971DAA"/>
    <w:rsid w:val="00971F23"/>
    <w:rsid w:val="00972235"/>
    <w:rsid w:val="00972257"/>
    <w:rsid w:val="009724A5"/>
    <w:rsid w:val="00972509"/>
    <w:rsid w:val="009726B0"/>
    <w:rsid w:val="00972732"/>
    <w:rsid w:val="00972A9C"/>
    <w:rsid w:val="00972B7E"/>
    <w:rsid w:val="00972C0E"/>
    <w:rsid w:val="00972C12"/>
    <w:rsid w:val="00972EF5"/>
    <w:rsid w:val="0097300F"/>
    <w:rsid w:val="009734E4"/>
    <w:rsid w:val="0097355A"/>
    <w:rsid w:val="00973733"/>
    <w:rsid w:val="0097386E"/>
    <w:rsid w:val="00973BDC"/>
    <w:rsid w:val="009743FC"/>
    <w:rsid w:val="00974557"/>
    <w:rsid w:val="009748F4"/>
    <w:rsid w:val="0097497F"/>
    <w:rsid w:val="00974C6C"/>
    <w:rsid w:val="00975191"/>
    <w:rsid w:val="00975286"/>
    <w:rsid w:val="009752AD"/>
    <w:rsid w:val="0097532D"/>
    <w:rsid w:val="0097586F"/>
    <w:rsid w:val="0097593F"/>
    <w:rsid w:val="00975CEA"/>
    <w:rsid w:val="00975E26"/>
    <w:rsid w:val="00975EA6"/>
    <w:rsid w:val="009760E4"/>
    <w:rsid w:val="0097614B"/>
    <w:rsid w:val="00976176"/>
    <w:rsid w:val="00976611"/>
    <w:rsid w:val="009769CA"/>
    <w:rsid w:val="00976A7F"/>
    <w:rsid w:val="00976CC1"/>
    <w:rsid w:val="00977032"/>
    <w:rsid w:val="00977067"/>
    <w:rsid w:val="009772EE"/>
    <w:rsid w:val="009777BB"/>
    <w:rsid w:val="0097784E"/>
    <w:rsid w:val="00977977"/>
    <w:rsid w:val="00980468"/>
    <w:rsid w:val="00980719"/>
    <w:rsid w:val="009808CC"/>
    <w:rsid w:val="00980DEE"/>
    <w:rsid w:val="00980EA2"/>
    <w:rsid w:val="00980F80"/>
    <w:rsid w:val="00981D65"/>
    <w:rsid w:val="0098243D"/>
    <w:rsid w:val="0098245C"/>
    <w:rsid w:val="009824B7"/>
    <w:rsid w:val="00982ADA"/>
    <w:rsid w:val="0098326E"/>
    <w:rsid w:val="009838CE"/>
    <w:rsid w:val="00983954"/>
    <w:rsid w:val="00983A89"/>
    <w:rsid w:val="00983B01"/>
    <w:rsid w:val="00983BE5"/>
    <w:rsid w:val="009844C2"/>
    <w:rsid w:val="00984674"/>
    <w:rsid w:val="009847B2"/>
    <w:rsid w:val="00984BAB"/>
    <w:rsid w:val="00984CFE"/>
    <w:rsid w:val="00984ED6"/>
    <w:rsid w:val="009854F5"/>
    <w:rsid w:val="00985918"/>
    <w:rsid w:val="00985C57"/>
    <w:rsid w:val="00985E03"/>
    <w:rsid w:val="00985E7B"/>
    <w:rsid w:val="009865A0"/>
    <w:rsid w:val="009865E6"/>
    <w:rsid w:val="009866D1"/>
    <w:rsid w:val="0098672B"/>
    <w:rsid w:val="009867C5"/>
    <w:rsid w:val="009868EF"/>
    <w:rsid w:val="00987008"/>
    <w:rsid w:val="0098725E"/>
    <w:rsid w:val="009873C5"/>
    <w:rsid w:val="009874E4"/>
    <w:rsid w:val="00987697"/>
    <w:rsid w:val="009877AE"/>
    <w:rsid w:val="00987A9E"/>
    <w:rsid w:val="00987F6D"/>
    <w:rsid w:val="00987F78"/>
    <w:rsid w:val="00987F8D"/>
    <w:rsid w:val="00987F9D"/>
    <w:rsid w:val="00990102"/>
    <w:rsid w:val="009901E3"/>
    <w:rsid w:val="009906F5"/>
    <w:rsid w:val="00990852"/>
    <w:rsid w:val="00990C8C"/>
    <w:rsid w:val="00991187"/>
    <w:rsid w:val="009913F5"/>
    <w:rsid w:val="00991C14"/>
    <w:rsid w:val="00991DD3"/>
    <w:rsid w:val="00991FB6"/>
    <w:rsid w:val="00992905"/>
    <w:rsid w:val="00992AB6"/>
    <w:rsid w:val="009938B9"/>
    <w:rsid w:val="00993C7C"/>
    <w:rsid w:val="00993EF2"/>
    <w:rsid w:val="00993F02"/>
    <w:rsid w:val="0099412A"/>
    <w:rsid w:val="009941AA"/>
    <w:rsid w:val="0099426B"/>
    <w:rsid w:val="009942F3"/>
    <w:rsid w:val="0099490C"/>
    <w:rsid w:val="009949B4"/>
    <w:rsid w:val="00994C2B"/>
    <w:rsid w:val="00994CCA"/>
    <w:rsid w:val="00994D01"/>
    <w:rsid w:val="00994D20"/>
    <w:rsid w:val="0099513A"/>
    <w:rsid w:val="00995192"/>
    <w:rsid w:val="009952BA"/>
    <w:rsid w:val="00995375"/>
    <w:rsid w:val="009957E7"/>
    <w:rsid w:val="0099582B"/>
    <w:rsid w:val="009963A0"/>
    <w:rsid w:val="00996733"/>
    <w:rsid w:val="00996B02"/>
    <w:rsid w:val="00996B49"/>
    <w:rsid w:val="00996E37"/>
    <w:rsid w:val="009970E1"/>
    <w:rsid w:val="009971D9"/>
    <w:rsid w:val="009974A8"/>
    <w:rsid w:val="00997589"/>
    <w:rsid w:val="00997735"/>
    <w:rsid w:val="00997C96"/>
    <w:rsid w:val="00997D69"/>
    <w:rsid w:val="00997F85"/>
    <w:rsid w:val="009A0056"/>
    <w:rsid w:val="009A05E5"/>
    <w:rsid w:val="009A0C3A"/>
    <w:rsid w:val="009A0CD1"/>
    <w:rsid w:val="009A0D27"/>
    <w:rsid w:val="009A14C1"/>
    <w:rsid w:val="009A1567"/>
    <w:rsid w:val="009A1937"/>
    <w:rsid w:val="009A1B7C"/>
    <w:rsid w:val="009A1BC2"/>
    <w:rsid w:val="009A1CEA"/>
    <w:rsid w:val="009A2028"/>
    <w:rsid w:val="009A203B"/>
    <w:rsid w:val="009A25CF"/>
    <w:rsid w:val="009A2E05"/>
    <w:rsid w:val="009A3369"/>
    <w:rsid w:val="009A4661"/>
    <w:rsid w:val="009A47CC"/>
    <w:rsid w:val="009A498F"/>
    <w:rsid w:val="009A4DBD"/>
    <w:rsid w:val="009A4F49"/>
    <w:rsid w:val="009A4FBC"/>
    <w:rsid w:val="009A51D1"/>
    <w:rsid w:val="009A62D9"/>
    <w:rsid w:val="009A65F3"/>
    <w:rsid w:val="009A66CB"/>
    <w:rsid w:val="009A676C"/>
    <w:rsid w:val="009A680F"/>
    <w:rsid w:val="009A6B65"/>
    <w:rsid w:val="009A6B89"/>
    <w:rsid w:val="009A70D6"/>
    <w:rsid w:val="009A7115"/>
    <w:rsid w:val="009A73C5"/>
    <w:rsid w:val="009A74CB"/>
    <w:rsid w:val="009A758F"/>
    <w:rsid w:val="009A75EB"/>
    <w:rsid w:val="009A7FE2"/>
    <w:rsid w:val="009AF367"/>
    <w:rsid w:val="009B0023"/>
    <w:rsid w:val="009B0118"/>
    <w:rsid w:val="009B0461"/>
    <w:rsid w:val="009B0583"/>
    <w:rsid w:val="009B062E"/>
    <w:rsid w:val="009B07C6"/>
    <w:rsid w:val="009B0860"/>
    <w:rsid w:val="009B08A6"/>
    <w:rsid w:val="009B0CD9"/>
    <w:rsid w:val="009B0E7C"/>
    <w:rsid w:val="009B0EBD"/>
    <w:rsid w:val="009B1445"/>
    <w:rsid w:val="009B14CB"/>
    <w:rsid w:val="009B188E"/>
    <w:rsid w:val="009B18CE"/>
    <w:rsid w:val="009B1987"/>
    <w:rsid w:val="009B1A0D"/>
    <w:rsid w:val="009B1AF4"/>
    <w:rsid w:val="009B1CF4"/>
    <w:rsid w:val="009B1EEB"/>
    <w:rsid w:val="009B20E6"/>
    <w:rsid w:val="009B2741"/>
    <w:rsid w:val="009B2881"/>
    <w:rsid w:val="009B2AFB"/>
    <w:rsid w:val="009B2D2D"/>
    <w:rsid w:val="009B306B"/>
    <w:rsid w:val="009B31AF"/>
    <w:rsid w:val="009B3780"/>
    <w:rsid w:val="009B3794"/>
    <w:rsid w:val="009B39C1"/>
    <w:rsid w:val="009B3D5E"/>
    <w:rsid w:val="009B3F1F"/>
    <w:rsid w:val="009B4262"/>
    <w:rsid w:val="009B4415"/>
    <w:rsid w:val="009B451A"/>
    <w:rsid w:val="009B4606"/>
    <w:rsid w:val="009B4867"/>
    <w:rsid w:val="009B4B40"/>
    <w:rsid w:val="009B4CFF"/>
    <w:rsid w:val="009B5292"/>
    <w:rsid w:val="009B5487"/>
    <w:rsid w:val="009B559F"/>
    <w:rsid w:val="009B5825"/>
    <w:rsid w:val="009B5868"/>
    <w:rsid w:val="009B5A84"/>
    <w:rsid w:val="009B66A9"/>
    <w:rsid w:val="009B6C6D"/>
    <w:rsid w:val="009B73A3"/>
    <w:rsid w:val="009B7AD3"/>
    <w:rsid w:val="009C018D"/>
    <w:rsid w:val="009C0430"/>
    <w:rsid w:val="009C046C"/>
    <w:rsid w:val="009C06D8"/>
    <w:rsid w:val="009C06DF"/>
    <w:rsid w:val="009C0703"/>
    <w:rsid w:val="009C0B24"/>
    <w:rsid w:val="009C123E"/>
    <w:rsid w:val="009C135D"/>
    <w:rsid w:val="009C1676"/>
    <w:rsid w:val="009C20DD"/>
    <w:rsid w:val="009C20F3"/>
    <w:rsid w:val="009C2145"/>
    <w:rsid w:val="009C21B1"/>
    <w:rsid w:val="009C24C4"/>
    <w:rsid w:val="009C29C6"/>
    <w:rsid w:val="009C2C67"/>
    <w:rsid w:val="009C2DDE"/>
    <w:rsid w:val="009C2F10"/>
    <w:rsid w:val="009C2F53"/>
    <w:rsid w:val="009C3365"/>
    <w:rsid w:val="009C34DD"/>
    <w:rsid w:val="009C356E"/>
    <w:rsid w:val="009C35D7"/>
    <w:rsid w:val="009C3623"/>
    <w:rsid w:val="009C3678"/>
    <w:rsid w:val="009C3785"/>
    <w:rsid w:val="009C3BBB"/>
    <w:rsid w:val="009C3BF0"/>
    <w:rsid w:val="009C3FB4"/>
    <w:rsid w:val="009C42CA"/>
    <w:rsid w:val="009C46CE"/>
    <w:rsid w:val="009C47A0"/>
    <w:rsid w:val="009C4820"/>
    <w:rsid w:val="009C48C4"/>
    <w:rsid w:val="009C4AD0"/>
    <w:rsid w:val="009C4BF2"/>
    <w:rsid w:val="009C529A"/>
    <w:rsid w:val="009C54DC"/>
    <w:rsid w:val="009C5656"/>
    <w:rsid w:val="009C5BE2"/>
    <w:rsid w:val="009C5C1B"/>
    <w:rsid w:val="009C5C63"/>
    <w:rsid w:val="009C5CE6"/>
    <w:rsid w:val="009C616E"/>
    <w:rsid w:val="009C65B0"/>
    <w:rsid w:val="009C678E"/>
    <w:rsid w:val="009C67C6"/>
    <w:rsid w:val="009C6827"/>
    <w:rsid w:val="009C6900"/>
    <w:rsid w:val="009C6C86"/>
    <w:rsid w:val="009C7245"/>
    <w:rsid w:val="009C729C"/>
    <w:rsid w:val="009C72FC"/>
    <w:rsid w:val="009C73FC"/>
    <w:rsid w:val="009C78D5"/>
    <w:rsid w:val="009C79B1"/>
    <w:rsid w:val="009C7F08"/>
    <w:rsid w:val="009D0259"/>
    <w:rsid w:val="009D031B"/>
    <w:rsid w:val="009D0A30"/>
    <w:rsid w:val="009D0CD3"/>
    <w:rsid w:val="009D0EA9"/>
    <w:rsid w:val="009D10EC"/>
    <w:rsid w:val="009D1741"/>
    <w:rsid w:val="009D189F"/>
    <w:rsid w:val="009D212F"/>
    <w:rsid w:val="009D23EB"/>
    <w:rsid w:val="009D24B4"/>
    <w:rsid w:val="009D2881"/>
    <w:rsid w:val="009D29F9"/>
    <w:rsid w:val="009D2A08"/>
    <w:rsid w:val="009D2AAE"/>
    <w:rsid w:val="009D2B6E"/>
    <w:rsid w:val="009D2BDF"/>
    <w:rsid w:val="009D2D25"/>
    <w:rsid w:val="009D2D6D"/>
    <w:rsid w:val="009D2E98"/>
    <w:rsid w:val="009D3327"/>
    <w:rsid w:val="009D39D8"/>
    <w:rsid w:val="009D3E70"/>
    <w:rsid w:val="009D4217"/>
    <w:rsid w:val="009D4452"/>
    <w:rsid w:val="009D475C"/>
    <w:rsid w:val="009D4C26"/>
    <w:rsid w:val="009D526A"/>
    <w:rsid w:val="009D572B"/>
    <w:rsid w:val="009D586C"/>
    <w:rsid w:val="009D5CE4"/>
    <w:rsid w:val="009D5F94"/>
    <w:rsid w:val="009D5FDA"/>
    <w:rsid w:val="009D654D"/>
    <w:rsid w:val="009D6558"/>
    <w:rsid w:val="009D686D"/>
    <w:rsid w:val="009D68ED"/>
    <w:rsid w:val="009D69D4"/>
    <w:rsid w:val="009D6DEE"/>
    <w:rsid w:val="009D6E42"/>
    <w:rsid w:val="009D6E7F"/>
    <w:rsid w:val="009D72DA"/>
    <w:rsid w:val="009D74C8"/>
    <w:rsid w:val="009D7640"/>
    <w:rsid w:val="009D7A0A"/>
    <w:rsid w:val="009D7F98"/>
    <w:rsid w:val="009D7FB0"/>
    <w:rsid w:val="009E0400"/>
    <w:rsid w:val="009E043C"/>
    <w:rsid w:val="009E04DE"/>
    <w:rsid w:val="009E102B"/>
    <w:rsid w:val="009E1190"/>
    <w:rsid w:val="009E1260"/>
    <w:rsid w:val="009E18A7"/>
    <w:rsid w:val="009E19E7"/>
    <w:rsid w:val="009E1D6A"/>
    <w:rsid w:val="009E1F0F"/>
    <w:rsid w:val="009E2554"/>
    <w:rsid w:val="009E27C5"/>
    <w:rsid w:val="009E29B5"/>
    <w:rsid w:val="009E2A42"/>
    <w:rsid w:val="009E2CCF"/>
    <w:rsid w:val="009E2E29"/>
    <w:rsid w:val="009E3138"/>
    <w:rsid w:val="009E32B8"/>
    <w:rsid w:val="009E32D2"/>
    <w:rsid w:val="009E32D6"/>
    <w:rsid w:val="009E3DDD"/>
    <w:rsid w:val="009E414F"/>
    <w:rsid w:val="009E41DB"/>
    <w:rsid w:val="009E471D"/>
    <w:rsid w:val="009E4A72"/>
    <w:rsid w:val="009E4F0D"/>
    <w:rsid w:val="009E57B2"/>
    <w:rsid w:val="009E5960"/>
    <w:rsid w:val="009E5DA6"/>
    <w:rsid w:val="009E6092"/>
    <w:rsid w:val="009E6245"/>
    <w:rsid w:val="009E649C"/>
    <w:rsid w:val="009E6A4B"/>
    <w:rsid w:val="009E6B2E"/>
    <w:rsid w:val="009E6DB6"/>
    <w:rsid w:val="009E6F31"/>
    <w:rsid w:val="009E72D5"/>
    <w:rsid w:val="009E744B"/>
    <w:rsid w:val="009E760D"/>
    <w:rsid w:val="009E777F"/>
    <w:rsid w:val="009E7801"/>
    <w:rsid w:val="009E784B"/>
    <w:rsid w:val="009E7937"/>
    <w:rsid w:val="009E7E25"/>
    <w:rsid w:val="009E7ED9"/>
    <w:rsid w:val="009F00B1"/>
    <w:rsid w:val="009F01FD"/>
    <w:rsid w:val="009F046A"/>
    <w:rsid w:val="009F0D0C"/>
    <w:rsid w:val="009F128D"/>
    <w:rsid w:val="009F14D8"/>
    <w:rsid w:val="009F17B5"/>
    <w:rsid w:val="009F1802"/>
    <w:rsid w:val="009F1834"/>
    <w:rsid w:val="009F1B3B"/>
    <w:rsid w:val="009F1C9C"/>
    <w:rsid w:val="009F1D85"/>
    <w:rsid w:val="009F1DDE"/>
    <w:rsid w:val="009F1EE4"/>
    <w:rsid w:val="009F1FDD"/>
    <w:rsid w:val="009F20B6"/>
    <w:rsid w:val="009F2AA7"/>
    <w:rsid w:val="009F2B2C"/>
    <w:rsid w:val="009F34B6"/>
    <w:rsid w:val="009F37A4"/>
    <w:rsid w:val="009F3D88"/>
    <w:rsid w:val="009F3DC6"/>
    <w:rsid w:val="009F3FB2"/>
    <w:rsid w:val="009F414A"/>
    <w:rsid w:val="009F41BF"/>
    <w:rsid w:val="009F48CA"/>
    <w:rsid w:val="009F4AEC"/>
    <w:rsid w:val="009F4BBB"/>
    <w:rsid w:val="009F4E07"/>
    <w:rsid w:val="009F5207"/>
    <w:rsid w:val="009F559C"/>
    <w:rsid w:val="009F5631"/>
    <w:rsid w:val="009F5984"/>
    <w:rsid w:val="009F59F3"/>
    <w:rsid w:val="009F63BE"/>
    <w:rsid w:val="009F686D"/>
    <w:rsid w:val="009F69B3"/>
    <w:rsid w:val="009F69EC"/>
    <w:rsid w:val="009F6CD3"/>
    <w:rsid w:val="009F6E03"/>
    <w:rsid w:val="009F6E0F"/>
    <w:rsid w:val="009F6F32"/>
    <w:rsid w:val="009F7216"/>
    <w:rsid w:val="009F7395"/>
    <w:rsid w:val="009F7542"/>
    <w:rsid w:val="009F765F"/>
    <w:rsid w:val="009F7B62"/>
    <w:rsid w:val="009F7E2B"/>
    <w:rsid w:val="009F7F5D"/>
    <w:rsid w:val="00A00372"/>
    <w:rsid w:val="00A00700"/>
    <w:rsid w:val="00A0078F"/>
    <w:rsid w:val="00A0085F"/>
    <w:rsid w:val="00A008E2"/>
    <w:rsid w:val="00A00C78"/>
    <w:rsid w:val="00A00DA7"/>
    <w:rsid w:val="00A01447"/>
    <w:rsid w:val="00A015A0"/>
    <w:rsid w:val="00A020B2"/>
    <w:rsid w:val="00A023B7"/>
    <w:rsid w:val="00A02633"/>
    <w:rsid w:val="00A0267D"/>
    <w:rsid w:val="00A02864"/>
    <w:rsid w:val="00A02CDE"/>
    <w:rsid w:val="00A02D11"/>
    <w:rsid w:val="00A0300B"/>
    <w:rsid w:val="00A03133"/>
    <w:rsid w:val="00A033EE"/>
    <w:rsid w:val="00A036F0"/>
    <w:rsid w:val="00A03B53"/>
    <w:rsid w:val="00A03F64"/>
    <w:rsid w:val="00A0426E"/>
    <w:rsid w:val="00A04377"/>
    <w:rsid w:val="00A04643"/>
    <w:rsid w:val="00A04755"/>
    <w:rsid w:val="00A04A11"/>
    <w:rsid w:val="00A04B81"/>
    <w:rsid w:val="00A04CD6"/>
    <w:rsid w:val="00A04DF2"/>
    <w:rsid w:val="00A059B1"/>
    <w:rsid w:val="00A05BE3"/>
    <w:rsid w:val="00A05C2A"/>
    <w:rsid w:val="00A05C8A"/>
    <w:rsid w:val="00A05CBD"/>
    <w:rsid w:val="00A05D87"/>
    <w:rsid w:val="00A05E62"/>
    <w:rsid w:val="00A05ECA"/>
    <w:rsid w:val="00A0633C"/>
    <w:rsid w:val="00A069DB"/>
    <w:rsid w:val="00A070CE"/>
    <w:rsid w:val="00A07B92"/>
    <w:rsid w:val="00A07DED"/>
    <w:rsid w:val="00A1019C"/>
    <w:rsid w:val="00A10373"/>
    <w:rsid w:val="00A10A3C"/>
    <w:rsid w:val="00A10A56"/>
    <w:rsid w:val="00A10C3C"/>
    <w:rsid w:val="00A10DD1"/>
    <w:rsid w:val="00A111C1"/>
    <w:rsid w:val="00A11280"/>
    <w:rsid w:val="00A11311"/>
    <w:rsid w:val="00A11331"/>
    <w:rsid w:val="00A11369"/>
    <w:rsid w:val="00A11853"/>
    <w:rsid w:val="00A1217D"/>
    <w:rsid w:val="00A12312"/>
    <w:rsid w:val="00A124E9"/>
    <w:rsid w:val="00A124F3"/>
    <w:rsid w:val="00A12B0D"/>
    <w:rsid w:val="00A12B35"/>
    <w:rsid w:val="00A12DB6"/>
    <w:rsid w:val="00A12EC2"/>
    <w:rsid w:val="00A13096"/>
    <w:rsid w:val="00A130A1"/>
    <w:rsid w:val="00A13159"/>
    <w:rsid w:val="00A13233"/>
    <w:rsid w:val="00A134D1"/>
    <w:rsid w:val="00A13E28"/>
    <w:rsid w:val="00A13F89"/>
    <w:rsid w:val="00A142EE"/>
    <w:rsid w:val="00A147C6"/>
    <w:rsid w:val="00A14845"/>
    <w:rsid w:val="00A14A86"/>
    <w:rsid w:val="00A14B71"/>
    <w:rsid w:val="00A14B8E"/>
    <w:rsid w:val="00A14B9D"/>
    <w:rsid w:val="00A14C5C"/>
    <w:rsid w:val="00A14C89"/>
    <w:rsid w:val="00A14CEC"/>
    <w:rsid w:val="00A14D8E"/>
    <w:rsid w:val="00A14E48"/>
    <w:rsid w:val="00A14F9C"/>
    <w:rsid w:val="00A156E5"/>
    <w:rsid w:val="00A1595A"/>
    <w:rsid w:val="00A15DC2"/>
    <w:rsid w:val="00A15E04"/>
    <w:rsid w:val="00A15E6F"/>
    <w:rsid w:val="00A16336"/>
    <w:rsid w:val="00A1691D"/>
    <w:rsid w:val="00A16A18"/>
    <w:rsid w:val="00A172AC"/>
    <w:rsid w:val="00A17569"/>
    <w:rsid w:val="00A175F6"/>
    <w:rsid w:val="00A17735"/>
    <w:rsid w:val="00A1773E"/>
    <w:rsid w:val="00A17831"/>
    <w:rsid w:val="00A1784E"/>
    <w:rsid w:val="00A1790F"/>
    <w:rsid w:val="00A17985"/>
    <w:rsid w:val="00A179CE"/>
    <w:rsid w:val="00A17FE2"/>
    <w:rsid w:val="00A20126"/>
    <w:rsid w:val="00A2018A"/>
    <w:rsid w:val="00A205B7"/>
    <w:rsid w:val="00A2066D"/>
    <w:rsid w:val="00A206D2"/>
    <w:rsid w:val="00A20F09"/>
    <w:rsid w:val="00A2116D"/>
    <w:rsid w:val="00A2118B"/>
    <w:rsid w:val="00A211E5"/>
    <w:rsid w:val="00A21628"/>
    <w:rsid w:val="00A21A55"/>
    <w:rsid w:val="00A21D93"/>
    <w:rsid w:val="00A2265C"/>
    <w:rsid w:val="00A227A7"/>
    <w:rsid w:val="00A2285B"/>
    <w:rsid w:val="00A229A5"/>
    <w:rsid w:val="00A22BF8"/>
    <w:rsid w:val="00A22CE5"/>
    <w:rsid w:val="00A22D96"/>
    <w:rsid w:val="00A22EBC"/>
    <w:rsid w:val="00A231B1"/>
    <w:rsid w:val="00A23283"/>
    <w:rsid w:val="00A232A3"/>
    <w:rsid w:val="00A23657"/>
    <w:rsid w:val="00A23935"/>
    <w:rsid w:val="00A23F36"/>
    <w:rsid w:val="00A241B0"/>
    <w:rsid w:val="00A242CA"/>
    <w:rsid w:val="00A24614"/>
    <w:rsid w:val="00A24667"/>
    <w:rsid w:val="00A24A47"/>
    <w:rsid w:val="00A24BC0"/>
    <w:rsid w:val="00A24DB4"/>
    <w:rsid w:val="00A24DC9"/>
    <w:rsid w:val="00A25064"/>
    <w:rsid w:val="00A2520D"/>
    <w:rsid w:val="00A2537D"/>
    <w:rsid w:val="00A256E4"/>
    <w:rsid w:val="00A258B8"/>
    <w:rsid w:val="00A25A48"/>
    <w:rsid w:val="00A25BF0"/>
    <w:rsid w:val="00A25D68"/>
    <w:rsid w:val="00A260C9"/>
    <w:rsid w:val="00A26B79"/>
    <w:rsid w:val="00A27BFD"/>
    <w:rsid w:val="00A27C8B"/>
    <w:rsid w:val="00A27DD8"/>
    <w:rsid w:val="00A27DFA"/>
    <w:rsid w:val="00A27EB8"/>
    <w:rsid w:val="00A301D0"/>
    <w:rsid w:val="00A30209"/>
    <w:rsid w:val="00A3034D"/>
    <w:rsid w:val="00A30466"/>
    <w:rsid w:val="00A30D2C"/>
    <w:rsid w:val="00A30D35"/>
    <w:rsid w:val="00A30E71"/>
    <w:rsid w:val="00A3146E"/>
    <w:rsid w:val="00A317EA"/>
    <w:rsid w:val="00A3187D"/>
    <w:rsid w:val="00A31C5F"/>
    <w:rsid w:val="00A31DE3"/>
    <w:rsid w:val="00A3200F"/>
    <w:rsid w:val="00A32255"/>
    <w:rsid w:val="00A322BC"/>
    <w:rsid w:val="00A322CA"/>
    <w:rsid w:val="00A325DC"/>
    <w:rsid w:val="00A32631"/>
    <w:rsid w:val="00A32709"/>
    <w:rsid w:val="00A327BD"/>
    <w:rsid w:val="00A32B24"/>
    <w:rsid w:val="00A32F0B"/>
    <w:rsid w:val="00A33073"/>
    <w:rsid w:val="00A3424E"/>
    <w:rsid w:val="00A34374"/>
    <w:rsid w:val="00A3437D"/>
    <w:rsid w:val="00A346A7"/>
    <w:rsid w:val="00A34812"/>
    <w:rsid w:val="00A34AFA"/>
    <w:rsid w:val="00A35321"/>
    <w:rsid w:val="00A35A1B"/>
    <w:rsid w:val="00A35A81"/>
    <w:rsid w:val="00A35DA5"/>
    <w:rsid w:val="00A35DA9"/>
    <w:rsid w:val="00A363F4"/>
    <w:rsid w:val="00A364F1"/>
    <w:rsid w:val="00A368D3"/>
    <w:rsid w:val="00A369C7"/>
    <w:rsid w:val="00A369F0"/>
    <w:rsid w:val="00A36BB8"/>
    <w:rsid w:val="00A36CBF"/>
    <w:rsid w:val="00A36DD9"/>
    <w:rsid w:val="00A36F77"/>
    <w:rsid w:val="00A37227"/>
    <w:rsid w:val="00A37CF0"/>
    <w:rsid w:val="00A37E17"/>
    <w:rsid w:val="00A37F34"/>
    <w:rsid w:val="00A37F7F"/>
    <w:rsid w:val="00A400C3"/>
    <w:rsid w:val="00A40F59"/>
    <w:rsid w:val="00A412A4"/>
    <w:rsid w:val="00A41E15"/>
    <w:rsid w:val="00A425B2"/>
    <w:rsid w:val="00A425F6"/>
    <w:rsid w:val="00A42731"/>
    <w:rsid w:val="00A42963"/>
    <w:rsid w:val="00A43292"/>
    <w:rsid w:val="00A435FF"/>
    <w:rsid w:val="00A4374A"/>
    <w:rsid w:val="00A43827"/>
    <w:rsid w:val="00A43B09"/>
    <w:rsid w:val="00A43CC3"/>
    <w:rsid w:val="00A43D19"/>
    <w:rsid w:val="00A43DFE"/>
    <w:rsid w:val="00A440B0"/>
    <w:rsid w:val="00A4428B"/>
    <w:rsid w:val="00A442A8"/>
    <w:rsid w:val="00A442CD"/>
    <w:rsid w:val="00A4460A"/>
    <w:rsid w:val="00A44716"/>
    <w:rsid w:val="00A44771"/>
    <w:rsid w:val="00A449BA"/>
    <w:rsid w:val="00A44A6C"/>
    <w:rsid w:val="00A44B2D"/>
    <w:rsid w:val="00A44F3B"/>
    <w:rsid w:val="00A451EC"/>
    <w:rsid w:val="00A4532D"/>
    <w:rsid w:val="00A457E4"/>
    <w:rsid w:val="00A45918"/>
    <w:rsid w:val="00A462B3"/>
    <w:rsid w:val="00A463E0"/>
    <w:rsid w:val="00A46491"/>
    <w:rsid w:val="00A464F1"/>
    <w:rsid w:val="00A4668A"/>
    <w:rsid w:val="00A46808"/>
    <w:rsid w:val="00A4685B"/>
    <w:rsid w:val="00A46864"/>
    <w:rsid w:val="00A47030"/>
    <w:rsid w:val="00A473BC"/>
    <w:rsid w:val="00A47D26"/>
    <w:rsid w:val="00A47E22"/>
    <w:rsid w:val="00A47F78"/>
    <w:rsid w:val="00A500D2"/>
    <w:rsid w:val="00A50222"/>
    <w:rsid w:val="00A50457"/>
    <w:rsid w:val="00A505A3"/>
    <w:rsid w:val="00A50639"/>
    <w:rsid w:val="00A5067B"/>
    <w:rsid w:val="00A50732"/>
    <w:rsid w:val="00A50938"/>
    <w:rsid w:val="00A50A48"/>
    <w:rsid w:val="00A50A67"/>
    <w:rsid w:val="00A50DFA"/>
    <w:rsid w:val="00A50EC5"/>
    <w:rsid w:val="00A51018"/>
    <w:rsid w:val="00A51132"/>
    <w:rsid w:val="00A511F6"/>
    <w:rsid w:val="00A5123E"/>
    <w:rsid w:val="00A51495"/>
    <w:rsid w:val="00A516B0"/>
    <w:rsid w:val="00A51DA6"/>
    <w:rsid w:val="00A52117"/>
    <w:rsid w:val="00A522DE"/>
    <w:rsid w:val="00A525B4"/>
    <w:rsid w:val="00A52782"/>
    <w:rsid w:val="00A527FC"/>
    <w:rsid w:val="00A5290F"/>
    <w:rsid w:val="00A52EB6"/>
    <w:rsid w:val="00A53023"/>
    <w:rsid w:val="00A53138"/>
    <w:rsid w:val="00A531F9"/>
    <w:rsid w:val="00A537AA"/>
    <w:rsid w:val="00A538A5"/>
    <w:rsid w:val="00A5397F"/>
    <w:rsid w:val="00A540FB"/>
    <w:rsid w:val="00A54164"/>
    <w:rsid w:val="00A54216"/>
    <w:rsid w:val="00A54235"/>
    <w:rsid w:val="00A549C2"/>
    <w:rsid w:val="00A54E76"/>
    <w:rsid w:val="00A54FA7"/>
    <w:rsid w:val="00A54FE1"/>
    <w:rsid w:val="00A55150"/>
    <w:rsid w:val="00A552A9"/>
    <w:rsid w:val="00A554F0"/>
    <w:rsid w:val="00A5559B"/>
    <w:rsid w:val="00A556E0"/>
    <w:rsid w:val="00A5584A"/>
    <w:rsid w:val="00A55928"/>
    <w:rsid w:val="00A55BFC"/>
    <w:rsid w:val="00A55FF8"/>
    <w:rsid w:val="00A561DB"/>
    <w:rsid w:val="00A5694B"/>
    <w:rsid w:val="00A57AA9"/>
    <w:rsid w:val="00A57AB9"/>
    <w:rsid w:val="00A57B7F"/>
    <w:rsid w:val="00A57E51"/>
    <w:rsid w:val="00A57ED3"/>
    <w:rsid w:val="00A60157"/>
    <w:rsid w:val="00A601C6"/>
    <w:rsid w:val="00A6038C"/>
    <w:rsid w:val="00A60A33"/>
    <w:rsid w:val="00A60B4D"/>
    <w:rsid w:val="00A60B8E"/>
    <w:rsid w:val="00A60CA4"/>
    <w:rsid w:val="00A61773"/>
    <w:rsid w:val="00A617A8"/>
    <w:rsid w:val="00A61994"/>
    <w:rsid w:val="00A61B2A"/>
    <w:rsid w:val="00A61BFB"/>
    <w:rsid w:val="00A61EEE"/>
    <w:rsid w:val="00A6227F"/>
    <w:rsid w:val="00A62434"/>
    <w:rsid w:val="00A6279B"/>
    <w:rsid w:val="00A629E5"/>
    <w:rsid w:val="00A62B78"/>
    <w:rsid w:val="00A62C48"/>
    <w:rsid w:val="00A62F75"/>
    <w:rsid w:val="00A62FCC"/>
    <w:rsid w:val="00A631AC"/>
    <w:rsid w:val="00A633B8"/>
    <w:rsid w:val="00A6345D"/>
    <w:rsid w:val="00A63E74"/>
    <w:rsid w:val="00A63EB7"/>
    <w:rsid w:val="00A63FD0"/>
    <w:rsid w:val="00A6419C"/>
    <w:rsid w:val="00A64820"/>
    <w:rsid w:val="00A648F9"/>
    <w:rsid w:val="00A649CE"/>
    <w:rsid w:val="00A64D39"/>
    <w:rsid w:val="00A651CA"/>
    <w:rsid w:val="00A651E7"/>
    <w:rsid w:val="00A6534D"/>
    <w:rsid w:val="00A656F4"/>
    <w:rsid w:val="00A65775"/>
    <w:rsid w:val="00A65AF9"/>
    <w:rsid w:val="00A65E6B"/>
    <w:rsid w:val="00A66293"/>
    <w:rsid w:val="00A663CB"/>
    <w:rsid w:val="00A667A4"/>
    <w:rsid w:val="00A667DA"/>
    <w:rsid w:val="00A669CF"/>
    <w:rsid w:val="00A66A17"/>
    <w:rsid w:val="00A66BB9"/>
    <w:rsid w:val="00A66BF1"/>
    <w:rsid w:val="00A66C15"/>
    <w:rsid w:val="00A66F30"/>
    <w:rsid w:val="00A66FA8"/>
    <w:rsid w:val="00A673CA"/>
    <w:rsid w:val="00A678CE"/>
    <w:rsid w:val="00A67A93"/>
    <w:rsid w:val="00A67B5F"/>
    <w:rsid w:val="00A67BDB"/>
    <w:rsid w:val="00A67CB6"/>
    <w:rsid w:val="00A67FBC"/>
    <w:rsid w:val="00A67FD4"/>
    <w:rsid w:val="00A707A2"/>
    <w:rsid w:val="00A70DB7"/>
    <w:rsid w:val="00A70FD0"/>
    <w:rsid w:val="00A7110E"/>
    <w:rsid w:val="00A71267"/>
    <w:rsid w:val="00A71686"/>
    <w:rsid w:val="00A719C2"/>
    <w:rsid w:val="00A719FE"/>
    <w:rsid w:val="00A71B91"/>
    <w:rsid w:val="00A71D47"/>
    <w:rsid w:val="00A71E4B"/>
    <w:rsid w:val="00A71F2F"/>
    <w:rsid w:val="00A727CA"/>
    <w:rsid w:val="00A72F67"/>
    <w:rsid w:val="00A73134"/>
    <w:rsid w:val="00A7345F"/>
    <w:rsid w:val="00A738D2"/>
    <w:rsid w:val="00A738E3"/>
    <w:rsid w:val="00A738EA"/>
    <w:rsid w:val="00A73935"/>
    <w:rsid w:val="00A739B5"/>
    <w:rsid w:val="00A73BBE"/>
    <w:rsid w:val="00A73FC5"/>
    <w:rsid w:val="00A7418F"/>
    <w:rsid w:val="00A74289"/>
    <w:rsid w:val="00A7462A"/>
    <w:rsid w:val="00A7472A"/>
    <w:rsid w:val="00A747F4"/>
    <w:rsid w:val="00A751DD"/>
    <w:rsid w:val="00A752C3"/>
    <w:rsid w:val="00A756DC"/>
    <w:rsid w:val="00A75B0A"/>
    <w:rsid w:val="00A761CF"/>
    <w:rsid w:val="00A7650F"/>
    <w:rsid w:val="00A768E0"/>
    <w:rsid w:val="00A769CA"/>
    <w:rsid w:val="00A76CB5"/>
    <w:rsid w:val="00A77367"/>
    <w:rsid w:val="00A773BC"/>
    <w:rsid w:val="00A775BB"/>
    <w:rsid w:val="00A77801"/>
    <w:rsid w:val="00A778BC"/>
    <w:rsid w:val="00A77A35"/>
    <w:rsid w:val="00A77C4D"/>
    <w:rsid w:val="00A8003A"/>
    <w:rsid w:val="00A80100"/>
    <w:rsid w:val="00A8036F"/>
    <w:rsid w:val="00A803E6"/>
    <w:rsid w:val="00A805EA"/>
    <w:rsid w:val="00A8070A"/>
    <w:rsid w:val="00A8090B"/>
    <w:rsid w:val="00A80A58"/>
    <w:rsid w:val="00A80D11"/>
    <w:rsid w:val="00A80D2F"/>
    <w:rsid w:val="00A80E8A"/>
    <w:rsid w:val="00A81044"/>
    <w:rsid w:val="00A81100"/>
    <w:rsid w:val="00A8136E"/>
    <w:rsid w:val="00A8170C"/>
    <w:rsid w:val="00A81784"/>
    <w:rsid w:val="00A8191D"/>
    <w:rsid w:val="00A81B8C"/>
    <w:rsid w:val="00A81C19"/>
    <w:rsid w:val="00A8206B"/>
    <w:rsid w:val="00A820A0"/>
    <w:rsid w:val="00A8210C"/>
    <w:rsid w:val="00A82A01"/>
    <w:rsid w:val="00A82D33"/>
    <w:rsid w:val="00A82F9D"/>
    <w:rsid w:val="00A83066"/>
    <w:rsid w:val="00A83376"/>
    <w:rsid w:val="00A837ED"/>
    <w:rsid w:val="00A83DB7"/>
    <w:rsid w:val="00A84066"/>
    <w:rsid w:val="00A844E4"/>
    <w:rsid w:val="00A845B9"/>
    <w:rsid w:val="00A847D8"/>
    <w:rsid w:val="00A84DE6"/>
    <w:rsid w:val="00A84E54"/>
    <w:rsid w:val="00A8515F"/>
    <w:rsid w:val="00A8549B"/>
    <w:rsid w:val="00A858AE"/>
    <w:rsid w:val="00A85DC2"/>
    <w:rsid w:val="00A86D11"/>
    <w:rsid w:val="00A870EC"/>
    <w:rsid w:val="00A870FA"/>
    <w:rsid w:val="00A872C5"/>
    <w:rsid w:val="00A8743D"/>
    <w:rsid w:val="00A874F3"/>
    <w:rsid w:val="00A8789F"/>
    <w:rsid w:val="00A87EC9"/>
    <w:rsid w:val="00A90157"/>
    <w:rsid w:val="00A90273"/>
    <w:rsid w:val="00A9033D"/>
    <w:rsid w:val="00A90588"/>
    <w:rsid w:val="00A90748"/>
    <w:rsid w:val="00A907D2"/>
    <w:rsid w:val="00A907D7"/>
    <w:rsid w:val="00A909AB"/>
    <w:rsid w:val="00A90A36"/>
    <w:rsid w:val="00A90B58"/>
    <w:rsid w:val="00A90C5F"/>
    <w:rsid w:val="00A90DB5"/>
    <w:rsid w:val="00A90F62"/>
    <w:rsid w:val="00A911BA"/>
    <w:rsid w:val="00A912E7"/>
    <w:rsid w:val="00A917D8"/>
    <w:rsid w:val="00A91E2B"/>
    <w:rsid w:val="00A91FB6"/>
    <w:rsid w:val="00A92045"/>
    <w:rsid w:val="00A929DA"/>
    <w:rsid w:val="00A92AE4"/>
    <w:rsid w:val="00A92B3C"/>
    <w:rsid w:val="00A92C10"/>
    <w:rsid w:val="00A92DA8"/>
    <w:rsid w:val="00A92DD7"/>
    <w:rsid w:val="00A92E82"/>
    <w:rsid w:val="00A92FA6"/>
    <w:rsid w:val="00A93051"/>
    <w:rsid w:val="00A932C7"/>
    <w:rsid w:val="00A935BA"/>
    <w:rsid w:val="00A9361A"/>
    <w:rsid w:val="00A9366F"/>
    <w:rsid w:val="00A936E9"/>
    <w:rsid w:val="00A93A50"/>
    <w:rsid w:val="00A93AF3"/>
    <w:rsid w:val="00A93FCF"/>
    <w:rsid w:val="00A943FD"/>
    <w:rsid w:val="00A9447C"/>
    <w:rsid w:val="00A944B0"/>
    <w:rsid w:val="00A949FA"/>
    <w:rsid w:val="00A94A69"/>
    <w:rsid w:val="00A9543E"/>
    <w:rsid w:val="00A9580F"/>
    <w:rsid w:val="00A95916"/>
    <w:rsid w:val="00A95D79"/>
    <w:rsid w:val="00A9612D"/>
    <w:rsid w:val="00A96206"/>
    <w:rsid w:val="00A96544"/>
    <w:rsid w:val="00A96A91"/>
    <w:rsid w:val="00A96EA0"/>
    <w:rsid w:val="00A972F8"/>
    <w:rsid w:val="00A97608"/>
    <w:rsid w:val="00A9767C"/>
    <w:rsid w:val="00A9784E"/>
    <w:rsid w:val="00A9792B"/>
    <w:rsid w:val="00A979AC"/>
    <w:rsid w:val="00A979FD"/>
    <w:rsid w:val="00A97C50"/>
    <w:rsid w:val="00A97CC1"/>
    <w:rsid w:val="00A97E18"/>
    <w:rsid w:val="00A97F1A"/>
    <w:rsid w:val="00AA019A"/>
    <w:rsid w:val="00AA0412"/>
    <w:rsid w:val="00AA05E6"/>
    <w:rsid w:val="00AA05F4"/>
    <w:rsid w:val="00AA076B"/>
    <w:rsid w:val="00AA0C4B"/>
    <w:rsid w:val="00AA0E69"/>
    <w:rsid w:val="00AA0EFB"/>
    <w:rsid w:val="00AA0FB0"/>
    <w:rsid w:val="00AA10E9"/>
    <w:rsid w:val="00AA13DC"/>
    <w:rsid w:val="00AA141F"/>
    <w:rsid w:val="00AA1538"/>
    <w:rsid w:val="00AA15FF"/>
    <w:rsid w:val="00AA17D2"/>
    <w:rsid w:val="00AA1AB3"/>
    <w:rsid w:val="00AA1B09"/>
    <w:rsid w:val="00AA1BB0"/>
    <w:rsid w:val="00AA1F3C"/>
    <w:rsid w:val="00AA1F47"/>
    <w:rsid w:val="00AA202D"/>
    <w:rsid w:val="00AA20A1"/>
    <w:rsid w:val="00AA22B2"/>
    <w:rsid w:val="00AA2405"/>
    <w:rsid w:val="00AA2942"/>
    <w:rsid w:val="00AA2AD6"/>
    <w:rsid w:val="00AA2E53"/>
    <w:rsid w:val="00AA3194"/>
    <w:rsid w:val="00AA3222"/>
    <w:rsid w:val="00AA39E6"/>
    <w:rsid w:val="00AA3F03"/>
    <w:rsid w:val="00AA3FA6"/>
    <w:rsid w:val="00AA3FBE"/>
    <w:rsid w:val="00AA41C9"/>
    <w:rsid w:val="00AA4840"/>
    <w:rsid w:val="00AA4963"/>
    <w:rsid w:val="00AA4B2E"/>
    <w:rsid w:val="00AA4E5D"/>
    <w:rsid w:val="00AA4EFC"/>
    <w:rsid w:val="00AA5191"/>
    <w:rsid w:val="00AA5736"/>
    <w:rsid w:val="00AA582C"/>
    <w:rsid w:val="00AA58DB"/>
    <w:rsid w:val="00AA59F3"/>
    <w:rsid w:val="00AA5A12"/>
    <w:rsid w:val="00AA5C92"/>
    <w:rsid w:val="00AA5EEE"/>
    <w:rsid w:val="00AA60F4"/>
    <w:rsid w:val="00AA69DF"/>
    <w:rsid w:val="00AA6B7C"/>
    <w:rsid w:val="00AA6C04"/>
    <w:rsid w:val="00AA702C"/>
    <w:rsid w:val="00AA70AC"/>
    <w:rsid w:val="00AA7249"/>
    <w:rsid w:val="00AA7326"/>
    <w:rsid w:val="00AA7372"/>
    <w:rsid w:val="00AA7655"/>
    <w:rsid w:val="00AA76BB"/>
    <w:rsid w:val="00AA788E"/>
    <w:rsid w:val="00AA799E"/>
    <w:rsid w:val="00AA7CF7"/>
    <w:rsid w:val="00AA7F6D"/>
    <w:rsid w:val="00AB0095"/>
    <w:rsid w:val="00AB01EC"/>
    <w:rsid w:val="00AB0272"/>
    <w:rsid w:val="00AB0351"/>
    <w:rsid w:val="00AB044C"/>
    <w:rsid w:val="00AB061B"/>
    <w:rsid w:val="00AB1294"/>
    <w:rsid w:val="00AB147D"/>
    <w:rsid w:val="00AB16D3"/>
    <w:rsid w:val="00AB1723"/>
    <w:rsid w:val="00AB1967"/>
    <w:rsid w:val="00AB1DB2"/>
    <w:rsid w:val="00AB1FB8"/>
    <w:rsid w:val="00AB23BA"/>
    <w:rsid w:val="00AB2721"/>
    <w:rsid w:val="00AB28EF"/>
    <w:rsid w:val="00AB2F8B"/>
    <w:rsid w:val="00AB3173"/>
    <w:rsid w:val="00AB33B5"/>
    <w:rsid w:val="00AB37FD"/>
    <w:rsid w:val="00AB3AA7"/>
    <w:rsid w:val="00AB3C8B"/>
    <w:rsid w:val="00AB3D0E"/>
    <w:rsid w:val="00AB3E50"/>
    <w:rsid w:val="00AB42F2"/>
    <w:rsid w:val="00AB43E2"/>
    <w:rsid w:val="00AB4770"/>
    <w:rsid w:val="00AB4AAB"/>
    <w:rsid w:val="00AB4B1D"/>
    <w:rsid w:val="00AB4C37"/>
    <w:rsid w:val="00AB4F9E"/>
    <w:rsid w:val="00AB4FEE"/>
    <w:rsid w:val="00AB5227"/>
    <w:rsid w:val="00AB52E8"/>
    <w:rsid w:val="00AB5660"/>
    <w:rsid w:val="00AB58F8"/>
    <w:rsid w:val="00AB5961"/>
    <w:rsid w:val="00AB5B47"/>
    <w:rsid w:val="00AB5CCE"/>
    <w:rsid w:val="00AB6FF2"/>
    <w:rsid w:val="00AB716A"/>
    <w:rsid w:val="00AB718D"/>
    <w:rsid w:val="00AB72AD"/>
    <w:rsid w:val="00AB7A3A"/>
    <w:rsid w:val="00AB7C64"/>
    <w:rsid w:val="00AB7C9E"/>
    <w:rsid w:val="00AC0256"/>
    <w:rsid w:val="00AC03ED"/>
    <w:rsid w:val="00AC069E"/>
    <w:rsid w:val="00AC0944"/>
    <w:rsid w:val="00AC0D65"/>
    <w:rsid w:val="00AC0E73"/>
    <w:rsid w:val="00AC11E1"/>
    <w:rsid w:val="00AC19BA"/>
    <w:rsid w:val="00AC1B65"/>
    <w:rsid w:val="00AC1C3D"/>
    <w:rsid w:val="00AC1C92"/>
    <w:rsid w:val="00AC1F16"/>
    <w:rsid w:val="00AC208A"/>
    <w:rsid w:val="00AC218C"/>
    <w:rsid w:val="00AC21B4"/>
    <w:rsid w:val="00AC22EF"/>
    <w:rsid w:val="00AC243E"/>
    <w:rsid w:val="00AC28BF"/>
    <w:rsid w:val="00AC2AB0"/>
    <w:rsid w:val="00AC2AED"/>
    <w:rsid w:val="00AC2D65"/>
    <w:rsid w:val="00AC2D6D"/>
    <w:rsid w:val="00AC301A"/>
    <w:rsid w:val="00AC30E3"/>
    <w:rsid w:val="00AC3442"/>
    <w:rsid w:val="00AC351E"/>
    <w:rsid w:val="00AC3709"/>
    <w:rsid w:val="00AC37CD"/>
    <w:rsid w:val="00AC3804"/>
    <w:rsid w:val="00AC387C"/>
    <w:rsid w:val="00AC3989"/>
    <w:rsid w:val="00AC3ABE"/>
    <w:rsid w:val="00AC3DE2"/>
    <w:rsid w:val="00AC42EA"/>
    <w:rsid w:val="00AC451F"/>
    <w:rsid w:val="00AC463C"/>
    <w:rsid w:val="00AC46AC"/>
    <w:rsid w:val="00AC48C8"/>
    <w:rsid w:val="00AC51A9"/>
    <w:rsid w:val="00AC5578"/>
    <w:rsid w:val="00AC55D9"/>
    <w:rsid w:val="00AC589B"/>
    <w:rsid w:val="00AC58A6"/>
    <w:rsid w:val="00AC590E"/>
    <w:rsid w:val="00AC60B2"/>
    <w:rsid w:val="00AC6216"/>
    <w:rsid w:val="00AC678F"/>
    <w:rsid w:val="00AC6F33"/>
    <w:rsid w:val="00AC77A3"/>
    <w:rsid w:val="00AC7908"/>
    <w:rsid w:val="00AD0100"/>
    <w:rsid w:val="00AD0331"/>
    <w:rsid w:val="00AD03A6"/>
    <w:rsid w:val="00AD03BD"/>
    <w:rsid w:val="00AD056A"/>
    <w:rsid w:val="00AD072A"/>
    <w:rsid w:val="00AD0B2E"/>
    <w:rsid w:val="00AD0D2A"/>
    <w:rsid w:val="00AD0D68"/>
    <w:rsid w:val="00AD0D94"/>
    <w:rsid w:val="00AD0E76"/>
    <w:rsid w:val="00AD0EC0"/>
    <w:rsid w:val="00AD121E"/>
    <w:rsid w:val="00AD14FE"/>
    <w:rsid w:val="00AD15B1"/>
    <w:rsid w:val="00AD1634"/>
    <w:rsid w:val="00AD1675"/>
    <w:rsid w:val="00AD183D"/>
    <w:rsid w:val="00AD1848"/>
    <w:rsid w:val="00AD18CB"/>
    <w:rsid w:val="00AD1A8F"/>
    <w:rsid w:val="00AD1ACD"/>
    <w:rsid w:val="00AD1DFD"/>
    <w:rsid w:val="00AD256A"/>
    <w:rsid w:val="00AD2F57"/>
    <w:rsid w:val="00AD3316"/>
    <w:rsid w:val="00AD3BD0"/>
    <w:rsid w:val="00AD3F79"/>
    <w:rsid w:val="00AD4057"/>
    <w:rsid w:val="00AD40F6"/>
    <w:rsid w:val="00AD4221"/>
    <w:rsid w:val="00AD43C9"/>
    <w:rsid w:val="00AD43F8"/>
    <w:rsid w:val="00AD47C4"/>
    <w:rsid w:val="00AD491E"/>
    <w:rsid w:val="00AD4A84"/>
    <w:rsid w:val="00AD4CA8"/>
    <w:rsid w:val="00AD4FBC"/>
    <w:rsid w:val="00AD5242"/>
    <w:rsid w:val="00AD59C4"/>
    <w:rsid w:val="00AD5A0A"/>
    <w:rsid w:val="00AD5B6D"/>
    <w:rsid w:val="00AD6405"/>
    <w:rsid w:val="00AD655F"/>
    <w:rsid w:val="00AD66A0"/>
    <w:rsid w:val="00AD67EA"/>
    <w:rsid w:val="00AD69A4"/>
    <w:rsid w:val="00AD6C60"/>
    <w:rsid w:val="00AD6E3C"/>
    <w:rsid w:val="00AD6E83"/>
    <w:rsid w:val="00AD7392"/>
    <w:rsid w:val="00AD74DC"/>
    <w:rsid w:val="00AD781D"/>
    <w:rsid w:val="00AD7DB9"/>
    <w:rsid w:val="00AE0256"/>
    <w:rsid w:val="00AE0345"/>
    <w:rsid w:val="00AE0CAD"/>
    <w:rsid w:val="00AE0DBC"/>
    <w:rsid w:val="00AE10F2"/>
    <w:rsid w:val="00AE137A"/>
    <w:rsid w:val="00AE1697"/>
    <w:rsid w:val="00AE16A9"/>
    <w:rsid w:val="00AE1CA0"/>
    <w:rsid w:val="00AE1DE8"/>
    <w:rsid w:val="00AE1E23"/>
    <w:rsid w:val="00AE1E4D"/>
    <w:rsid w:val="00AE1F85"/>
    <w:rsid w:val="00AE20DD"/>
    <w:rsid w:val="00AE24BE"/>
    <w:rsid w:val="00AE2539"/>
    <w:rsid w:val="00AE264A"/>
    <w:rsid w:val="00AE27CD"/>
    <w:rsid w:val="00AE2BF5"/>
    <w:rsid w:val="00AE34DE"/>
    <w:rsid w:val="00AE37E3"/>
    <w:rsid w:val="00AE3A19"/>
    <w:rsid w:val="00AE3E9A"/>
    <w:rsid w:val="00AE3F04"/>
    <w:rsid w:val="00AE416C"/>
    <w:rsid w:val="00AE4267"/>
    <w:rsid w:val="00AE446A"/>
    <w:rsid w:val="00AE4664"/>
    <w:rsid w:val="00AE4B68"/>
    <w:rsid w:val="00AE4C50"/>
    <w:rsid w:val="00AE4DC3"/>
    <w:rsid w:val="00AE4E52"/>
    <w:rsid w:val="00AE56BD"/>
    <w:rsid w:val="00AE5A3F"/>
    <w:rsid w:val="00AE5AE2"/>
    <w:rsid w:val="00AE5CB0"/>
    <w:rsid w:val="00AE620D"/>
    <w:rsid w:val="00AE6684"/>
    <w:rsid w:val="00AE668D"/>
    <w:rsid w:val="00AE6755"/>
    <w:rsid w:val="00AE69A5"/>
    <w:rsid w:val="00AE6A4F"/>
    <w:rsid w:val="00AE7046"/>
    <w:rsid w:val="00AE760A"/>
    <w:rsid w:val="00AE77DB"/>
    <w:rsid w:val="00AE7998"/>
    <w:rsid w:val="00AE79E6"/>
    <w:rsid w:val="00AE79ED"/>
    <w:rsid w:val="00AE7AE2"/>
    <w:rsid w:val="00AE7ECB"/>
    <w:rsid w:val="00AF0031"/>
    <w:rsid w:val="00AF03A4"/>
    <w:rsid w:val="00AF05AC"/>
    <w:rsid w:val="00AF0D52"/>
    <w:rsid w:val="00AF0F6D"/>
    <w:rsid w:val="00AF1429"/>
    <w:rsid w:val="00AF15BF"/>
    <w:rsid w:val="00AF16D9"/>
    <w:rsid w:val="00AF17D6"/>
    <w:rsid w:val="00AF1BEB"/>
    <w:rsid w:val="00AF1F1F"/>
    <w:rsid w:val="00AF1FF3"/>
    <w:rsid w:val="00AF21D1"/>
    <w:rsid w:val="00AF23DA"/>
    <w:rsid w:val="00AF2950"/>
    <w:rsid w:val="00AF2ABE"/>
    <w:rsid w:val="00AF2B19"/>
    <w:rsid w:val="00AF2DD0"/>
    <w:rsid w:val="00AF2FB0"/>
    <w:rsid w:val="00AF3364"/>
    <w:rsid w:val="00AF36C3"/>
    <w:rsid w:val="00AF37B6"/>
    <w:rsid w:val="00AF3892"/>
    <w:rsid w:val="00AF3BE3"/>
    <w:rsid w:val="00AF3BFC"/>
    <w:rsid w:val="00AF3FE8"/>
    <w:rsid w:val="00AF42E0"/>
    <w:rsid w:val="00AF43EF"/>
    <w:rsid w:val="00AF468B"/>
    <w:rsid w:val="00AF475B"/>
    <w:rsid w:val="00AF4CEA"/>
    <w:rsid w:val="00AF4F99"/>
    <w:rsid w:val="00AF5385"/>
    <w:rsid w:val="00AF555E"/>
    <w:rsid w:val="00AF5A47"/>
    <w:rsid w:val="00AF5C2E"/>
    <w:rsid w:val="00AF673F"/>
    <w:rsid w:val="00AF68AD"/>
    <w:rsid w:val="00AF6EC8"/>
    <w:rsid w:val="00AF6FB6"/>
    <w:rsid w:val="00AF72B7"/>
    <w:rsid w:val="00AF79C4"/>
    <w:rsid w:val="00AF7C61"/>
    <w:rsid w:val="00AF7CB3"/>
    <w:rsid w:val="00AF7CE8"/>
    <w:rsid w:val="00AF7DC8"/>
    <w:rsid w:val="00AF7E55"/>
    <w:rsid w:val="00B003DB"/>
    <w:rsid w:val="00B00497"/>
    <w:rsid w:val="00B00878"/>
    <w:rsid w:val="00B00979"/>
    <w:rsid w:val="00B00BC6"/>
    <w:rsid w:val="00B00D31"/>
    <w:rsid w:val="00B00E24"/>
    <w:rsid w:val="00B0113C"/>
    <w:rsid w:val="00B0113F"/>
    <w:rsid w:val="00B0121E"/>
    <w:rsid w:val="00B01837"/>
    <w:rsid w:val="00B01A01"/>
    <w:rsid w:val="00B01A54"/>
    <w:rsid w:val="00B02289"/>
    <w:rsid w:val="00B02645"/>
    <w:rsid w:val="00B02B8C"/>
    <w:rsid w:val="00B02C91"/>
    <w:rsid w:val="00B03278"/>
    <w:rsid w:val="00B03529"/>
    <w:rsid w:val="00B038BB"/>
    <w:rsid w:val="00B03999"/>
    <w:rsid w:val="00B03E39"/>
    <w:rsid w:val="00B04B11"/>
    <w:rsid w:val="00B04B6A"/>
    <w:rsid w:val="00B04BAE"/>
    <w:rsid w:val="00B04C8F"/>
    <w:rsid w:val="00B04E07"/>
    <w:rsid w:val="00B04F11"/>
    <w:rsid w:val="00B05279"/>
    <w:rsid w:val="00B055F9"/>
    <w:rsid w:val="00B05B05"/>
    <w:rsid w:val="00B05CA8"/>
    <w:rsid w:val="00B05CDE"/>
    <w:rsid w:val="00B05EE7"/>
    <w:rsid w:val="00B05F3C"/>
    <w:rsid w:val="00B060F2"/>
    <w:rsid w:val="00B0626F"/>
    <w:rsid w:val="00B063AA"/>
    <w:rsid w:val="00B0655A"/>
    <w:rsid w:val="00B067D3"/>
    <w:rsid w:val="00B06821"/>
    <w:rsid w:val="00B068FA"/>
    <w:rsid w:val="00B06B87"/>
    <w:rsid w:val="00B06E87"/>
    <w:rsid w:val="00B06EA8"/>
    <w:rsid w:val="00B06FEA"/>
    <w:rsid w:val="00B0710A"/>
    <w:rsid w:val="00B0735B"/>
    <w:rsid w:val="00B07726"/>
    <w:rsid w:val="00B07DB1"/>
    <w:rsid w:val="00B07FCF"/>
    <w:rsid w:val="00B10421"/>
    <w:rsid w:val="00B10AA0"/>
    <w:rsid w:val="00B10B2F"/>
    <w:rsid w:val="00B10CCD"/>
    <w:rsid w:val="00B10DFE"/>
    <w:rsid w:val="00B10F7E"/>
    <w:rsid w:val="00B11697"/>
    <w:rsid w:val="00B11A68"/>
    <w:rsid w:val="00B11B0F"/>
    <w:rsid w:val="00B11BAE"/>
    <w:rsid w:val="00B11D2C"/>
    <w:rsid w:val="00B11F0D"/>
    <w:rsid w:val="00B12133"/>
    <w:rsid w:val="00B121E3"/>
    <w:rsid w:val="00B124F5"/>
    <w:rsid w:val="00B12CE5"/>
    <w:rsid w:val="00B13044"/>
    <w:rsid w:val="00B131AD"/>
    <w:rsid w:val="00B131E3"/>
    <w:rsid w:val="00B1333B"/>
    <w:rsid w:val="00B134A7"/>
    <w:rsid w:val="00B1391C"/>
    <w:rsid w:val="00B139C8"/>
    <w:rsid w:val="00B13C03"/>
    <w:rsid w:val="00B13C96"/>
    <w:rsid w:val="00B13CB9"/>
    <w:rsid w:val="00B13CD2"/>
    <w:rsid w:val="00B13D1E"/>
    <w:rsid w:val="00B13D7A"/>
    <w:rsid w:val="00B13F53"/>
    <w:rsid w:val="00B14094"/>
    <w:rsid w:val="00B14394"/>
    <w:rsid w:val="00B144FB"/>
    <w:rsid w:val="00B149FB"/>
    <w:rsid w:val="00B14A28"/>
    <w:rsid w:val="00B14DFB"/>
    <w:rsid w:val="00B15008"/>
    <w:rsid w:val="00B15073"/>
    <w:rsid w:val="00B1572A"/>
    <w:rsid w:val="00B15774"/>
    <w:rsid w:val="00B15F3F"/>
    <w:rsid w:val="00B16144"/>
    <w:rsid w:val="00B164EA"/>
    <w:rsid w:val="00B1652C"/>
    <w:rsid w:val="00B1695D"/>
    <w:rsid w:val="00B16CE7"/>
    <w:rsid w:val="00B16EA3"/>
    <w:rsid w:val="00B16F56"/>
    <w:rsid w:val="00B16F95"/>
    <w:rsid w:val="00B1702A"/>
    <w:rsid w:val="00B1711A"/>
    <w:rsid w:val="00B171F8"/>
    <w:rsid w:val="00B17314"/>
    <w:rsid w:val="00B173E4"/>
    <w:rsid w:val="00B1755C"/>
    <w:rsid w:val="00B1787E"/>
    <w:rsid w:val="00B20506"/>
    <w:rsid w:val="00B20798"/>
    <w:rsid w:val="00B208EA"/>
    <w:rsid w:val="00B20ABA"/>
    <w:rsid w:val="00B20B67"/>
    <w:rsid w:val="00B20C3B"/>
    <w:rsid w:val="00B2116D"/>
    <w:rsid w:val="00B21181"/>
    <w:rsid w:val="00B219AF"/>
    <w:rsid w:val="00B21AAB"/>
    <w:rsid w:val="00B223F9"/>
    <w:rsid w:val="00B224EB"/>
    <w:rsid w:val="00B227B8"/>
    <w:rsid w:val="00B22E96"/>
    <w:rsid w:val="00B2305A"/>
    <w:rsid w:val="00B230C3"/>
    <w:rsid w:val="00B231C9"/>
    <w:rsid w:val="00B231CD"/>
    <w:rsid w:val="00B23348"/>
    <w:rsid w:val="00B2368C"/>
    <w:rsid w:val="00B238D1"/>
    <w:rsid w:val="00B23CF5"/>
    <w:rsid w:val="00B23F0F"/>
    <w:rsid w:val="00B24A9D"/>
    <w:rsid w:val="00B24DFD"/>
    <w:rsid w:val="00B24FB2"/>
    <w:rsid w:val="00B24FEB"/>
    <w:rsid w:val="00B25253"/>
    <w:rsid w:val="00B25338"/>
    <w:rsid w:val="00B253AB"/>
    <w:rsid w:val="00B2568B"/>
    <w:rsid w:val="00B256A4"/>
    <w:rsid w:val="00B25730"/>
    <w:rsid w:val="00B25AA1"/>
    <w:rsid w:val="00B25C1A"/>
    <w:rsid w:val="00B25D7D"/>
    <w:rsid w:val="00B25F0F"/>
    <w:rsid w:val="00B26095"/>
    <w:rsid w:val="00B2632A"/>
    <w:rsid w:val="00B263F4"/>
    <w:rsid w:val="00B26404"/>
    <w:rsid w:val="00B26536"/>
    <w:rsid w:val="00B26790"/>
    <w:rsid w:val="00B26BC7"/>
    <w:rsid w:val="00B26D6D"/>
    <w:rsid w:val="00B26FD5"/>
    <w:rsid w:val="00B26FE0"/>
    <w:rsid w:val="00B27165"/>
    <w:rsid w:val="00B274DA"/>
    <w:rsid w:val="00B277BC"/>
    <w:rsid w:val="00B27BD4"/>
    <w:rsid w:val="00B27BDC"/>
    <w:rsid w:val="00B27C86"/>
    <w:rsid w:val="00B2F947"/>
    <w:rsid w:val="00B30128"/>
    <w:rsid w:val="00B3017E"/>
    <w:rsid w:val="00B30528"/>
    <w:rsid w:val="00B30B95"/>
    <w:rsid w:val="00B30BA1"/>
    <w:rsid w:val="00B30C3E"/>
    <w:rsid w:val="00B30D87"/>
    <w:rsid w:val="00B30E2F"/>
    <w:rsid w:val="00B3117E"/>
    <w:rsid w:val="00B313CF"/>
    <w:rsid w:val="00B313DF"/>
    <w:rsid w:val="00B31588"/>
    <w:rsid w:val="00B315EE"/>
    <w:rsid w:val="00B316EE"/>
    <w:rsid w:val="00B3187B"/>
    <w:rsid w:val="00B319B5"/>
    <w:rsid w:val="00B31A8D"/>
    <w:rsid w:val="00B320D2"/>
    <w:rsid w:val="00B3224F"/>
    <w:rsid w:val="00B32282"/>
    <w:rsid w:val="00B32403"/>
    <w:rsid w:val="00B32A92"/>
    <w:rsid w:val="00B32D93"/>
    <w:rsid w:val="00B32F4E"/>
    <w:rsid w:val="00B32FB9"/>
    <w:rsid w:val="00B3315D"/>
    <w:rsid w:val="00B331D4"/>
    <w:rsid w:val="00B33454"/>
    <w:rsid w:val="00B3378E"/>
    <w:rsid w:val="00B33BF8"/>
    <w:rsid w:val="00B33C4A"/>
    <w:rsid w:val="00B33EA8"/>
    <w:rsid w:val="00B3414F"/>
    <w:rsid w:val="00B344E8"/>
    <w:rsid w:val="00B34610"/>
    <w:rsid w:val="00B348F4"/>
    <w:rsid w:val="00B34EF7"/>
    <w:rsid w:val="00B35380"/>
    <w:rsid w:val="00B3580C"/>
    <w:rsid w:val="00B35E91"/>
    <w:rsid w:val="00B35EE7"/>
    <w:rsid w:val="00B35EFD"/>
    <w:rsid w:val="00B3621A"/>
    <w:rsid w:val="00B3694A"/>
    <w:rsid w:val="00B36D93"/>
    <w:rsid w:val="00B37021"/>
    <w:rsid w:val="00B372A1"/>
    <w:rsid w:val="00B37655"/>
    <w:rsid w:val="00B37663"/>
    <w:rsid w:val="00B376EE"/>
    <w:rsid w:val="00B37859"/>
    <w:rsid w:val="00B379B9"/>
    <w:rsid w:val="00B37A17"/>
    <w:rsid w:val="00B37B02"/>
    <w:rsid w:val="00B37D2A"/>
    <w:rsid w:val="00B40230"/>
    <w:rsid w:val="00B402B8"/>
    <w:rsid w:val="00B4037B"/>
    <w:rsid w:val="00B406E3"/>
    <w:rsid w:val="00B40A01"/>
    <w:rsid w:val="00B40A6F"/>
    <w:rsid w:val="00B41318"/>
    <w:rsid w:val="00B414B4"/>
    <w:rsid w:val="00B415B3"/>
    <w:rsid w:val="00B41BB5"/>
    <w:rsid w:val="00B41BEA"/>
    <w:rsid w:val="00B41D99"/>
    <w:rsid w:val="00B41E0A"/>
    <w:rsid w:val="00B41FBD"/>
    <w:rsid w:val="00B421D0"/>
    <w:rsid w:val="00B42707"/>
    <w:rsid w:val="00B42D40"/>
    <w:rsid w:val="00B42F0D"/>
    <w:rsid w:val="00B42F2B"/>
    <w:rsid w:val="00B4308B"/>
    <w:rsid w:val="00B43382"/>
    <w:rsid w:val="00B434CD"/>
    <w:rsid w:val="00B4370F"/>
    <w:rsid w:val="00B44124"/>
    <w:rsid w:val="00B443BA"/>
    <w:rsid w:val="00B44AD5"/>
    <w:rsid w:val="00B4510F"/>
    <w:rsid w:val="00B45315"/>
    <w:rsid w:val="00B4550F"/>
    <w:rsid w:val="00B4587B"/>
    <w:rsid w:val="00B45D54"/>
    <w:rsid w:val="00B45DAF"/>
    <w:rsid w:val="00B469B1"/>
    <w:rsid w:val="00B46D8D"/>
    <w:rsid w:val="00B4713C"/>
    <w:rsid w:val="00B4734A"/>
    <w:rsid w:val="00B47362"/>
    <w:rsid w:val="00B47523"/>
    <w:rsid w:val="00B476C3"/>
    <w:rsid w:val="00B47879"/>
    <w:rsid w:val="00B47A55"/>
    <w:rsid w:val="00B47C25"/>
    <w:rsid w:val="00B47CE6"/>
    <w:rsid w:val="00B47D2C"/>
    <w:rsid w:val="00B47E5B"/>
    <w:rsid w:val="00B5006A"/>
    <w:rsid w:val="00B5006E"/>
    <w:rsid w:val="00B50839"/>
    <w:rsid w:val="00B50898"/>
    <w:rsid w:val="00B51389"/>
    <w:rsid w:val="00B51910"/>
    <w:rsid w:val="00B521FC"/>
    <w:rsid w:val="00B523B9"/>
    <w:rsid w:val="00B5254C"/>
    <w:rsid w:val="00B529F9"/>
    <w:rsid w:val="00B53421"/>
    <w:rsid w:val="00B5363D"/>
    <w:rsid w:val="00B536FF"/>
    <w:rsid w:val="00B53BF8"/>
    <w:rsid w:val="00B53E02"/>
    <w:rsid w:val="00B53FC7"/>
    <w:rsid w:val="00B54270"/>
    <w:rsid w:val="00B54471"/>
    <w:rsid w:val="00B545AB"/>
    <w:rsid w:val="00B54626"/>
    <w:rsid w:val="00B54731"/>
    <w:rsid w:val="00B5515A"/>
    <w:rsid w:val="00B55216"/>
    <w:rsid w:val="00B552C4"/>
    <w:rsid w:val="00B555B6"/>
    <w:rsid w:val="00B55861"/>
    <w:rsid w:val="00B5588A"/>
    <w:rsid w:val="00B56468"/>
    <w:rsid w:val="00B56822"/>
    <w:rsid w:val="00B57015"/>
    <w:rsid w:val="00B57030"/>
    <w:rsid w:val="00B572F7"/>
    <w:rsid w:val="00B57E96"/>
    <w:rsid w:val="00B60196"/>
    <w:rsid w:val="00B60B34"/>
    <w:rsid w:val="00B60BE8"/>
    <w:rsid w:val="00B60ECB"/>
    <w:rsid w:val="00B6123E"/>
    <w:rsid w:val="00B61594"/>
    <w:rsid w:val="00B61908"/>
    <w:rsid w:val="00B61AD8"/>
    <w:rsid w:val="00B61B3C"/>
    <w:rsid w:val="00B61BD0"/>
    <w:rsid w:val="00B61FC2"/>
    <w:rsid w:val="00B620BB"/>
    <w:rsid w:val="00B6277B"/>
    <w:rsid w:val="00B627A5"/>
    <w:rsid w:val="00B62B3D"/>
    <w:rsid w:val="00B62C0A"/>
    <w:rsid w:val="00B62C33"/>
    <w:rsid w:val="00B62CBB"/>
    <w:rsid w:val="00B6309F"/>
    <w:rsid w:val="00B6329C"/>
    <w:rsid w:val="00B63543"/>
    <w:rsid w:val="00B6375B"/>
    <w:rsid w:val="00B63C45"/>
    <w:rsid w:val="00B63EC1"/>
    <w:rsid w:val="00B6406F"/>
    <w:rsid w:val="00B64160"/>
    <w:rsid w:val="00B64468"/>
    <w:rsid w:val="00B64527"/>
    <w:rsid w:val="00B645E3"/>
    <w:rsid w:val="00B64781"/>
    <w:rsid w:val="00B64955"/>
    <w:rsid w:val="00B64966"/>
    <w:rsid w:val="00B6498F"/>
    <w:rsid w:val="00B64A29"/>
    <w:rsid w:val="00B64DF5"/>
    <w:rsid w:val="00B651EE"/>
    <w:rsid w:val="00B65EC2"/>
    <w:rsid w:val="00B66055"/>
    <w:rsid w:val="00B663D1"/>
    <w:rsid w:val="00B66433"/>
    <w:rsid w:val="00B6650D"/>
    <w:rsid w:val="00B66A20"/>
    <w:rsid w:val="00B66B8B"/>
    <w:rsid w:val="00B66CD3"/>
    <w:rsid w:val="00B66EFB"/>
    <w:rsid w:val="00B66F3B"/>
    <w:rsid w:val="00B67049"/>
    <w:rsid w:val="00B67151"/>
    <w:rsid w:val="00B6718E"/>
    <w:rsid w:val="00B672F7"/>
    <w:rsid w:val="00B6761F"/>
    <w:rsid w:val="00B67856"/>
    <w:rsid w:val="00B679E2"/>
    <w:rsid w:val="00B679F4"/>
    <w:rsid w:val="00B67A76"/>
    <w:rsid w:val="00B67BC6"/>
    <w:rsid w:val="00B67C9D"/>
    <w:rsid w:val="00B67CC8"/>
    <w:rsid w:val="00B67CDC"/>
    <w:rsid w:val="00B67DB9"/>
    <w:rsid w:val="00B67E70"/>
    <w:rsid w:val="00B703D5"/>
    <w:rsid w:val="00B70474"/>
    <w:rsid w:val="00B7083F"/>
    <w:rsid w:val="00B71160"/>
    <w:rsid w:val="00B711B0"/>
    <w:rsid w:val="00B71378"/>
    <w:rsid w:val="00B714DC"/>
    <w:rsid w:val="00B7161A"/>
    <w:rsid w:val="00B71714"/>
    <w:rsid w:val="00B71774"/>
    <w:rsid w:val="00B7180D"/>
    <w:rsid w:val="00B718DE"/>
    <w:rsid w:val="00B71A1B"/>
    <w:rsid w:val="00B71AA1"/>
    <w:rsid w:val="00B71B6B"/>
    <w:rsid w:val="00B71E4E"/>
    <w:rsid w:val="00B7231C"/>
    <w:rsid w:val="00B7240E"/>
    <w:rsid w:val="00B72433"/>
    <w:rsid w:val="00B726E5"/>
    <w:rsid w:val="00B7275C"/>
    <w:rsid w:val="00B72870"/>
    <w:rsid w:val="00B72949"/>
    <w:rsid w:val="00B72F50"/>
    <w:rsid w:val="00B73105"/>
    <w:rsid w:val="00B73163"/>
    <w:rsid w:val="00B732B1"/>
    <w:rsid w:val="00B733C7"/>
    <w:rsid w:val="00B7346A"/>
    <w:rsid w:val="00B7355C"/>
    <w:rsid w:val="00B7364D"/>
    <w:rsid w:val="00B737E2"/>
    <w:rsid w:val="00B738EC"/>
    <w:rsid w:val="00B73F20"/>
    <w:rsid w:val="00B7423C"/>
    <w:rsid w:val="00B74489"/>
    <w:rsid w:val="00B7454B"/>
    <w:rsid w:val="00B74C78"/>
    <w:rsid w:val="00B74DF2"/>
    <w:rsid w:val="00B750E7"/>
    <w:rsid w:val="00B7528C"/>
    <w:rsid w:val="00B752A2"/>
    <w:rsid w:val="00B752D3"/>
    <w:rsid w:val="00B75378"/>
    <w:rsid w:val="00B755C0"/>
    <w:rsid w:val="00B75A43"/>
    <w:rsid w:val="00B75B2A"/>
    <w:rsid w:val="00B75D93"/>
    <w:rsid w:val="00B76384"/>
    <w:rsid w:val="00B766E1"/>
    <w:rsid w:val="00B76D01"/>
    <w:rsid w:val="00B76E79"/>
    <w:rsid w:val="00B76F61"/>
    <w:rsid w:val="00B77298"/>
    <w:rsid w:val="00B7730B"/>
    <w:rsid w:val="00B77373"/>
    <w:rsid w:val="00B77537"/>
    <w:rsid w:val="00B77556"/>
    <w:rsid w:val="00B77614"/>
    <w:rsid w:val="00B77F68"/>
    <w:rsid w:val="00B77FC6"/>
    <w:rsid w:val="00B800C8"/>
    <w:rsid w:val="00B80101"/>
    <w:rsid w:val="00B80606"/>
    <w:rsid w:val="00B80A96"/>
    <w:rsid w:val="00B80BC2"/>
    <w:rsid w:val="00B80E1B"/>
    <w:rsid w:val="00B8124E"/>
    <w:rsid w:val="00B81400"/>
    <w:rsid w:val="00B8162B"/>
    <w:rsid w:val="00B81642"/>
    <w:rsid w:val="00B818B4"/>
    <w:rsid w:val="00B81AF8"/>
    <w:rsid w:val="00B81BBE"/>
    <w:rsid w:val="00B81BD0"/>
    <w:rsid w:val="00B81CE7"/>
    <w:rsid w:val="00B81EBF"/>
    <w:rsid w:val="00B81F30"/>
    <w:rsid w:val="00B823C0"/>
    <w:rsid w:val="00B82819"/>
    <w:rsid w:val="00B82ADC"/>
    <w:rsid w:val="00B831FB"/>
    <w:rsid w:val="00B836E9"/>
    <w:rsid w:val="00B83BDA"/>
    <w:rsid w:val="00B83D3B"/>
    <w:rsid w:val="00B83E4B"/>
    <w:rsid w:val="00B83E72"/>
    <w:rsid w:val="00B84004"/>
    <w:rsid w:val="00B841F1"/>
    <w:rsid w:val="00B84268"/>
    <w:rsid w:val="00B84303"/>
    <w:rsid w:val="00B84636"/>
    <w:rsid w:val="00B8470D"/>
    <w:rsid w:val="00B848A8"/>
    <w:rsid w:val="00B84AFF"/>
    <w:rsid w:val="00B84BC4"/>
    <w:rsid w:val="00B84D13"/>
    <w:rsid w:val="00B84E18"/>
    <w:rsid w:val="00B84F93"/>
    <w:rsid w:val="00B85212"/>
    <w:rsid w:val="00B85248"/>
    <w:rsid w:val="00B8540B"/>
    <w:rsid w:val="00B85ABC"/>
    <w:rsid w:val="00B85B4B"/>
    <w:rsid w:val="00B85BA2"/>
    <w:rsid w:val="00B85C10"/>
    <w:rsid w:val="00B8630E"/>
    <w:rsid w:val="00B8656E"/>
    <w:rsid w:val="00B86574"/>
    <w:rsid w:val="00B86729"/>
    <w:rsid w:val="00B86A35"/>
    <w:rsid w:val="00B86C48"/>
    <w:rsid w:val="00B86D13"/>
    <w:rsid w:val="00B86D1C"/>
    <w:rsid w:val="00B8767E"/>
    <w:rsid w:val="00B8774F"/>
    <w:rsid w:val="00B87A71"/>
    <w:rsid w:val="00B87B1B"/>
    <w:rsid w:val="00B87D65"/>
    <w:rsid w:val="00B902A8"/>
    <w:rsid w:val="00B9030A"/>
    <w:rsid w:val="00B90A10"/>
    <w:rsid w:val="00B90D35"/>
    <w:rsid w:val="00B90E79"/>
    <w:rsid w:val="00B91036"/>
    <w:rsid w:val="00B910B1"/>
    <w:rsid w:val="00B911AE"/>
    <w:rsid w:val="00B913E0"/>
    <w:rsid w:val="00B91539"/>
    <w:rsid w:val="00B91632"/>
    <w:rsid w:val="00B917E1"/>
    <w:rsid w:val="00B9184E"/>
    <w:rsid w:val="00B91941"/>
    <w:rsid w:val="00B91A69"/>
    <w:rsid w:val="00B91A75"/>
    <w:rsid w:val="00B91CE5"/>
    <w:rsid w:val="00B91EA4"/>
    <w:rsid w:val="00B92195"/>
    <w:rsid w:val="00B92272"/>
    <w:rsid w:val="00B923B5"/>
    <w:rsid w:val="00B925BB"/>
    <w:rsid w:val="00B9281D"/>
    <w:rsid w:val="00B92976"/>
    <w:rsid w:val="00B92A85"/>
    <w:rsid w:val="00B92A97"/>
    <w:rsid w:val="00B93238"/>
    <w:rsid w:val="00B933B8"/>
    <w:rsid w:val="00B93416"/>
    <w:rsid w:val="00B934B1"/>
    <w:rsid w:val="00B93583"/>
    <w:rsid w:val="00B93B01"/>
    <w:rsid w:val="00B94045"/>
    <w:rsid w:val="00B9421E"/>
    <w:rsid w:val="00B9468E"/>
    <w:rsid w:val="00B94B3F"/>
    <w:rsid w:val="00B94DAA"/>
    <w:rsid w:val="00B94FCE"/>
    <w:rsid w:val="00B952D1"/>
    <w:rsid w:val="00B953CB"/>
    <w:rsid w:val="00B95B65"/>
    <w:rsid w:val="00B95B81"/>
    <w:rsid w:val="00B95CB6"/>
    <w:rsid w:val="00B968EF"/>
    <w:rsid w:val="00B96932"/>
    <w:rsid w:val="00B96A14"/>
    <w:rsid w:val="00B96AC8"/>
    <w:rsid w:val="00B9714D"/>
    <w:rsid w:val="00B972DF"/>
    <w:rsid w:val="00B9744B"/>
    <w:rsid w:val="00B975A8"/>
    <w:rsid w:val="00B9798F"/>
    <w:rsid w:val="00B97ACA"/>
    <w:rsid w:val="00B97B85"/>
    <w:rsid w:val="00B97BDA"/>
    <w:rsid w:val="00B993AE"/>
    <w:rsid w:val="00BA032A"/>
    <w:rsid w:val="00BA070E"/>
    <w:rsid w:val="00BA0743"/>
    <w:rsid w:val="00BA0796"/>
    <w:rsid w:val="00BA0868"/>
    <w:rsid w:val="00BA0992"/>
    <w:rsid w:val="00BA0A59"/>
    <w:rsid w:val="00BA0C9B"/>
    <w:rsid w:val="00BA0CFB"/>
    <w:rsid w:val="00BA18A7"/>
    <w:rsid w:val="00BA1BBD"/>
    <w:rsid w:val="00BA1BEA"/>
    <w:rsid w:val="00BA1CD2"/>
    <w:rsid w:val="00BA1CFF"/>
    <w:rsid w:val="00BA20FF"/>
    <w:rsid w:val="00BA23C0"/>
    <w:rsid w:val="00BA2627"/>
    <w:rsid w:val="00BA2799"/>
    <w:rsid w:val="00BA29A1"/>
    <w:rsid w:val="00BA2BE2"/>
    <w:rsid w:val="00BA3340"/>
    <w:rsid w:val="00BA37BD"/>
    <w:rsid w:val="00BA3AE8"/>
    <w:rsid w:val="00BA3BE0"/>
    <w:rsid w:val="00BA4091"/>
    <w:rsid w:val="00BA4099"/>
    <w:rsid w:val="00BA4500"/>
    <w:rsid w:val="00BA4850"/>
    <w:rsid w:val="00BA4B62"/>
    <w:rsid w:val="00BA4BEF"/>
    <w:rsid w:val="00BA4C1B"/>
    <w:rsid w:val="00BA4FB7"/>
    <w:rsid w:val="00BA5088"/>
    <w:rsid w:val="00BA529C"/>
    <w:rsid w:val="00BA537B"/>
    <w:rsid w:val="00BA57F8"/>
    <w:rsid w:val="00BA581E"/>
    <w:rsid w:val="00BA58C5"/>
    <w:rsid w:val="00BA5DA6"/>
    <w:rsid w:val="00BA61B9"/>
    <w:rsid w:val="00BA62D7"/>
    <w:rsid w:val="00BA6483"/>
    <w:rsid w:val="00BA6703"/>
    <w:rsid w:val="00BA67A3"/>
    <w:rsid w:val="00BA6855"/>
    <w:rsid w:val="00BA6961"/>
    <w:rsid w:val="00BA696C"/>
    <w:rsid w:val="00BA6C36"/>
    <w:rsid w:val="00BA6D92"/>
    <w:rsid w:val="00BA6E05"/>
    <w:rsid w:val="00BA7326"/>
    <w:rsid w:val="00BA73F9"/>
    <w:rsid w:val="00BA76BF"/>
    <w:rsid w:val="00BB04C9"/>
    <w:rsid w:val="00BB05EC"/>
    <w:rsid w:val="00BB0839"/>
    <w:rsid w:val="00BB0A60"/>
    <w:rsid w:val="00BB0EDC"/>
    <w:rsid w:val="00BB0F9B"/>
    <w:rsid w:val="00BB1077"/>
    <w:rsid w:val="00BB10A7"/>
    <w:rsid w:val="00BB10BB"/>
    <w:rsid w:val="00BB1497"/>
    <w:rsid w:val="00BB1565"/>
    <w:rsid w:val="00BB1639"/>
    <w:rsid w:val="00BB175B"/>
    <w:rsid w:val="00BB1AC6"/>
    <w:rsid w:val="00BB2239"/>
    <w:rsid w:val="00BB238A"/>
    <w:rsid w:val="00BB24E4"/>
    <w:rsid w:val="00BB26F1"/>
    <w:rsid w:val="00BB2965"/>
    <w:rsid w:val="00BB2A0F"/>
    <w:rsid w:val="00BB2A25"/>
    <w:rsid w:val="00BB2B7C"/>
    <w:rsid w:val="00BB2D41"/>
    <w:rsid w:val="00BB2E54"/>
    <w:rsid w:val="00BB3030"/>
    <w:rsid w:val="00BB30E4"/>
    <w:rsid w:val="00BB32A9"/>
    <w:rsid w:val="00BB341C"/>
    <w:rsid w:val="00BB3882"/>
    <w:rsid w:val="00BB39CB"/>
    <w:rsid w:val="00BB3EE3"/>
    <w:rsid w:val="00BB42AE"/>
    <w:rsid w:val="00BB46AF"/>
    <w:rsid w:val="00BB4910"/>
    <w:rsid w:val="00BB4C01"/>
    <w:rsid w:val="00BB4D3E"/>
    <w:rsid w:val="00BB4DBB"/>
    <w:rsid w:val="00BB4F6B"/>
    <w:rsid w:val="00BB5220"/>
    <w:rsid w:val="00BB53FA"/>
    <w:rsid w:val="00BB5496"/>
    <w:rsid w:val="00BB54D4"/>
    <w:rsid w:val="00BB5B7E"/>
    <w:rsid w:val="00BB5F12"/>
    <w:rsid w:val="00BB6773"/>
    <w:rsid w:val="00BB681A"/>
    <w:rsid w:val="00BB69AA"/>
    <w:rsid w:val="00BB6A20"/>
    <w:rsid w:val="00BB6A3D"/>
    <w:rsid w:val="00BB6B58"/>
    <w:rsid w:val="00BB6B9D"/>
    <w:rsid w:val="00BB6BD1"/>
    <w:rsid w:val="00BB6C7A"/>
    <w:rsid w:val="00BB6CA7"/>
    <w:rsid w:val="00BB6EDB"/>
    <w:rsid w:val="00BB6F33"/>
    <w:rsid w:val="00BB7063"/>
    <w:rsid w:val="00BB70D8"/>
    <w:rsid w:val="00BB7106"/>
    <w:rsid w:val="00BB7327"/>
    <w:rsid w:val="00BB739E"/>
    <w:rsid w:val="00BB7412"/>
    <w:rsid w:val="00BB7484"/>
    <w:rsid w:val="00BB754C"/>
    <w:rsid w:val="00BB7AF4"/>
    <w:rsid w:val="00BB7BE7"/>
    <w:rsid w:val="00BB7DB0"/>
    <w:rsid w:val="00BB7FA3"/>
    <w:rsid w:val="00BC0061"/>
    <w:rsid w:val="00BC036B"/>
    <w:rsid w:val="00BC0BB7"/>
    <w:rsid w:val="00BC0C0D"/>
    <w:rsid w:val="00BC0C32"/>
    <w:rsid w:val="00BC1033"/>
    <w:rsid w:val="00BC11C7"/>
    <w:rsid w:val="00BC1338"/>
    <w:rsid w:val="00BC15D0"/>
    <w:rsid w:val="00BC162A"/>
    <w:rsid w:val="00BC1D18"/>
    <w:rsid w:val="00BC1E3C"/>
    <w:rsid w:val="00BC2187"/>
    <w:rsid w:val="00BC25BC"/>
    <w:rsid w:val="00BC2811"/>
    <w:rsid w:val="00BC2928"/>
    <w:rsid w:val="00BC2A6C"/>
    <w:rsid w:val="00BC2B2C"/>
    <w:rsid w:val="00BC2F4F"/>
    <w:rsid w:val="00BC2FB5"/>
    <w:rsid w:val="00BC31A1"/>
    <w:rsid w:val="00BC324E"/>
    <w:rsid w:val="00BC3339"/>
    <w:rsid w:val="00BC3482"/>
    <w:rsid w:val="00BC35EC"/>
    <w:rsid w:val="00BC3716"/>
    <w:rsid w:val="00BC3A57"/>
    <w:rsid w:val="00BC4129"/>
    <w:rsid w:val="00BC41FB"/>
    <w:rsid w:val="00BC44F6"/>
    <w:rsid w:val="00BC468F"/>
    <w:rsid w:val="00BC514F"/>
    <w:rsid w:val="00BC51FD"/>
    <w:rsid w:val="00BC529F"/>
    <w:rsid w:val="00BC5541"/>
    <w:rsid w:val="00BC5782"/>
    <w:rsid w:val="00BC58F8"/>
    <w:rsid w:val="00BC59C9"/>
    <w:rsid w:val="00BC5B15"/>
    <w:rsid w:val="00BC5CAA"/>
    <w:rsid w:val="00BC5D75"/>
    <w:rsid w:val="00BC5E52"/>
    <w:rsid w:val="00BC5EA9"/>
    <w:rsid w:val="00BC6157"/>
    <w:rsid w:val="00BC6268"/>
    <w:rsid w:val="00BC6328"/>
    <w:rsid w:val="00BC6444"/>
    <w:rsid w:val="00BC648F"/>
    <w:rsid w:val="00BC68E7"/>
    <w:rsid w:val="00BC6BEF"/>
    <w:rsid w:val="00BC6EF2"/>
    <w:rsid w:val="00BC7053"/>
    <w:rsid w:val="00BC7142"/>
    <w:rsid w:val="00BC72C5"/>
    <w:rsid w:val="00BC7362"/>
    <w:rsid w:val="00BC7391"/>
    <w:rsid w:val="00BC73C8"/>
    <w:rsid w:val="00BC758D"/>
    <w:rsid w:val="00BC7603"/>
    <w:rsid w:val="00BC76B6"/>
    <w:rsid w:val="00BC7A2C"/>
    <w:rsid w:val="00BC7F9B"/>
    <w:rsid w:val="00BC7FA8"/>
    <w:rsid w:val="00BC7FC1"/>
    <w:rsid w:val="00BD01DE"/>
    <w:rsid w:val="00BD0848"/>
    <w:rsid w:val="00BD0B5E"/>
    <w:rsid w:val="00BD0CAE"/>
    <w:rsid w:val="00BD1169"/>
    <w:rsid w:val="00BD11A0"/>
    <w:rsid w:val="00BD1217"/>
    <w:rsid w:val="00BD1342"/>
    <w:rsid w:val="00BD15A2"/>
    <w:rsid w:val="00BD16B3"/>
    <w:rsid w:val="00BD1BB9"/>
    <w:rsid w:val="00BD1DA1"/>
    <w:rsid w:val="00BD2000"/>
    <w:rsid w:val="00BD2040"/>
    <w:rsid w:val="00BD2454"/>
    <w:rsid w:val="00BD271D"/>
    <w:rsid w:val="00BD2A0D"/>
    <w:rsid w:val="00BD2AE5"/>
    <w:rsid w:val="00BD3436"/>
    <w:rsid w:val="00BD356D"/>
    <w:rsid w:val="00BD3A24"/>
    <w:rsid w:val="00BD3A26"/>
    <w:rsid w:val="00BD3CA9"/>
    <w:rsid w:val="00BD3E82"/>
    <w:rsid w:val="00BD4008"/>
    <w:rsid w:val="00BD427D"/>
    <w:rsid w:val="00BD4779"/>
    <w:rsid w:val="00BD4B24"/>
    <w:rsid w:val="00BD4C36"/>
    <w:rsid w:val="00BD52AE"/>
    <w:rsid w:val="00BD549E"/>
    <w:rsid w:val="00BD5982"/>
    <w:rsid w:val="00BD5E3B"/>
    <w:rsid w:val="00BD5F54"/>
    <w:rsid w:val="00BD6135"/>
    <w:rsid w:val="00BD65CB"/>
    <w:rsid w:val="00BD697D"/>
    <w:rsid w:val="00BD6EA0"/>
    <w:rsid w:val="00BD7BE9"/>
    <w:rsid w:val="00BD7C48"/>
    <w:rsid w:val="00BD7CBE"/>
    <w:rsid w:val="00BE0029"/>
    <w:rsid w:val="00BE0049"/>
    <w:rsid w:val="00BE012C"/>
    <w:rsid w:val="00BE069F"/>
    <w:rsid w:val="00BE06CC"/>
    <w:rsid w:val="00BE084D"/>
    <w:rsid w:val="00BE0A32"/>
    <w:rsid w:val="00BE1080"/>
    <w:rsid w:val="00BE1152"/>
    <w:rsid w:val="00BE11F3"/>
    <w:rsid w:val="00BE13E1"/>
    <w:rsid w:val="00BE169D"/>
    <w:rsid w:val="00BE17C9"/>
    <w:rsid w:val="00BE1A9D"/>
    <w:rsid w:val="00BE1D26"/>
    <w:rsid w:val="00BE2248"/>
    <w:rsid w:val="00BE232F"/>
    <w:rsid w:val="00BE2330"/>
    <w:rsid w:val="00BE25F5"/>
    <w:rsid w:val="00BE27C9"/>
    <w:rsid w:val="00BE28F1"/>
    <w:rsid w:val="00BE2CC1"/>
    <w:rsid w:val="00BE2F0F"/>
    <w:rsid w:val="00BE33E0"/>
    <w:rsid w:val="00BE387C"/>
    <w:rsid w:val="00BE3C5D"/>
    <w:rsid w:val="00BE3D55"/>
    <w:rsid w:val="00BE3E43"/>
    <w:rsid w:val="00BE3EAD"/>
    <w:rsid w:val="00BE4197"/>
    <w:rsid w:val="00BE41E1"/>
    <w:rsid w:val="00BE4233"/>
    <w:rsid w:val="00BE4284"/>
    <w:rsid w:val="00BE42F8"/>
    <w:rsid w:val="00BE43FD"/>
    <w:rsid w:val="00BE475E"/>
    <w:rsid w:val="00BE4979"/>
    <w:rsid w:val="00BE4F3B"/>
    <w:rsid w:val="00BE50E0"/>
    <w:rsid w:val="00BE51D8"/>
    <w:rsid w:val="00BE533B"/>
    <w:rsid w:val="00BE5382"/>
    <w:rsid w:val="00BE565E"/>
    <w:rsid w:val="00BE59A1"/>
    <w:rsid w:val="00BE5A68"/>
    <w:rsid w:val="00BE5A91"/>
    <w:rsid w:val="00BE6756"/>
    <w:rsid w:val="00BE6BAC"/>
    <w:rsid w:val="00BE6C75"/>
    <w:rsid w:val="00BE6D82"/>
    <w:rsid w:val="00BE6F37"/>
    <w:rsid w:val="00BE7077"/>
    <w:rsid w:val="00BE70C3"/>
    <w:rsid w:val="00BE7399"/>
    <w:rsid w:val="00BE755D"/>
    <w:rsid w:val="00BE76BC"/>
    <w:rsid w:val="00BE788F"/>
    <w:rsid w:val="00BE7BB9"/>
    <w:rsid w:val="00BF0307"/>
    <w:rsid w:val="00BF055C"/>
    <w:rsid w:val="00BF0622"/>
    <w:rsid w:val="00BF06C5"/>
    <w:rsid w:val="00BF06CF"/>
    <w:rsid w:val="00BF0BA8"/>
    <w:rsid w:val="00BF0D85"/>
    <w:rsid w:val="00BF0F9A"/>
    <w:rsid w:val="00BF1027"/>
    <w:rsid w:val="00BF1070"/>
    <w:rsid w:val="00BF1269"/>
    <w:rsid w:val="00BF1A80"/>
    <w:rsid w:val="00BF1CCC"/>
    <w:rsid w:val="00BF1EAE"/>
    <w:rsid w:val="00BF2182"/>
    <w:rsid w:val="00BF21A1"/>
    <w:rsid w:val="00BF21C4"/>
    <w:rsid w:val="00BF21E1"/>
    <w:rsid w:val="00BF27C8"/>
    <w:rsid w:val="00BF2828"/>
    <w:rsid w:val="00BF2BB8"/>
    <w:rsid w:val="00BF2C6C"/>
    <w:rsid w:val="00BF2D8E"/>
    <w:rsid w:val="00BF2DA8"/>
    <w:rsid w:val="00BF3490"/>
    <w:rsid w:val="00BF375D"/>
    <w:rsid w:val="00BF3933"/>
    <w:rsid w:val="00BF3A86"/>
    <w:rsid w:val="00BF3BAB"/>
    <w:rsid w:val="00BF4690"/>
    <w:rsid w:val="00BF4745"/>
    <w:rsid w:val="00BF48F6"/>
    <w:rsid w:val="00BF491F"/>
    <w:rsid w:val="00BF50B3"/>
    <w:rsid w:val="00BF55B4"/>
    <w:rsid w:val="00BF576A"/>
    <w:rsid w:val="00BF5A56"/>
    <w:rsid w:val="00BF5C2C"/>
    <w:rsid w:val="00BF5DDB"/>
    <w:rsid w:val="00BF5E69"/>
    <w:rsid w:val="00BF5EC8"/>
    <w:rsid w:val="00BF627D"/>
    <w:rsid w:val="00BF643A"/>
    <w:rsid w:val="00BF65DA"/>
    <w:rsid w:val="00BF686C"/>
    <w:rsid w:val="00BF694F"/>
    <w:rsid w:val="00BF69DA"/>
    <w:rsid w:val="00BF6C3D"/>
    <w:rsid w:val="00BF6F0C"/>
    <w:rsid w:val="00BF7707"/>
    <w:rsid w:val="00BF7992"/>
    <w:rsid w:val="00BF7B0F"/>
    <w:rsid w:val="00BF7B15"/>
    <w:rsid w:val="00BF7B8F"/>
    <w:rsid w:val="00BFF5ED"/>
    <w:rsid w:val="00C000F4"/>
    <w:rsid w:val="00C006F8"/>
    <w:rsid w:val="00C00915"/>
    <w:rsid w:val="00C00E9B"/>
    <w:rsid w:val="00C0130A"/>
    <w:rsid w:val="00C014A9"/>
    <w:rsid w:val="00C01524"/>
    <w:rsid w:val="00C01594"/>
    <w:rsid w:val="00C019B2"/>
    <w:rsid w:val="00C01A2E"/>
    <w:rsid w:val="00C01A7D"/>
    <w:rsid w:val="00C01E1C"/>
    <w:rsid w:val="00C01EA4"/>
    <w:rsid w:val="00C020E0"/>
    <w:rsid w:val="00C0216A"/>
    <w:rsid w:val="00C02599"/>
    <w:rsid w:val="00C02B8C"/>
    <w:rsid w:val="00C02D99"/>
    <w:rsid w:val="00C02E19"/>
    <w:rsid w:val="00C02E6F"/>
    <w:rsid w:val="00C03085"/>
    <w:rsid w:val="00C03147"/>
    <w:rsid w:val="00C032FB"/>
    <w:rsid w:val="00C03628"/>
    <w:rsid w:val="00C0383A"/>
    <w:rsid w:val="00C03A3A"/>
    <w:rsid w:val="00C03AAA"/>
    <w:rsid w:val="00C03D11"/>
    <w:rsid w:val="00C03D86"/>
    <w:rsid w:val="00C042C8"/>
    <w:rsid w:val="00C05241"/>
    <w:rsid w:val="00C053F2"/>
    <w:rsid w:val="00C0574A"/>
    <w:rsid w:val="00C0597B"/>
    <w:rsid w:val="00C05CCD"/>
    <w:rsid w:val="00C062A6"/>
    <w:rsid w:val="00C0631C"/>
    <w:rsid w:val="00C06438"/>
    <w:rsid w:val="00C064C6"/>
    <w:rsid w:val="00C0660A"/>
    <w:rsid w:val="00C069C5"/>
    <w:rsid w:val="00C07070"/>
    <w:rsid w:val="00C0741C"/>
    <w:rsid w:val="00C074D8"/>
    <w:rsid w:val="00C07641"/>
    <w:rsid w:val="00C07958"/>
    <w:rsid w:val="00C07A36"/>
    <w:rsid w:val="00C07DAC"/>
    <w:rsid w:val="00C07E54"/>
    <w:rsid w:val="00C1028A"/>
    <w:rsid w:val="00C1083E"/>
    <w:rsid w:val="00C108B5"/>
    <w:rsid w:val="00C108EB"/>
    <w:rsid w:val="00C109B9"/>
    <w:rsid w:val="00C10C2C"/>
    <w:rsid w:val="00C10C5B"/>
    <w:rsid w:val="00C10D61"/>
    <w:rsid w:val="00C11041"/>
    <w:rsid w:val="00C110E4"/>
    <w:rsid w:val="00C114BC"/>
    <w:rsid w:val="00C114E7"/>
    <w:rsid w:val="00C115D9"/>
    <w:rsid w:val="00C11624"/>
    <w:rsid w:val="00C1186C"/>
    <w:rsid w:val="00C1202C"/>
    <w:rsid w:val="00C124B1"/>
    <w:rsid w:val="00C124F3"/>
    <w:rsid w:val="00C1264E"/>
    <w:rsid w:val="00C12802"/>
    <w:rsid w:val="00C12A3F"/>
    <w:rsid w:val="00C12D8F"/>
    <w:rsid w:val="00C13063"/>
    <w:rsid w:val="00C13088"/>
    <w:rsid w:val="00C13431"/>
    <w:rsid w:val="00C13696"/>
    <w:rsid w:val="00C13801"/>
    <w:rsid w:val="00C13C46"/>
    <w:rsid w:val="00C13C64"/>
    <w:rsid w:val="00C13CD6"/>
    <w:rsid w:val="00C13D40"/>
    <w:rsid w:val="00C14203"/>
    <w:rsid w:val="00C14206"/>
    <w:rsid w:val="00C142E4"/>
    <w:rsid w:val="00C14709"/>
    <w:rsid w:val="00C14926"/>
    <w:rsid w:val="00C14B41"/>
    <w:rsid w:val="00C14D52"/>
    <w:rsid w:val="00C15299"/>
    <w:rsid w:val="00C15346"/>
    <w:rsid w:val="00C15367"/>
    <w:rsid w:val="00C156EE"/>
    <w:rsid w:val="00C15A4E"/>
    <w:rsid w:val="00C15D73"/>
    <w:rsid w:val="00C15FBD"/>
    <w:rsid w:val="00C1617E"/>
    <w:rsid w:val="00C16191"/>
    <w:rsid w:val="00C162A6"/>
    <w:rsid w:val="00C165B6"/>
    <w:rsid w:val="00C16795"/>
    <w:rsid w:val="00C16BD0"/>
    <w:rsid w:val="00C16FAC"/>
    <w:rsid w:val="00C176A2"/>
    <w:rsid w:val="00C17727"/>
    <w:rsid w:val="00C17870"/>
    <w:rsid w:val="00C179DB"/>
    <w:rsid w:val="00C17B43"/>
    <w:rsid w:val="00C17F6E"/>
    <w:rsid w:val="00C2001B"/>
    <w:rsid w:val="00C200B4"/>
    <w:rsid w:val="00C2059E"/>
    <w:rsid w:val="00C206F2"/>
    <w:rsid w:val="00C21114"/>
    <w:rsid w:val="00C21327"/>
    <w:rsid w:val="00C21A98"/>
    <w:rsid w:val="00C21BFF"/>
    <w:rsid w:val="00C22036"/>
    <w:rsid w:val="00C221A5"/>
    <w:rsid w:val="00C2279D"/>
    <w:rsid w:val="00C22AD2"/>
    <w:rsid w:val="00C22BCB"/>
    <w:rsid w:val="00C22C60"/>
    <w:rsid w:val="00C22EE1"/>
    <w:rsid w:val="00C23172"/>
    <w:rsid w:val="00C232FB"/>
    <w:rsid w:val="00C233C8"/>
    <w:rsid w:val="00C2368F"/>
    <w:rsid w:val="00C23863"/>
    <w:rsid w:val="00C23ACA"/>
    <w:rsid w:val="00C23BB4"/>
    <w:rsid w:val="00C23FB2"/>
    <w:rsid w:val="00C2437E"/>
    <w:rsid w:val="00C24485"/>
    <w:rsid w:val="00C246EF"/>
    <w:rsid w:val="00C24C9D"/>
    <w:rsid w:val="00C24E26"/>
    <w:rsid w:val="00C2565C"/>
    <w:rsid w:val="00C25E12"/>
    <w:rsid w:val="00C25E41"/>
    <w:rsid w:val="00C260BC"/>
    <w:rsid w:val="00C262D9"/>
    <w:rsid w:val="00C26613"/>
    <w:rsid w:val="00C26BDA"/>
    <w:rsid w:val="00C26D1F"/>
    <w:rsid w:val="00C26DA3"/>
    <w:rsid w:val="00C27076"/>
    <w:rsid w:val="00C2711F"/>
    <w:rsid w:val="00C274B7"/>
    <w:rsid w:val="00C27567"/>
    <w:rsid w:val="00C277C2"/>
    <w:rsid w:val="00C278A1"/>
    <w:rsid w:val="00C27AAB"/>
    <w:rsid w:val="00C27C18"/>
    <w:rsid w:val="00C27DAA"/>
    <w:rsid w:val="00C27E25"/>
    <w:rsid w:val="00C301C4"/>
    <w:rsid w:val="00C302BB"/>
    <w:rsid w:val="00C307AC"/>
    <w:rsid w:val="00C310BD"/>
    <w:rsid w:val="00C31130"/>
    <w:rsid w:val="00C312C8"/>
    <w:rsid w:val="00C31B81"/>
    <w:rsid w:val="00C31C52"/>
    <w:rsid w:val="00C31EA0"/>
    <w:rsid w:val="00C322A3"/>
    <w:rsid w:val="00C323CA"/>
    <w:rsid w:val="00C324F2"/>
    <w:rsid w:val="00C326B5"/>
    <w:rsid w:val="00C326C3"/>
    <w:rsid w:val="00C32C5B"/>
    <w:rsid w:val="00C32DC3"/>
    <w:rsid w:val="00C32FB3"/>
    <w:rsid w:val="00C3362D"/>
    <w:rsid w:val="00C3371B"/>
    <w:rsid w:val="00C33C18"/>
    <w:rsid w:val="00C33E32"/>
    <w:rsid w:val="00C33F2A"/>
    <w:rsid w:val="00C342C3"/>
    <w:rsid w:val="00C3547D"/>
    <w:rsid w:val="00C35627"/>
    <w:rsid w:val="00C35AF5"/>
    <w:rsid w:val="00C35B5A"/>
    <w:rsid w:val="00C35C21"/>
    <w:rsid w:val="00C35E14"/>
    <w:rsid w:val="00C36235"/>
    <w:rsid w:val="00C36301"/>
    <w:rsid w:val="00C3691F"/>
    <w:rsid w:val="00C36954"/>
    <w:rsid w:val="00C36CF9"/>
    <w:rsid w:val="00C37339"/>
    <w:rsid w:val="00C37414"/>
    <w:rsid w:val="00C374EF"/>
    <w:rsid w:val="00C37569"/>
    <w:rsid w:val="00C37718"/>
    <w:rsid w:val="00C3779A"/>
    <w:rsid w:val="00C3786D"/>
    <w:rsid w:val="00C37EB9"/>
    <w:rsid w:val="00C40044"/>
    <w:rsid w:val="00C402FE"/>
    <w:rsid w:val="00C405C1"/>
    <w:rsid w:val="00C4069C"/>
    <w:rsid w:val="00C4071C"/>
    <w:rsid w:val="00C407E5"/>
    <w:rsid w:val="00C40961"/>
    <w:rsid w:val="00C409BC"/>
    <w:rsid w:val="00C40D29"/>
    <w:rsid w:val="00C40D9B"/>
    <w:rsid w:val="00C41059"/>
    <w:rsid w:val="00C4145B"/>
    <w:rsid w:val="00C41602"/>
    <w:rsid w:val="00C421E1"/>
    <w:rsid w:val="00C42680"/>
    <w:rsid w:val="00C42E31"/>
    <w:rsid w:val="00C43117"/>
    <w:rsid w:val="00C43583"/>
    <w:rsid w:val="00C4363B"/>
    <w:rsid w:val="00C4365F"/>
    <w:rsid w:val="00C436EB"/>
    <w:rsid w:val="00C43718"/>
    <w:rsid w:val="00C43BAE"/>
    <w:rsid w:val="00C43DBD"/>
    <w:rsid w:val="00C43E67"/>
    <w:rsid w:val="00C43EF5"/>
    <w:rsid w:val="00C4422D"/>
    <w:rsid w:val="00C4425A"/>
    <w:rsid w:val="00C44991"/>
    <w:rsid w:val="00C44A13"/>
    <w:rsid w:val="00C44AC5"/>
    <w:rsid w:val="00C44C67"/>
    <w:rsid w:val="00C4528E"/>
    <w:rsid w:val="00C45430"/>
    <w:rsid w:val="00C454A0"/>
    <w:rsid w:val="00C45BF9"/>
    <w:rsid w:val="00C45E5D"/>
    <w:rsid w:val="00C45EF8"/>
    <w:rsid w:val="00C45F9D"/>
    <w:rsid w:val="00C4604F"/>
    <w:rsid w:val="00C4613C"/>
    <w:rsid w:val="00C46224"/>
    <w:rsid w:val="00C46241"/>
    <w:rsid w:val="00C4626A"/>
    <w:rsid w:val="00C46A55"/>
    <w:rsid w:val="00C46A8A"/>
    <w:rsid w:val="00C46BD2"/>
    <w:rsid w:val="00C46E8F"/>
    <w:rsid w:val="00C471A8"/>
    <w:rsid w:val="00C472D9"/>
    <w:rsid w:val="00C47406"/>
    <w:rsid w:val="00C474B8"/>
    <w:rsid w:val="00C47507"/>
    <w:rsid w:val="00C47518"/>
    <w:rsid w:val="00C4755A"/>
    <w:rsid w:val="00C4762A"/>
    <w:rsid w:val="00C4773E"/>
    <w:rsid w:val="00C47BAD"/>
    <w:rsid w:val="00C47D53"/>
    <w:rsid w:val="00C47FCF"/>
    <w:rsid w:val="00C50256"/>
    <w:rsid w:val="00C50545"/>
    <w:rsid w:val="00C5073C"/>
    <w:rsid w:val="00C50E90"/>
    <w:rsid w:val="00C50EDB"/>
    <w:rsid w:val="00C50EEF"/>
    <w:rsid w:val="00C51234"/>
    <w:rsid w:val="00C51467"/>
    <w:rsid w:val="00C514A1"/>
    <w:rsid w:val="00C51C9E"/>
    <w:rsid w:val="00C51FD6"/>
    <w:rsid w:val="00C52024"/>
    <w:rsid w:val="00C5206C"/>
    <w:rsid w:val="00C5264C"/>
    <w:rsid w:val="00C52FF0"/>
    <w:rsid w:val="00C53037"/>
    <w:rsid w:val="00C53109"/>
    <w:rsid w:val="00C5313B"/>
    <w:rsid w:val="00C533A6"/>
    <w:rsid w:val="00C538A3"/>
    <w:rsid w:val="00C53C87"/>
    <w:rsid w:val="00C53D41"/>
    <w:rsid w:val="00C53D98"/>
    <w:rsid w:val="00C53FAE"/>
    <w:rsid w:val="00C54366"/>
    <w:rsid w:val="00C54766"/>
    <w:rsid w:val="00C54B3C"/>
    <w:rsid w:val="00C54B86"/>
    <w:rsid w:val="00C54EE8"/>
    <w:rsid w:val="00C54F34"/>
    <w:rsid w:val="00C5510A"/>
    <w:rsid w:val="00C55264"/>
    <w:rsid w:val="00C55425"/>
    <w:rsid w:val="00C55435"/>
    <w:rsid w:val="00C55630"/>
    <w:rsid w:val="00C557BC"/>
    <w:rsid w:val="00C557E5"/>
    <w:rsid w:val="00C558D3"/>
    <w:rsid w:val="00C55978"/>
    <w:rsid w:val="00C55A6A"/>
    <w:rsid w:val="00C55FBF"/>
    <w:rsid w:val="00C5601A"/>
    <w:rsid w:val="00C56098"/>
    <w:rsid w:val="00C561BC"/>
    <w:rsid w:val="00C5621F"/>
    <w:rsid w:val="00C5651B"/>
    <w:rsid w:val="00C565DA"/>
    <w:rsid w:val="00C56FE4"/>
    <w:rsid w:val="00C5744F"/>
    <w:rsid w:val="00C579A4"/>
    <w:rsid w:val="00C57F31"/>
    <w:rsid w:val="00C57FA4"/>
    <w:rsid w:val="00C6005C"/>
    <w:rsid w:val="00C60135"/>
    <w:rsid w:val="00C60272"/>
    <w:rsid w:val="00C6033B"/>
    <w:rsid w:val="00C60BF4"/>
    <w:rsid w:val="00C60CA7"/>
    <w:rsid w:val="00C60DED"/>
    <w:rsid w:val="00C60F1E"/>
    <w:rsid w:val="00C619E9"/>
    <w:rsid w:val="00C61B42"/>
    <w:rsid w:val="00C6212C"/>
    <w:rsid w:val="00C62500"/>
    <w:rsid w:val="00C629B3"/>
    <w:rsid w:val="00C62BD9"/>
    <w:rsid w:val="00C6323E"/>
    <w:rsid w:val="00C63555"/>
    <w:rsid w:val="00C63573"/>
    <w:rsid w:val="00C635CB"/>
    <w:rsid w:val="00C63658"/>
    <w:rsid w:val="00C63775"/>
    <w:rsid w:val="00C63917"/>
    <w:rsid w:val="00C63D91"/>
    <w:rsid w:val="00C6436D"/>
    <w:rsid w:val="00C64426"/>
    <w:rsid w:val="00C64B6E"/>
    <w:rsid w:val="00C64CC4"/>
    <w:rsid w:val="00C65168"/>
    <w:rsid w:val="00C6534D"/>
    <w:rsid w:val="00C65440"/>
    <w:rsid w:val="00C65821"/>
    <w:rsid w:val="00C65A6A"/>
    <w:rsid w:val="00C65BD3"/>
    <w:rsid w:val="00C65ED7"/>
    <w:rsid w:val="00C66161"/>
    <w:rsid w:val="00C66944"/>
    <w:rsid w:val="00C672D1"/>
    <w:rsid w:val="00C674E3"/>
    <w:rsid w:val="00C6769C"/>
    <w:rsid w:val="00C678B8"/>
    <w:rsid w:val="00C67BB4"/>
    <w:rsid w:val="00C67C87"/>
    <w:rsid w:val="00C67CE5"/>
    <w:rsid w:val="00C67F13"/>
    <w:rsid w:val="00C70512"/>
    <w:rsid w:val="00C7078A"/>
    <w:rsid w:val="00C70FEA"/>
    <w:rsid w:val="00C7140B"/>
    <w:rsid w:val="00C715BB"/>
    <w:rsid w:val="00C715F4"/>
    <w:rsid w:val="00C71632"/>
    <w:rsid w:val="00C71B80"/>
    <w:rsid w:val="00C71C50"/>
    <w:rsid w:val="00C7204A"/>
    <w:rsid w:val="00C72844"/>
    <w:rsid w:val="00C728FD"/>
    <w:rsid w:val="00C72B08"/>
    <w:rsid w:val="00C72B31"/>
    <w:rsid w:val="00C72C2A"/>
    <w:rsid w:val="00C72FE6"/>
    <w:rsid w:val="00C73060"/>
    <w:rsid w:val="00C730EE"/>
    <w:rsid w:val="00C7320A"/>
    <w:rsid w:val="00C73663"/>
    <w:rsid w:val="00C737E7"/>
    <w:rsid w:val="00C7386C"/>
    <w:rsid w:val="00C73CC9"/>
    <w:rsid w:val="00C73D35"/>
    <w:rsid w:val="00C73F8E"/>
    <w:rsid w:val="00C749F2"/>
    <w:rsid w:val="00C74A36"/>
    <w:rsid w:val="00C74CC8"/>
    <w:rsid w:val="00C74CF5"/>
    <w:rsid w:val="00C74E25"/>
    <w:rsid w:val="00C74F92"/>
    <w:rsid w:val="00C74F9E"/>
    <w:rsid w:val="00C7563A"/>
    <w:rsid w:val="00C75DCE"/>
    <w:rsid w:val="00C76057"/>
    <w:rsid w:val="00C7667F"/>
    <w:rsid w:val="00C766DC"/>
    <w:rsid w:val="00C769A7"/>
    <w:rsid w:val="00C76A19"/>
    <w:rsid w:val="00C76E2E"/>
    <w:rsid w:val="00C76E60"/>
    <w:rsid w:val="00C770A7"/>
    <w:rsid w:val="00C77A11"/>
    <w:rsid w:val="00C77A13"/>
    <w:rsid w:val="00C80139"/>
    <w:rsid w:val="00C804EA"/>
    <w:rsid w:val="00C8063C"/>
    <w:rsid w:val="00C80961"/>
    <w:rsid w:val="00C80B49"/>
    <w:rsid w:val="00C80B5A"/>
    <w:rsid w:val="00C80E41"/>
    <w:rsid w:val="00C80E63"/>
    <w:rsid w:val="00C8112C"/>
    <w:rsid w:val="00C8116D"/>
    <w:rsid w:val="00C81238"/>
    <w:rsid w:val="00C8134E"/>
    <w:rsid w:val="00C8143F"/>
    <w:rsid w:val="00C818E2"/>
    <w:rsid w:val="00C81B27"/>
    <w:rsid w:val="00C81E1C"/>
    <w:rsid w:val="00C82020"/>
    <w:rsid w:val="00C82056"/>
    <w:rsid w:val="00C826DD"/>
    <w:rsid w:val="00C827E9"/>
    <w:rsid w:val="00C82867"/>
    <w:rsid w:val="00C82C7F"/>
    <w:rsid w:val="00C82DCC"/>
    <w:rsid w:val="00C8321B"/>
    <w:rsid w:val="00C8336C"/>
    <w:rsid w:val="00C83447"/>
    <w:rsid w:val="00C835B1"/>
    <w:rsid w:val="00C837BE"/>
    <w:rsid w:val="00C83821"/>
    <w:rsid w:val="00C83839"/>
    <w:rsid w:val="00C839E1"/>
    <w:rsid w:val="00C83A3C"/>
    <w:rsid w:val="00C83A5A"/>
    <w:rsid w:val="00C83EF4"/>
    <w:rsid w:val="00C84042"/>
    <w:rsid w:val="00C84390"/>
    <w:rsid w:val="00C844C6"/>
    <w:rsid w:val="00C8463B"/>
    <w:rsid w:val="00C8474B"/>
    <w:rsid w:val="00C84BE3"/>
    <w:rsid w:val="00C84C43"/>
    <w:rsid w:val="00C853C8"/>
    <w:rsid w:val="00C85954"/>
    <w:rsid w:val="00C85967"/>
    <w:rsid w:val="00C85CA1"/>
    <w:rsid w:val="00C85D22"/>
    <w:rsid w:val="00C85D2A"/>
    <w:rsid w:val="00C85F47"/>
    <w:rsid w:val="00C85F75"/>
    <w:rsid w:val="00C860DD"/>
    <w:rsid w:val="00C862E2"/>
    <w:rsid w:val="00C862F9"/>
    <w:rsid w:val="00C8639D"/>
    <w:rsid w:val="00C8650E"/>
    <w:rsid w:val="00C86595"/>
    <w:rsid w:val="00C8663C"/>
    <w:rsid w:val="00C869ED"/>
    <w:rsid w:val="00C86A99"/>
    <w:rsid w:val="00C86C36"/>
    <w:rsid w:val="00C86C55"/>
    <w:rsid w:val="00C86C9E"/>
    <w:rsid w:val="00C87145"/>
    <w:rsid w:val="00C8764C"/>
    <w:rsid w:val="00C879A0"/>
    <w:rsid w:val="00C87FF7"/>
    <w:rsid w:val="00C9062C"/>
    <w:rsid w:val="00C90A13"/>
    <w:rsid w:val="00C913CA"/>
    <w:rsid w:val="00C91445"/>
    <w:rsid w:val="00C91557"/>
    <w:rsid w:val="00C916D5"/>
    <w:rsid w:val="00C916D9"/>
    <w:rsid w:val="00C9173C"/>
    <w:rsid w:val="00C917D2"/>
    <w:rsid w:val="00C91BEC"/>
    <w:rsid w:val="00C91C2E"/>
    <w:rsid w:val="00C92048"/>
    <w:rsid w:val="00C928EA"/>
    <w:rsid w:val="00C92A3A"/>
    <w:rsid w:val="00C92A9F"/>
    <w:rsid w:val="00C931C0"/>
    <w:rsid w:val="00C932CD"/>
    <w:rsid w:val="00C938A2"/>
    <w:rsid w:val="00C93EB1"/>
    <w:rsid w:val="00C94312"/>
    <w:rsid w:val="00C94522"/>
    <w:rsid w:val="00C94702"/>
    <w:rsid w:val="00C94835"/>
    <w:rsid w:val="00C9489D"/>
    <w:rsid w:val="00C94A33"/>
    <w:rsid w:val="00C94CFC"/>
    <w:rsid w:val="00C94FCB"/>
    <w:rsid w:val="00C951AA"/>
    <w:rsid w:val="00C9533F"/>
    <w:rsid w:val="00C953B5"/>
    <w:rsid w:val="00C9559E"/>
    <w:rsid w:val="00C955C1"/>
    <w:rsid w:val="00C95F29"/>
    <w:rsid w:val="00C95FBC"/>
    <w:rsid w:val="00C96160"/>
    <w:rsid w:val="00C961F0"/>
    <w:rsid w:val="00C963C2"/>
    <w:rsid w:val="00C96B73"/>
    <w:rsid w:val="00C96C4A"/>
    <w:rsid w:val="00C96E40"/>
    <w:rsid w:val="00C9706C"/>
    <w:rsid w:val="00C97411"/>
    <w:rsid w:val="00C975D3"/>
    <w:rsid w:val="00C97A29"/>
    <w:rsid w:val="00C97BB7"/>
    <w:rsid w:val="00C97BE5"/>
    <w:rsid w:val="00C97EC1"/>
    <w:rsid w:val="00C97F9B"/>
    <w:rsid w:val="00CA0505"/>
    <w:rsid w:val="00CA0702"/>
    <w:rsid w:val="00CA076C"/>
    <w:rsid w:val="00CA09EE"/>
    <w:rsid w:val="00CA0A07"/>
    <w:rsid w:val="00CA1485"/>
    <w:rsid w:val="00CA1593"/>
    <w:rsid w:val="00CA15F8"/>
    <w:rsid w:val="00CA195D"/>
    <w:rsid w:val="00CA1D38"/>
    <w:rsid w:val="00CA1E24"/>
    <w:rsid w:val="00CA1FB1"/>
    <w:rsid w:val="00CA20A9"/>
    <w:rsid w:val="00CA2469"/>
    <w:rsid w:val="00CA249C"/>
    <w:rsid w:val="00CA24F2"/>
    <w:rsid w:val="00CA264C"/>
    <w:rsid w:val="00CA28EF"/>
    <w:rsid w:val="00CA2A38"/>
    <w:rsid w:val="00CA2C83"/>
    <w:rsid w:val="00CA2E0F"/>
    <w:rsid w:val="00CA32E4"/>
    <w:rsid w:val="00CA346E"/>
    <w:rsid w:val="00CA373A"/>
    <w:rsid w:val="00CA3838"/>
    <w:rsid w:val="00CA3AD2"/>
    <w:rsid w:val="00CA3ADA"/>
    <w:rsid w:val="00CA3C39"/>
    <w:rsid w:val="00CA415D"/>
    <w:rsid w:val="00CA418A"/>
    <w:rsid w:val="00CA4E3A"/>
    <w:rsid w:val="00CA526E"/>
    <w:rsid w:val="00CA5A3F"/>
    <w:rsid w:val="00CA5A8F"/>
    <w:rsid w:val="00CA5B01"/>
    <w:rsid w:val="00CA5B26"/>
    <w:rsid w:val="00CA5B6F"/>
    <w:rsid w:val="00CA5DB0"/>
    <w:rsid w:val="00CA5DBE"/>
    <w:rsid w:val="00CA5E29"/>
    <w:rsid w:val="00CA5E5C"/>
    <w:rsid w:val="00CA5F4F"/>
    <w:rsid w:val="00CA60AA"/>
    <w:rsid w:val="00CA6552"/>
    <w:rsid w:val="00CA664E"/>
    <w:rsid w:val="00CA67C3"/>
    <w:rsid w:val="00CA691D"/>
    <w:rsid w:val="00CA6B32"/>
    <w:rsid w:val="00CA6B5E"/>
    <w:rsid w:val="00CA6C25"/>
    <w:rsid w:val="00CA73FC"/>
    <w:rsid w:val="00CA759B"/>
    <w:rsid w:val="00CA7B6A"/>
    <w:rsid w:val="00CB04EC"/>
    <w:rsid w:val="00CB0689"/>
    <w:rsid w:val="00CB0B2A"/>
    <w:rsid w:val="00CB0D4B"/>
    <w:rsid w:val="00CB0F2D"/>
    <w:rsid w:val="00CB1261"/>
    <w:rsid w:val="00CB1786"/>
    <w:rsid w:val="00CB2033"/>
    <w:rsid w:val="00CB231D"/>
    <w:rsid w:val="00CB279E"/>
    <w:rsid w:val="00CB2839"/>
    <w:rsid w:val="00CB2AA7"/>
    <w:rsid w:val="00CB2B0A"/>
    <w:rsid w:val="00CB2B8A"/>
    <w:rsid w:val="00CB2C68"/>
    <w:rsid w:val="00CB3124"/>
    <w:rsid w:val="00CB3177"/>
    <w:rsid w:val="00CB3507"/>
    <w:rsid w:val="00CB3656"/>
    <w:rsid w:val="00CB37BD"/>
    <w:rsid w:val="00CB3A80"/>
    <w:rsid w:val="00CB3B4F"/>
    <w:rsid w:val="00CB3BBD"/>
    <w:rsid w:val="00CB4327"/>
    <w:rsid w:val="00CB4525"/>
    <w:rsid w:val="00CB454E"/>
    <w:rsid w:val="00CB4762"/>
    <w:rsid w:val="00CB4F5D"/>
    <w:rsid w:val="00CB4FEC"/>
    <w:rsid w:val="00CB5237"/>
    <w:rsid w:val="00CB5615"/>
    <w:rsid w:val="00CB58F8"/>
    <w:rsid w:val="00CB5B64"/>
    <w:rsid w:val="00CB5EBE"/>
    <w:rsid w:val="00CB60F4"/>
    <w:rsid w:val="00CB6304"/>
    <w:rsid w:val="00CB654F"/>
    <w:rsid w:val="00CB65E1"/>
    <w:rsid w:val="00CB6ECB"/>
    <w:rsid w:val="00CB71A2"/>
    <w:rsid w:val="00CB77FB"/>
    <w:rsid w:val="00CB7A7F"/>
    <w:rsid w:val="00CB7C32"/>
    <w:rsid w:val="00CB7FF6"/>
    <w:rsid w:val="00CC0266"/>
    <w:rsid w:val="00CC042C"/>
    <w:rsid w:val="00CC0856"/>
    <w:rsid w:val="00CC0A00"/>
    <w:rsid w:val="00CC0C49"/>
    <w:rsid w:val="00CC0CF9"/>
    <w:rsid w:val="00CC0FD4"/>
    <w:rsid w:val="00CC1073"/>
    <w:rsid w:val="00CC1080"/>
    <w:rsid w:val="00CC156C"/>
    <w:rsid w:val="00CC1B15"/>
    <w:rsid w:val="00CC1CB8"/>
    <w:rsid w:val="00CC2134"/>
    <w:rsid w:val="00CC215E"/>
    <w:rsid w:val="00CC2332"/>
    <w:rsid w:val="00CC23F7"/>
    <w:rsid w:val="00CC292B"/>
    <w:rsid w:val="00CC2C54"/>
    <w:rsid w:val="00CC3410"/>
    <w:rsid w:val="00CC350D"/>
    <w:rsid w:val="00CC38E9"/>
    <w:rsid w:val="00CC39A4"/>
    <w:rsid w:val="00CC3A83"/>
    <w:rsid w:val="00CC3B70"/>
    <w:rsid w:val="00CC3C1B"/>
    <w:rsid w:val="00CC3D50"/>
    <w:rsid w:val="00CC3F69"/>
    <w:rsid w:val="00CC3FDF"/>
    <w:rsid w:val="00CC40DE"/>
    <w:rsid w:val="00CC4592"/>
    <w:rsid w:val="00CC45D4"/>
    <w:rsid w:val="00CC4611"/>
    <w:rsid w:val="00CC47B6"/>
    <w:rsid w:val="00CC4931"/>
    <w:rsid w:val="00CC4DB5"/>
    <w:rsid w:val="00CC4F39"/>
    <w:rsid w:val="00CC52B0"/>
    <w:rsid w:val="00CC53C8"/>
    <w:rsid w:val="00CC5F85"/>
    <w:rsid w:val="00CC6245"/>
    <w:rsid w:val="00CC6378"/>
    <w:rsid w:val="00CC6858"/>
    <w:rsid w:val="00CC69C1"/>
    <w:rsid w:val="00CC6E76"/>
    <w:rsid w:val="00CC6EB8"/>
    <w:rsid w:val="00CC6F21"/>
    <w:rsid w:val="00CC7262"/>
    <w:rsid w:val="00CC733D"/>
    <w:rsid w:val="00CC734E"/>
    <w:rsid w:val="00CC7418"/>
    <w:rsid w:val="00CC77D3"/>
    <w:rsid w:val="00CC7C81"/>
    <w:rsid w:val="00CC7EF7"/>
    <w:rsid w:val="00CCD8D1"/>
    <w:rsid w:val="00CD0111"/>
    <w:rsid w:val="00CD01CD"/>
    <w:rsid w:val="00CD01E4"/>
    <w:rsid w:val="00CD0A4F"/>
    <w:rsid w:val="00CD0C0A"/>
    <w:rsid w:val="00CD0C88"/>
    <w:rsid w:val="00CD0FB2"/>
    <w:rsid w:val="00CD11B1"/>
    <w:rsid w:val="00CD1502"/>
    <w:rsid w:val="00CD1B34"/>
    <w:rsid w:val="00CD1E4B"/>
    <w:rsid w:val="00CD20F6"/>
    <w:rsid w:val="00CD2277"/>
    <w:rsid w:val="00CD2680"/>
    <w:rsid w:val="00CD2B3E"/>
    <w:rsid w:val="00CD2EB0"/>
    <w:rsid w:val="00CD2F4E"/>
    <w:rsid w:val="00CD306E"/>
    <w:rsid w:val="00CD31F4"/>
    <w:rsid w:val="00CD3314"/>
    <w:rsid w:val="00CD35D7"/>
    <w:rsid w:val="00CD36DC"/>
    <w:rsid w:val="00CD37F3"/>
    <w:rsid w:val="00CD3843"/>
    <w:rsid w:val="00CD3CEC"/>
    <w:rsid w:val="00CD3DDE"/>
    <w:rsid w:val="00CD3FED"/>
    <w:rsid w:val="00CD4097"/>
    <w:rsid w:val="00CD4763"/>
    <w:rsid w:val="00CD480B"/>
    <w:rsid w:val="00CD4B3A"/>
    <w:rsid w:val="00CD5240"/>
    <w:rsid w:val="00CD5351"/>
    <w:rsid w:val="00CD5503"/>
    <w:rsid w:val="00CD56C2"/>
    <w:rsid w:val="00CD59E3"/>
    <w:rsid w:val="00CD5C48"/>
    <w:rsid w:val="00CD5F3A"/>
    <w:rsid w:val="00CD63E7"/>
    <w:rsid w:val="00CD64C3"/>
    <w:rsid w:val="00CD6669"/>
    <w:rsid w:val="00CD6D93"/>
    <w:rsid w:val="00CD6E53"/>
    <w:rsid w:val="00CD72D2"/>
    <w:rsid w:val="00CD7322"/>
    <w:rsid w:val="00CD7326"/>
    <w:rsid w:val="00CD752F"/>
    <w:rsid w:val="00CD7818"/>
    <w:rsid w:val="00CD7880"/>
    <w:rsid w:val="00CD78DE"/>
    <w:rsid w:val="00CD78FF"/>
    <w:rsid w:val="00CD7B73"/>
    <w:rsid w:val="00CD7CD1"/>
    <w:rsid w:val="00CD7D4B"/>
    <w:rsid w:val="00CD7DBC"/>
    <w:rsid w:val="00CD7E4E"/>
    <w:rsid w:val="00CD7F9D"/>
    <w:rsid w:val="00CE0128"/>
    <w:rsid w:val="00CE01AB"/>
    <w:rsid w:val="00CE0311"/>
    <w:rsid w:val="00CE0E8D"/>
    <w:rsid w:val="00CE0EF2"/>
    <w:rsid w:val="00CE11FE"/>
    <w:rsid w:val="00CE136B"/>
    <w:rsid w:val="00CE1780"/>
    <w:rsid w:val="00CE1CA7"/>
    <w:rsid w:val="00CE2054"/>
    <w:rsid w:val="00CE2140"/>
    <w:rsid w:val="00CE214E"/>
    <w:rsid w:val="00CE249D"/>
    <w:rsid w:val="00CE2652"/>
    <w:rsid w:val="00CE265D"/>
    <w:rsid w:val="00CE2C0A"/>
    <w:rsid w:val="00CE2C15"/>
    <w:rsid w:val="00CE2CD6"/>
    <w:rsid w:val="00CE344C"/>
    <w:rsid w:val="00CE3698"/>
    <w:rsid w:val="00CE384F"/>
    <w:rsid w:val="00CE38C0"/>
    <w:rsid w:val="00CE3B4C"/>
    <w:rsid w:val="00CE3E4E"/>
    <w:rsid w:val="00CE460E"/>
    <w:rsid w:val="00CE473E"/>
    <w:rsid w:val="00CE485B"/>
    <w:rsid w:val="00CE49CF"/>
    <w:rsid w:val="00CE4C7E"/>
    <w:rsid w:val="00CE5366"/>
    <w:rsid w:val="00CE5620"/>
    <w:rsid w:val="00CE56E8"/>
    <w:rsid w:val="00CE5756"/>
    <w:rsid w:val="00CE5897"/>
    <w:rsid w:val="00CE5AF0"/>
    <w:rsid w:val="00CE5BA3"/>
    <w:rsid w:val="00CE5F59"/>
    <w:rsid w:val="00CE619A"/>
    <w:rsid w:val="00CE61F1"/>
    <w:rsid w:val="00CE62B6"/>
    <w:rsid w:val="00CE62E4"/>
    <w:rsid w:val="00CE63D7"/>
    <w:rsid w:val="00CE64A7"/>
    <w:rsid w:val="00CE72AA"/>
    <w:rsid w:val="00CE73F8"/>
    <w:rsid w:val="00CE763C"/>
    <w:rsid w:val="00CE7712"/>
    <w:rsid w:val="00CE7961"/>
    <w:rsid w:val="00CE7C43"/>
    <w:rsid w:val="00CE7C9A"/>
    <w:rsid w:val="00CF02B0"/>
    <w:rsid w:val="00CF03A7"/>
    <w:rsid w:val="00CF0444"/>
    <w:rsid w:val="00CF04C9"/>
    <w:rsid w:val="00CF0B30"/>
    <w:rsid w:val="00CF15B6"/>
    <w:rsid w:val="00CF15CB"/>
    <w:rsid w:val="00CF18A6"/>
    <w:rsid w:val="00CF1B25"/>
    <w:rsid w:val="00CF1EDC"/>
    <w:rsid w:val="00CF2136"/>
    <w:rsid w:val="00CF2310"/>
    <w:rsid w:val="00CF239D"/>
    <w:rsid w:val="00CF23AA"/>
    <w:rsid w:val="00CF24B9"/>
    <w:rsid w:val="00CF273C"/>
    <w:rsid w:val="00CF2817"/>
    <w:rsid w:val="00CF2AA5"/>
    <w:rsid w:val="00CF2AE3"/>
    <w:rsid w:val="00CF2B3F"/>
    <w:rsid w:val="00CF2C16"/>
    <w:rsid w:val="00CF2F0B"/>
    <w:rsid w:val="00CF3036"/>
    <w:rsid w:val="00CF318E"/>
    <w:rsid w:val="00CF31F4"/>
    <w:rsid w:val="00CF34EB"/>
    <w:rsid w:val="00CF356E"/>
    <w:rsid w:val="00CF36D6"/>
    <w:rsid w:val="00CF38D5"/>
    <w:rsid w:val="00CF3960"/>
    <w:rsid w:val="00CF3AAB"/>
    <w:rsid w:val="00CF41C7"/>
    <w:rsid w:val="00CF44C0"/>
    <w:rsid w:val="00CF476C"/>
    <w:rsid w:val="00CF496E"/>
    <w:rsid w:val="00CF4F2A"/>
    <w:rsid w:val="00CF50A5"/>
    <w:rsid w:val="00CF521E"/>
    <w:rsid w:val="00CF531D"/>
    <w:rsid w:val="00CF55E9"/>
    <w:rsid w:val="00CF56A9"/>
    <w:rsid w:val="00CF581D"/>
    <w:rsid w:val="00CF595D"/>
    <w:rsid w:val="00CF5A95"/>
    <w:rsid w:val="00CF5FFA"/>
    <w:rsid w:val="00CF60F8"/>
    <w:rsid w:val="00CF62D4"/>
    <w:rsid w:val="00CF6576"/>
    <w:rsid w:val="00CF68BA"/>
    <w:rsid w:val="00CF6966"/>
    <w:rsid w:val="00CF6AA8"/>
    <w:rsid w:val="00CF6ACF"/>
    <w:rsid w:val="00CF6C48"/>
    <w:rsid w:val="00CF705A"/>
    <w:rsid w:val="00CF7485"/>
    <w:rsid w:val="00CF77E9"/>
    <w:rsid w:val="00CF7BEE"/>
    <w:rsid w:val="00CF7C37"/>
    <w:rsid w:val="00D001CF"/>
    <w:rsid w:val="00D002F6"/>
    <w:rsid w:val="00D00402"/>
    <w:rsid w:val="00D00B10"/>
    <w:rsid w:val="00D00D60"/>
    <w:rsid w:val="00D00D6C"/>
    <w:rsid w:val="00D01374"/>
    <w:rsid w:val="00D0161C"/>
    <w:rsid w:val="00D01682"/>
    <w:rsid w:val="00D0187C"/>
    <w:rsid w:val="00D018D4"/>
    <w:rsid w:val="00D01A78"/>
    <w:rsid w:val="00D01B52"/>
    <w:rsid w:val="00D01BAD"/>
    <w:rsid w:val="00D01C50"/>
    <w:rsid w:val="00D01D37"/>
    <w:rsid w:val="00D02208"/>
    <w:rsid w:val="00D02328"/>
    <w:rsid w:val="00D023B0"/>
    <w:rsid w:val="00D02538"/>
    <w:rsid w:val="00D02595"/>
    <w:rsid w:val="00D029BE"/>
    <w:rsid w:val="00D02EF9"/>
    <w:rsid w:val="00D0331A"/>
    <w:rsid w:val="00D0340E"/>
    <w:rsid w:val="00D0412E"/>
    <w:rsid w:val="00D041DC"/>
    <w:rsid w:val="00D04323"/>
    <w:rsid w:val="00D04548"/>
    <w:rsid w:val="00D04ABD"/>
    <w:rsid w:val="00D05160"/>
    <w:rsid w:val="00D05567"/>
    <w:rsid w:val="00D05807"/>
    <w:rsid w:val="00D0620D"/>
    <w:rsid w:val="00D066B8"/>
    <w:rsid w:val="00D067E9"/>
    <w:rsid w:val="00D068BD"/>
    <w:rsid w:val="00D071EA"/>
    <w:rsid w:val="00D07437"/>
    <w:rsid w:val="00D07505"/>
    <w:rsid w:val="00D075ED"/>
    <w:rsid w:val="00D10714"/>
    <w:rsid w:val="00D10C7E"/>
    <w:rsid w:val="00D10D90"/>
    <w:rsid w:val="00D11017"/>
    <w:rsid w:val="00D11027"/>
    <w:rsid w:val="00D11441"/>
    <w:rsid w:val="00D1172F"/>
    <w:rsid w:val="00D11B02"/>
    <w:rsid w:val="00D11C44"/>
    <w:rsid w:val="00D11CDF"/>
    <w:rsid w:val="00D1240D"/>
    <w:rsid w:val="00D12621"/>
    <w:rsid w:val="00D127FF"/>
    <w:rsid w:val="00D12CB3"/>
    <w:rsid w:val="00D12CB4"/>
    <w:rsid w:val="00D12F39"/>
    <w:rsid w:val="00D13039"/>
    <w:rsid w:val="00D130DC"/>
    <w:rsid w:val="00D133D7"/>
    <w:rsid w:val="00D1394D"/>
    <w:rsid w:val="00D13A86"/>
    <w:rsid w:val="00D13D7E"/>
    <w:rsid w:val="00D13DC1"/>
    <w:rsid w:val="00D1405E"/>
    <w:rsid w:val="00D14082"/>
    <w:rsid w:val="00D142C1"/>
    <w:rsid w:val="00D14BA5"/>
    <w:rsid w:val="00D14CC0"/>
    <w:rsid w:val="00D14CFE"/>
    <w:rsid w:val="00D1501D"/>
    <w:rsid w:val="00D1511B"/>
    <w:rsid w:val="00D1521E"/>
    <w:rsid w:val="00D15A0C"/>
    <w:rsid w:val="00D15B0A"/>
    <w:rsid w:val="00D15B12"/>
    <w:rsid w:val="00D162F9"/>
    <w:rsid w:val="00D164B7"/>
    <w:rsid w:val="00D169F7"/>
    <w:rsid w:val="00D16A71"/>
    <w:rsid w:val="00D16D88"/>
    <w:rsid w:val="00D16E2C"/>
    <w:rsid w:val="00D16F60"/>
    <w:rsid w:val="00D16FB4"/>
    <w:rsid w:val="00D17467"/>
    <w:rsid w:val="00D17700"/>
    <w:rsid w:val="00D17942"/>
    <w:rsid w:val="00D17B98"/>
    <w:rsid w:val="00D17D12"/>
    <w:rsid w:val="00D17F53"/>
    <w:rsid w:val="00D20241"/>
    <w:rsid w:val="00D20430"/>
    <w:rsid w:val="00D20787"/>
    <w:rsid w:val="00D2098F"/>
    <w:rsid w:val="00D209FF"/>
    <w:rsid w:val="00D20D5D"/>
    <w:rsid w:val="00D21048"/>
    <w:rsid w:val="00D210C8"/>
    <w:rsid w:val="00D213A0"/>
    <w:rsid w:val="00D21610"/>
    <w:rsid w:val="00D21B09"/>
    <w:rsid w:val="00D21DB7"/>
    <w:rsid w:val="00D21ECB"/>
    <w:rsid w:val="00D220A0"/>
    <w:rsid w:val="00D222A9"/>
    <w:rsid w:val="00D222F1"/>
    <w:rsid w:val="00D224B2"/>
    <w:rsid w:val="00D229AE"/>
    <w:rsid w:val="00D22A93"/>
    <w:rsid w:val="00D22BC9"/>
    <w:rsid w:val="00D22F31"/>
    <w:rsid w:val="00D23131"/>
    <w:rsid w:val="00D2354E"/>
    <w:rsid w:val="00D235A3"/>
    <w:rsid w:val="00D23725"/>
    <w:rsid w:val="00D239DF"/>
    <w:rsid w:val="00D24026"/>
    <w:rsid w:val="00D2417F"/>
    <w:rsid w:val="00D241A8"/>
    <w:rsid w:val="00D241DE"/>
    <w:rsid w:val="00D24457"/>
    <w:rsid w:val="00D247AB"/>
    <w:rsid w:val="00D24934"/>
    <w:rsid w:val="00D24BD6"/>
    <w:rsid w:val="00D24C4C"/>
    <w:rsid w:val="00D24CC6"/>
    <w:rsid w:val="00D24CDB"/>
    <w:rsid w:val="00D251AB"/>
    <w:rsid w:val="00D255DD"/>
    <w:rsid w:val="00D25855"/>
    <w:rsid w:val="00D258A7"/>
    <w:rsid w:val="00D25C9D"/>
    <w:rsid w:val="00D25D71"/>
    <w:rsid w:val="00D26954"/>
    <w:rsid w:val="00D26A1B"/>
    <w:rsid w:val="00D26C96"/>
    <w:rsid w:val="00D26DA0"/>
    <w:rsid w:val="00D26F9A"/>
    <w:rsid w:val="00D270B6"/>
    <w:rsid w:val="00D2712E"/>
    <w:rsid w:val="00D27391"/>
    <w:rsid w:val="00D2749E"/>
    <w:rsid w:val="00D2757F"/>
    <w:rsid w:val="00D27BD4"/>
    <w:rsid w:val="00D27CFD"/>
    <w:rsid w:val="00D27F6E"/>
    <w:rsid w:val="00D27FDB"/>
    <w:rsid w:val="00D30395"/>
    <w:rsid w:val="00D305D4"/>
    <w:rsid w:val="00D305EE"/>
    <w:rsid w:val="00D307FE"/>
    <w:rsid w:val="00D30B8D"/>
    <w:rsid w:val="00D30ED7"/>
    <w:rsid w:val="00D311BC"/>
    <w:rsid w:val="00D31418"/>
    <w:rsid w:val="00D31686"/>
    <w:rsid w:val="00D317CF"/>
    <w:rsid w:val="00D317FC"/>
    <w:rsid w:val="00D31881"/>
    <w:rsid w:val="00D31923"/>
    <w:rsid w:val="00D31B99"/>
    <w:rsid w:val="00D32133"/>
    <w:rsid w:val="00D32164"/>
    <w:rsid w:val="00D323C4"/>
    <w:rsid w:val="00D324F2"/>
    <w:rsid w:val="00D32647"/>
    <w:rsid w:val="00D3290C"/>
    <w:rsid w:val="00D33180"/>
    <w:rsid w:val="00D33A18"/>
    <w:rsid w:val="00D33BC9"/>
    <w:rsid w:val="00D33D6D"/>
    <w:rsid w:val="00D34155"/>
    <w:rsid w:val="00D34173"/>
    <w:rsid w:val="00D34226"/>
    <w:rsid w:val="00D343ED"/>
    <w:rsid w:val="00D346CD"/>
    <w:rsid w:val="00D34701"/>
    <w:rsid w:val="00D34A7E"/>
    <w:rsid w:val="00D34F46"/>
    <w:rsid w:val="00D35284"/>
    <w:rsid w:val="00D35348"/>
    <w:rsid w:val="00D35440"/>
    <w:rsid w:val="00D3545C"/>
    <w:rsid w:val="00D3548F"/>
    <w:rsid w:val="00D35542"/>
    <w:rsid w:val="00D359BC"/>
    <w:rsid w:val="00D35B34"/>
    <w:rsid w:val="00D35EE7"/>
    <w:rsid w:val="00D3601C"/>
    <w:rsid w:val="00D361E4"/>
    <w:rsid w:val="00D36241"/>
    <w:rsid w:val="00D362A0"/>
    <w:rsid w:val="00D36A48"/>
    <w:rsid w:val="00D36AB1"/>
    <w:rsid w:val="00D36E6F"/>
    <w:rsid w:val="00D3724B"/>
    <w:rsid w:val="00D3734E"/>
    <w:rsid w:val="00D376D0"/>
    <w:rsid w:val="00D37C12"/>
    <w:rsid w:val="00D37FE0"/>
    <w:rsid w:val="00D40242"/>
    <w:rsid w:val="00D4056E"/>
    <w:rsid w:val="00D40743"/>
    <w:rsid w:val="00D407C8"/>
    <w:rsid w:val="00D4084B"/>
    <w:rsid w:val="00D40A85"/>
    <w:rsid w:val="00D40AF7"/>
    <w:rsid w:val="00D40B2C"/>
    <w:rsid w:val="00D40BA8"/>
    <w:rsid w:val="00D40BC2"/>
    <w:rsid w:val="00D40C74"/>
    <w:rsid w:val="00D40D8A"/>
    <w:rsid w:val="00D4110E"/>
    <w:rsid w:val="00D41138"/>
    <w:rsid w:val="00D413B8"/>
    <w:rsid w:val="00D4159C"/>
    <w:rsid w:val="00D4161E"/>
    <w:rsid w:val="00D416F2"/>
    <w:rsid w:val="00D41F29"/>
    <w:rsid w:val="00D41FBE"/>
    <w:rsid w:val="00D4213A"/>
    <w:rsid w:val="00D423CC"/>
    <w:rsid w:val="00D4298B"/>
    <w:rsid w:val="00D42C20"/>
    <w:rsid w:val="00D4304A"/>
    <w:rsid w:val="00D43175"/>
    <w:rsid w:val="00D43437"/>
    <w:rsid w:val="00D434DE"/>
    <w:rsid w:val="00D43681"/>
    <w:rsid w:val="00D436B4"/>
    <w:rsid w:val="00D43B29"/>
    <w:rsid w:val="00D43B5E"/>
    <w:rsid w:val="00D43BAE"/>
    <w:rsid w:val="00D43C82"/>
    <w:rsid w:val="00D43D4C"/>
    <w:rsid w:val="00D443A7"/>
    <w:rsid w:val="00D44A69"/>
    <w:rsid w:val="00D44B2F"/>
    <w:rsid w:val="00D45187"/>
    <w:rsid w:val="00D45328"/>
    <w:rsid w:val="00D4549A"/>
    <w:rsid w:val="00D457A0"/>
    <w:rsid w:val="00D45E60"/>
    <w:rsid w:val="00D45FA1"/>
    <w:rsid w:val="00D45FBC"/>
    <w:rsid w:val="00D46018"/>
    <w:rsid w:val="00D4605A"/>
    <w:rsid w:val="00D461F1"/>
    <w:rsid w:val="00D464FA"/>
    <w:rsid w:val="00D469AB"/>
    <w:rsid w:val="00D469DB"/>
    <w:rsid w:val="00D46B0C"/>
    <w:rsid w:val="00D46BE3"/>
    <w:rsid w:val="00D46C02"/>
    <w:rsid w:val="00D470FE"/>
    <w:rsid w:val="00D47306"/>
    <w:rsid w:val="00D47729"/>
    <w:rsid w:val="00D4790F"/>
    <w:rsid w:val="00D47C10"/>
    <w:rsid w:val="00D47E37"/>
    <w:rsid w:val="00D47E38"/>
    <w:rsid w:val="00D47E3B"/>
    <w:rsid w:val="00D47E76"/>
    <w:rsid w:val="00D47FE1"/>
    <w:rsid w:val="00D503C4"/>
    <w:rsid w:val="00D507E7"/>
    <w:rsid w:val="00D5087D"/>
    <w:rsid w:val="00D50939"/>
    <w:rsid w:val="00D50C39"/>
    <w:rsid w:val="00D50E58"/>
    <w:rsid w:val="00D51407"/>
    <w:rsid w:val="00D5161A"/>
    <w:rsid w:val="00D51C0E"/>
    <w:rsid w:val="00D52039"/>
    <w:rsid w:val="00D521AE"/>
    <w:rsid w:val="00D52336"/>
    <w:rsid w:val="00D52441"/>
    <w:rsid w:val="00D526BC"/>
    <w:rsid w:val="00D5288A"/>
    <w:rsid w:val="00D52A3E"/>
    <w:rsid w:val="00D52DE9"/>
    <w:rsid w:val="00D5380D"/>
    <w:rsid w:val="00D5382D"/>
    <w:rsid w:val="00D53A04"/>
    <w:rsid w:val="00D53B80"/>
    <w:rsid w:val="00D53CEF"/>
    <w:rsid w:val="00D53EFB"/>
    <w:rsid w:val="00D53F48"/>
    <w:rsid w:val="00D53F9D"/>
    <w:rsid w:val="00D5442C"/>
    <w:rsid w:val="00D54444"/>
    <w:rsid w:val="00D5458E"/>
    <w:rsid w:val="00D54A48"/>
    <w:rsid w:val="00D54A6B"/>
    <w:rsid w:val="00D54E43"/>
    <w:rsid w:val="00D5507E"/>
    <w:rsid w:val="00D550EA"/>
    <w:rsid w:val="00D5548B"/>
    <w:rsid w:val="00D55537"/>
    <w:rsid w:val="00D55966"/>
    <w:rsid w:val="00D55A6F"/>
    <w:rsid w:val="00D55AA5"/>
    <w:rsid w:val="00D55BD4"/>
    <w:rsid w:val="00D55D9C"/>
    <w:rsid w:val="00D55F0D"/>
    <w:rsid w:val="00D56455"/>
    <w:rsid w:val="00D5658E"/>
    <w:rsid w:val="00D56597"/>
    <w:rsid w:val="00D565E5"/>
    <w:rsid w:val="00D56CA4"/>
    <w:rsid w:val="00D56CEB"/>
    <w:rsid w:val="00D57100"/>
    <w:rsid w:val="00D57685"/>
    <w:rsid w:val="00D5788F"/>
    <w:rsid w:val="00D57B58"/>
    <w:rsid w:val="00D57FB4"/>
    <w:rsid w:val="00D6012F"/>
    <w:rsid w:val="00D60687"/>
    <w:rsid w:val="00D60F2A"/>
    <w:rsid w:val="00D60F63"/>
    <w:rsid w:val="00D60FE1"/>
    <w:rsid w:val="00D611B7"/>
    <w:rsid w:val="00D6124A"/>
    <w:rsid w:val="00D6149A"/>
    <w:rsid w:val="00D615B1"/>
    <w:rsid w:val="00D61785"/>
    <w:rsid w:val="00D61A71"/>
    <w:rsid w:val="00D61F12"/>
    <w:rsid w:val="00D620F7"/>
    <w:rsid w:val="00D6255E"/>
    <w:rsid w:val="00D62771"/>
    <w:rsid w:val="00D62CE8"/>
    <w:rsid w:val="00D62E3C"/>
    <w:rsid w:val="00D6349F"/>
    <w:rsid w:val="00D6376E"/>
    <w:rsid w:val="00D63CB7"/>
    <w:rsid w:val="00D63CBF"/>
    <w:rsid w:val="00D64010"/>
    <w:rsid w:val="00D64011"/>
    <w:rsid w:val="00D643E2"/>
    <w:rsid w:val="00D643ED"/>
    <w:rsid w:val="00D64591"/>
    <w:rsid w:val="00D64A5B"/>
    <w:rsid w:val="00D64ABC"/>
    <w:rsid w:val="00D64AC4"/>
    <w:rsid w:val="00D64D24"/>
    <w:rsid w:val="00D65176"/>
    <w:rsid w:val="00D6530F"/>
    <w:rsid w:val="00D653B6"/>
    <w:rsid w:val="00D653FA"/>
    <w:rsid w:val="00D65829"/>
    <w:rsid w:val="00D65B97"/>
    <w:rsid w:val="00D65D90"/>
    <w:rsid w:val="00D65F07"/>
    <w:rsid w:val="00D6611A"/>
    <w:rsid w:val="00D66191"/>
    <w:rsid w:val="00D664C0"/>
    <w:rsid w:val="00D665B2"/>
    <w:rsid w:val="00D665EE"/>
    <w:rsid w:val="00D6681E"/>
    <w:rsid w:val="00D66991"/>
    <w:rsid w:val="00D66A7D"/>
    <w:rsid w:val="00D66B20"/>
    <w:rsid w:val="00D66B36"/>
    <w:rsid w:val="00D66DCC"/>
    <w:rsid w:val="00D670AD"/>
    <w:rsid w:val="00D67A92"/>
    <w:rsid w:val="00D67AE6"/>
    <w:rsid w:val="00D67E61"/>
    <w:rsid w:val="00D67EEA"/>
    <w:rsid w:val="00D67EF1"/>
    <w:rsid w:val="00D706FF"/>
    <w:rsid w:val="00D70729"/>
    <w:rsid w:val="00D707E0"/>
    <w:rsid w:val="00D70A9E"/>
    <w:rsid w:val="00D70B01"/>
    <w:rsid w:val="00D716F1"/>
    <w:rsid w:val="00D71735"/>
    <w:rsid w:val="00D71BF4"/>
    <w:rsid w:val="00D71C97"/>
    <w:rsid w:val="00D71F86"/>
    <w:rsid w:val="00D71FB4"/>
    <w:rsid w:val="00D72576"/>
    <w:rsid w:val="00D72769"/>
    <w:rsid w:val="00D7277A"/>
    <w:rsid w:val="00D72E4D"/>
    <w:rsid w:val="00D7369A"/>
    <w:rsid w:val="00D73723"/>
    <w:rsid w:val="00D737AC"/>
    <w:rsid w:val="00D740C2"/>
    <w:rsid w:val="00D74477"/>
    <w:rsid w:val="00D74574"/>
    <w:rsid w:val="00D74587"/>
    <w:rsid w:val="00D74D3E"/>
    <w:rsid w:val="00D751C7"/>
    <w:rsid w:val="00D752A5"/>
    <w:rsid w:val="00D752D5"/>
    <w:rsid w:val="00D75585"/>
    <w:rsid w:val="00D7563E"/>
    <w:rsid w:val="00D75691"/>
    <w:rsid w:val="00D75D5D"/>
    <w:rsid w:val="00D75DFE"/>
    <w:rsid w:val="00D763E4"/>
    <w:rsid w:val="00D766AC"/>
    <w:rsid w:val="00D766BA"/>
    <w:rsid w:val="00D766FE"/>
    <w:rsid w:val="00D76A23"/>
    <w:rsid w:val="00D77115"/>
    <w:rsid w:val="00D77737"/>
    <w:rsid w:val="00D7778C"/>
    <w:rsid w:val="00D77F58"/>
    <w:rsid w:val="00D8016F"/>
    <w:rsid w:val="00D80242"/>
    <w:rsid w:val="00D80345"/>
    <w:rsid w:val="00D8075D"/>
    <w:rsid w:val="00D808F8"/>
    <w:rsid w:val="00D80B78"/>
    <w:rsid w:val="00D80BBF"/>
    <w:rsid w:val="00D80D79"/>
    <w:rsid w:val="00D80E19"/>
    <w:rsid w:val="00D811A6"/>
    <w:rsid w:val="00D812B5"/>
    <w:rsid w:val="00D81471"/>
    <w:rsid w:val="00D8147E"/>
    <w:rsid w:val="00D81489"/>
    <w:rsid w:val="00D81622"/>
    <w:rsid w:val="00D817D0"/>
    <w:rsid w:val="00D81869"/>
    <w:rsid w:val="00D81938"/>
    <w:rsid w:val="00D81C52"/>
    <w:rsid w:val="00D81C79"/>
    <w:rsid w:val="00D81D71"/>
    <w:rsid w:val="00D821F9"/>
    <w:rsid w:val="00D82A23"/>
    <w:rsid w:val="00D82F6A"/>
    <w:rsid w:val="00D832A9"/>
    <w:rsid w:val="00D8398E"/>
    <w:rsid w:val="00D83CA4"/>
    <w:rsid w:val="00D83DB1"/>
    <w:rsid w:val="00D83EFC"/>
    <w:rsid w:val="00D841C5"/>
    <w:rsid w:val="00D842FF"/>
    <w:rsid w:val="00D8477A"/>
    <w:rsid w:val="00D84A1E"/>
    <w:rsid w:val="00D84A2D"/>
    <w:rsid w:val="00D84B61"/>
    <w:rsid w:val="00D84D76"/>
    <w:rsid w:val="00D84F8B"/>
    <w:rsid w:val="00D8537B"/>
    <w:rsid w:val="00D85512"/>
    <w:rsid w:val="00D85734"/>
    <w:rsid w:val="00D85B50"/>
    <w:rsid w:val="00D85E64"/>
    <w:rsid w:val="00D85EDF"/>
    <w:rsid w:val="00D860DC"/>
    <w:rsid w:val="00D862E0"/>
    <w:rsid w:val="00D86445"/>
    <w:rsid w:val="00D865BD"/>
    <w:rsid w:val="00D8685B"/>
    <w:rsid w:val="00D86DC8"/>
    <w:rsid w:val="00D86FF6"/>
    <w:rsid w:val="00D8717D"/>
    <w:rsid w:val="00D874F2"/>
    <w:rsid w:val="00D875B5"/>
    <w:rsid w:val="00D87707"/>
    <w:rsid w:val="00D87C3A"/>
    <w:rsid w:val="00D90150"/>
    <w:rsid w:val="00D90662"/>
    <w:rsid w:val="00D90674"/>
    <w:rsid w:val="00D907DE"/>
    <w:rsid w:val="00D90889"/>
    <w:rsid w:val="00D908A0"/>
    <w:rsid w:val="00D90996"/>
    <w:rsid w:val="00D90AE8"/>
    <w:rsid w:val="00D90D41"/>
    <w:rsid w:val="00D9192F"/>
    <w:rsid w:val="00D9195E"/>
    <w:rsid w:val="00D91D2D"/>
    <w:rsid w:val="00D91D3B"/>
    <w:rsid w:val="00D92291"/>
    <w:rsid w:val="00D9235D"/>
    <w:rsid w:val="00D92577"/>
    <w:rsid w:val="00D92924"/>
    <w:rsid w:val="00D9309A"/>
    <w:rsid w:val="00D93565"/>
    <w:rsid w:val="00D93580"/>
    <w:rsid w:val="00D93A58"/>
    <w:rsid w:val="00D93B75"/>
    <w:rsid w:val="00D93E71"/>
    <w:rsid w:val="00D940FA"/>
    <w:rsid w:val="00D9441E"/>
    <w:rsid w:val="00D94423"/>
    <w:rsid w:val="00D94458"/>
    <w:rsid w:val="00D9447F"/>
    <w:rsid w:val="00D94633"/>
    <w:rsid w:val="00D94790"/>
    <w:rsid w:val="00D95633"/>
    <w:rsid w:val="00D956D1"/>
    <w:rsid w:val="00D9570D"/>
    <w:rsid w:val="00D95C2A"/>
    <w:rsid w:val="00D95D35"/>
    <w:rsid w:val="00D96130"/>
    <w:rsid w:val="00D9682B"/>
    <w:rsid w:val="00D969B0"/>
    <w:rsid w:val="00D96B3E"/>
    <w:rsid w:val="00D97234"/>
    <w:rsid w:val="00D97296"/>
    <w:rsid w:val="00D972DA"/>
    <w:rsid w:val="00D9752A"/>
    <w:rsid w:val="00D97877"/>
    <w:rsid w:val="00D97D17"/>
    <w:rsid w:val="00DA044B"/>
    <w:rsid w:val="00DA056F"/>
    <w:rsid w:val="00DA077C"/>
    <w:rsid w:val="00DA0813"/>
    <w:rsid w:val="00DA08FE"/>
    <w:rsid w:val="00DA0931"/>
    <w:rsid w:val="00DA0CE9"/>
    <w:rsid w:val="00DA12BC"/>
    <w:rsid w:val="00DA1391"/>
    <w:rsid w:val="00DA14D6"/>
    <w:rsid w:val="00DA16E0"/>
    <w:rsid w:val="00DA197C"/>
    <w:rsid w:val="00DA19EA"/>
    <w:rsid w:val="00DA1A58"/>
    <w:rsid w:val="00DA1E57"/>
    <w:rsid w:val="00DA1F70"/>
    <w:rsid w:val="00DA1FB8"/>
    <w:rsid w:val="00DA2035"/>
    <w:rsid w:val="00DA2802"/>
    <w:rsid w:val="00DA2A89"/>
    <w:rsid w:val="00DA2B52"/>
    <w:rsid w:val="00DA2C01"/>
    <w:rsid w:val="00DA2E38"/>
    <w:rsid w:val="00DA317C"/>
    <w:rsid w:val="00DA3867"/>
    <w:rsid w:val="00DA386C"/>
    <w:rsid w:val="00DA38EB"/>
    <w:rsid w:val="00DA3902"/>
    <w:rsid w:val="00DA3935"/>
    <w:rsid w:val="00DA399B"/>
    <w:rsid w:val="00DA3E1C"/>
    <w:rsid w:val="00DA3FFB"/>
    <w:rsid w:val="00DA404A"/>
    <w:rsid w:val="00DA4123"/>
    <w:rsid w:val="00DA453D"/>
    <w:rsid w:val="00DA4602"/>
    <w:rsid w:val="00DA46A8"/>
    <w:rsid w:val="00DA47D2"/>
    <w:rsid w:val="00DA48DB"/>
    <w:rsid w:val="00DA4B02"/>
    <w:rsid w:val="00DA4B56"/>
    <w:rsid w:val="00DA4BFB"/>
    <w:rsid w:val="00DA5023"/>
    <w:rsid w:val="00DA5172"/>
    <w:rsid w:val="00DA538E"/>
    <w:rsid w:val="00DA54BC"/>
    <w:rsid w:val="00DA5622"/>
    <w:rsid w:val="00DA5E21"/>
    <w:rsid w:val="00DA5E53"/>
    <w:rsid w:val="00DA5F53"/>
    <w:rsid w:val="00DA612D"/>
    <w:rsid w:val="00DA61CE"/>
    <w:rsid w:val="00DA66D1"/>
    <w:rsid w:val="00DA6940"/>
    <w:rsid w:val="00DA6FD0"/>
    <w:rsid w:val="00DA7210"/>
    <w:rsid w:val="00DA735A"/>
    <w:rsid w:val="00DA7B6C"/>
    <w:rsid w:val="00DA7B88"/>
    <w:rsid w:val="00DB015D"/>
    <w:rsid w:val="00DB023E"/>
    <w:rsid w:val="00DB037B"/>
    <w:rsid w:val="00DB0420"/>
    <w:rsid w:val="00DB0572"/>
    <w:rsid w:val="00DB06E3"/>
    <w:rsid w:val="00DB0E73"/>
    <w:rsid w:val="00DB0FD5"/>
    <w:rsid w:val="00DB162F"/>
    <w:rsid w:val="00DB1764"/>
    <w:rsid w:val="00DB19BA"/>
    <w:rsid w:val="00DB1AD9"/>
    <w:rsid w:val="00DB2183"/>
    <w:rsid w:val="00DB27C3"/>
    <w:rsid w:val="00DB2869"/>
    <w:rsid w:val="00DB288D"/>
    <w:rsid w:val="00DB2960"/>
    <w:rsid w:val="00DB29C7"/>
    <w:rsid w:val="00DB2C9A"/>
    <w:rsid w:val="00DB2D0E"/>
    <w:rsid w:val="00DB2E74"/>
    <w:rsid w:val="00DB2F22"/>
    <w:rsid w:val="00DB3380"/>
    <w:rsid w:val="00DB3764"/>
    <w:rsid w:val="00DB3A9E"/>
    <w:rsid w:val="00DB3DFB"/>
    <w:rsid w:val="00DB3FE6"/>
    <w:rsid w:val="00DB4BE2"/>
    <w:rsid w:val="00DB4C61"/>
    <w:rsid w:val="00DB4DB8"/>
    <w:rsid w:val="00DB4F1E"/>
    <w:rsid w:val="00DB5654"/>
    <w:rsid w:val="00DB5678"/>
    <w:rsid w:val="00DB56AB"/>
    <w:rsid w:val="00DB56FA"/>
    <w:rsid w:val="00DB5775"/>
    <w:rsid w:val="00DB57C7"/>
    <w:rsid w:val="00DB586C"/>
    <w:rsid w:val="00DB5937"/>
    <w:rsid w:val="00DB5D47"/>
    <w:rsid w:val="00DB60C8"/>
    <w:rsid w:val="00DB6393"/>
    <w:rsid w:val="00DB63FF"/>
    <w:rsid w:val="00DB6495"/>
    <w:rsid w:val="00DB68DA"/>
    <w:rsid w:val="00DB68F2"/>
    <w:rsid w:val="00DB6B4F"/>
    <w:rsid w:val="00DB6EFB"/>
    <w:rsid w:val="00DB704A"/>
    <w:rsid w:val="00DB71E2"/>
    <w:rsid w:val="00DB7201"/>
    <w:rsid w:val="00DB7340"/>
    <w:rsid w:val="00DB7367"/>
    <w:rsid w:val="00DB74A2"/>
    <w:rsid w:val="00DB74D3"/>
    <w:rsid w:val="00DB768F"/>
    <w:rsid w:val="00DB7B9F"/>
    <w:rsid w:val="00DB7CBB"/>
    <w:rsid w:val="00DC021B"/>
    <w:rsid w:val="00DC021E"/>
    <w:rsid w:val="00DC0502"/>
    <w:rsid w:val="00DC0638"/>
    <w:rsid w:val="00DC0693"/>
    <w:rsid w:val="00DC07C4"/>
    <w:rsid w:val="00DC0AA8"/>
    <w:rsid w:val="00DC0DE2"/>
    <w:rsid w:val="00DC0EBB"/>
    <w:rsid w:val="00DC0F2F"/>
    <w:rsid w:val="00DC0FA9"/>
    <w:rsid w:val="00DC1048"/>
    <w:rsid w:val="00DC199C"/>
    <w:rsid w:val="00DC1ED0"/>
    <w:rsid w:val="00DC1F05"/>
    <w:rsid w:val="00DC2368"/>
    <w:rsid w:val="00DC23FF"/>
    <w:rsid w:val="00DC24D5"/>
    <w:rsid w:val="00DC24EC"/>
    <w:rsid w:val="00DC267A"/>
    <w:rsid w:val="00DC29C2"/>
    <w:rsid w:val="00DC29E7"/>
    <w:rsid w:val="00DC2C91"/>
    <w:rsid w:val="00DC3071"/>
    <w:rsid w:val="00DC30F4"/>
    <w:rsid w:val="00DC3150"/>
    <w:rsid w:val="00DC3306"/>
    <w:rsid w:val="00DC3996"/>
    <w:rsid w:val="00DC3B5B"/>
    <w:rsid w:val="00DC3DBC"/>
    <w:rsid w:val="00DC3E9A"/>
    <w:rsid w:val="00DC4145"/>
    <w:rsid w:val="00DC41D7"/>
    <w:rsid w:val="00DC45FB"/>
    <w:rsid w:val="00DC4732"/>
    <w:rsid w:val="00DC4921"/>
    <w:rsid w:val="00DC4AC6"/>
    <w:rsid w:val="00DC4BB4"/>
    <w:rsid w:val="00DC51EA"/>
    <w:rsid w:val="00DC5278"/>
    <w:rsid w:val="00DC56D1"/>
    <w:rsid w:val="00DC5A12"/>
    <w:rsid w:val="00DC5A5E"/>
    <w:rsid w:val="00DC5B25"/>
    <w:rsid w:val="00DC5D0D"/>
    <w:rsid w:val="00DC5EEE"/>
    <w:rsid w:val="00DC5FE1"/>
    <w:rsid w:val="00DC612B"/>
    <w:rsid w:val="00DC6280"/>
    <w:rsid w:val="00DC6382"/>
    <w:rsid w:val="00DC63D4"/>
    <w:rsid w:val="00DC69E0"/>
    <w:rsid w:val="00DC6A1F"/>
    <w:rsid w:val="00DC6B38"/>
    <w:rsid w:val="00DC6BB0"/>
    <w:rsid w:val="00DC7307"/>
    <w:rsid w:val="00DC79A9"/>
    <w:rsid w:val="00DC7C4B"/>
    <w:rsid w:val="00DC7CF7"/>
    <w:rsid w:val="00DC7EF5"/>
    <w:rsid w:val="00DD052A"/>
    <w:rsid w:val="00DD057D"/>
    <w:rsid w:val="00DD07B8"/>
    <w:rsid w:val="00DD0A5E"/>
    <w:rsid w:val="00DD0D14"/>
    <w:rsid w:val="00DD1050"/>
    <w:rsid w:val="00DD11A9"/>
    <w:rsid w:val="00DD122E"/>
    <w:rsid w:val="00DD127D"/>
    <w:rsid w:val="00DD139D"/>
    <w:rsid w:val="00DD1701"/>
    <w:rsid w:val="00DD180D"/>
    <w:rsid w:val="00DD1C4B"/>
    <w:rsid w:val="00DD218D"/>
    <w:rsid w:val="00DD2906"/>
    <w:rsid w:val="00DD2AE1"/>
    <w:rsid w:val="00DD2CA3"/>
    <w:rsid w:val="00DD2E3D"/>
    <w:rsid w:val="00DD30E4"/>
    <w:rsid w:val="00DD3185"/>
    <w:rsid w:val="00DD32A0"/>
    <w:rsid w:val="00DD3355"/>
    <w:rsid w:val="00DD34B5"/>
    <w:rsid w:val="00DD35F6"/>
    <w:rsid w:val="00DD3A24"/>
    <w:rsid w:val="00DD3BD1"/>
    <w:rsid w:val="00DD3C71"/>
    <w:rsid w:val="00DD3F10"/>
    <w:rsid w:val="00DD3FBA"/>
    <w:rsid w:val="00DD4123"/>
    <w:rsid w:val="00DD4214"/>
    <w:rsid w:val="00DD439E"/>
    <w:rsid w:val="00DD455F"/>
    <w:rsid w:val="00DD4D0D"/>
    <w:rsid w:val="00DD4D4F"/>
    <w:rsid w:val="00DD4E29"/>
    <w:rsid w:val="00DD5102"/>
    <w:rsid w:val="00DD5232"/>
    <w:rsid w:val="00DD547E"/>
    <w:rsid w:val="00DD5BC9"/>
    <w:rsid w:val="00DD6102"/>
    <w:rsid w:val="00DD618F"/>
    <w:rsid w:val="00DD636B"/>
    <w:rsid w:val="00DD64D1"/>
    <w:rsid w:val="00DD69ED"/>
    <w:rsid w:val="00DD6A84"/>
    <w:rsid w:val="00DD6DD1"/>
    <w:rsid w:val="00DD706A"/>
    <w:rsid w:val="00DD7354"/>
    <w:rsid w:val="00DD73D1"/>
    <w:rsid w:val="00DD74AC"/>
    <w:rsid w:val="00DD74E3"/>
    <w:rsid w:val="00DD7560"/>
    <w:rsid w:val="00DD7611"/>
    <w:rsid w:val="00DD78E7"/>
    <w:rsid w:val="00DD792E"/>
    <w:rsid w:val="00DD7F9E"/>
    <w:rsid w:val="00DE028B"/>
    <w:rsid w:val="00DE051B"/>
    <w:rsid w:val="00DE05BB"/>
    <w:rsid w:val="00DE0749"/>
    <w:rsid w:val="00DE0815"/>
    <w:rsid w:val="00DE0A8B"/>
    <w:rsid w:val="00DE0EEA"/>
    <w:rsid w:val="00DE10FF"/>
    <w:rsid w:val="00DE118D"/>
    <w:rsid w:val="00DE1E28"/>
    <w:rsid w:val="00DE2032"/>
    <w:rsid w:val="00DE2636"/>
    <w:rsid w:val="00DE265A"/>
    <w:rsid w:val="00DE286E"/>
    <w:rsid w:val="00DE2AD2"/>
    <w:rsid w:val="00DE2CC3"/>
    <w:rsid w:val="00DE2F7B"/>
    <w:rsid w:val="00DE3478"/>
    <w:rsid w:val="00DE355A"/>
    <w:rsid w:val="00DE3899"/>
    <w:rsid w:val="00DE38A2"/>
    <w:rsid w:val="00DE3EDC"/>
    <w:rsid w:val="00DE3F25"/>
    <w:rsid w:val="00DE438D"/>
    <w:rsid w:val="00DE4C44"/>
    <w:rsid w:val="00DE4D75"/>
    <w:rsid w:val="00DE4D81"/>
    <w:rsid w:val="00DE4FB6"/>
    <w:rsid w:val="00DE5413"/>
    <w:rsid w:val="00DE542F"/>
    <w:rsid w:val="00DE549E"/>
    <w:rsid w:val="00DE55BE"/>
    <w:rsid w:val="00DE5753"/>
    <w:rsid w:val="00DE5A0E"/>
    <w:rsid w:val="00DE5A2C"/>
    <w:rsid w:val="00DE5A2D"/>
    <w:rsid w:val="00DE5B7A"/>
    <w:rsid w:val="00DE5CAA"/>
    <w:rsid w:val="00DE5F32"/>
    <w:rsid w:val="00DE60E1"/>
    <w:rsid w:val="00DE63DD"/>
    <w:rsid w:val="00DE6417"/>
    <w:rsid w:val="00DE6435"/>
    <w:rsid w:val="00DE66F4"/>
    <w:rsid w:val="00DE6862"/>
    <w:rsid w:val="00DE6AAD"/>
    <w:rsid w:val="00DE6D39"/>
    <w:rsid w:val="00DE6F1E"/>
    <w:rsid w:val="00DE72F0"/>
    <w:rsid w:val="00DE73E0"/>
    <w:rsid w:val="00DE778E"/>
    <w:rsid w:val="00DE78D9"/>
    <w:rsid w:val="00DE7942"/>
    <w:rsid w:val="00DE7ADA"/>
    <w:rsid w:val="00DE7B12"/>
    <w:rsid w:val="00DE7B39"/>
    <w:rsid w:val="00DE7BCF"/>
    <w:rsid w:val="00DEB021"/>
    <w:rsid w:val="00DF0105"/>
    <w:rsid w:val="00DF01C3"/>
    <w:rsid w:val="00DF06C0"/>
    <w:rsid w:val="00DF087A"/>
    <w:rsid w:val="00DF08D6"/>
    <w:rsid w:val="00DF0A63"/>
    <w:rsid w:val="00DF0B82"/>
    <w:rsid w:val="00DF0CC0"/>
    <w:rsid w:val="00DF0D2E"/>
    <w:rsid w:val="00DF0F5D"/>
    <w:rsid w:val="00DF1139"/>
    <w:rsid w:val="00DF1287"/>
    <w:rsid w:val="00DF128F"/>
    <w:rsid w:val="00DF17C5"/>
    <w:rsid w:val="00DF19EA"/>
    <w:rsid w:val="00DF1A76"/>
    <w:rsid w:val="00DF1B2A"/>
    <w:rsid w:val="00DF1D2D"/>
    <w:rsid w:val="00DF1EBC"/>
    <w:rsid w:val="00DF217D"/>
    <w:rsid w:val="00DF21A0"/>
    <w:rsid w:val="00DF21F2"/>
    <w:rsid w:val="00DF2232"/>
    <w:rsid w:val="00DF22FB"/>
    <w:rsid w:val="00DF27E2"/>
    <w:rsid w:val="00DF27F2"/>
    <w:rsid w:val="00DF2B3C"/>
    <w:rsid w:val="00DF2BFA"/>
    <w:rsid w:val="00DF2D44"/>
    <w:rsid w:val="00DF2D66"/>
    <w:rsid w:val="00DF3045"/>
    <w:rsid w:val="00DF33E8"/>
    <w:rsid w:val="00DF3751"/>
    <w:rsid w:val="00DF4092"/>
    <w:rsid w:val="00DF43BB"/>
    <w:rsid w:val="00DF483F"/>
    <w:rsid w:val="00DF4AE1"/>
    <w:rsid w:val="00DF4BB8"/>
    <w:rsid w:val="00DF4C6F"/>
    <w:rsid w:val="00DF4DFA"/>
    <w:rsid w:val="00DF4F10"/>
    <w:rsid w:val="00DF50D4"/>
    <w:rsid w:val="00DF548E"/>
    <w:rsid w:val="00DF5599"/>
    <w:rsid w:val="00DF56D2"/>
    <w:rsid w:val="00DF58FF"/>
    <w:rsid w:val="00DF61E6"/>
    <w:rsid w:val="00DF6230"/>
    <w:rsid w:val="00DF63EE"/>
    <w:rsid w:val="00DF65F7"/>
    <w:rsid w:val="00DF68ED"/>
    <w:rsid w:val="00DF6A30"/>
    <w:rsid w:val="00DF6B18"/>
    <w:rsid w:val="00DF6DB3"/>
    <w:rsid w:val="00DF7207"/>
    <w:rsid w:val="00DF76F4"/>
    <w:rsid w:val="00DF7A39"/>
    <w:rsid w:val="00DF7B6A"/>
    <w:rsid w:val="00DF7BDE"/>
    <w:rsid w:val="00DF7C96"/>
    <w:rsid w:val="00DF7D0F"/>
    <w:rsid w:val="00DF7ED6"/>
    <w:rsid w:val="00E002CD"/>
    <w:rsid w:val="00E0042C"/>
    <w:rsid w:val="00E006BA"/>
    <w:rsid w:val="00E008FD"/>
    <w:rsid w:val="00E00D7E"/>
    <w:rsid w:val="00E00E58"/>
    <w:rsid w:val="00E00EE6"/>
    <w:rsid w:val="00E0102D"/>
    <w:rsid w:val="00E01609"/>
    <w:rsid w:val="00E01672"/>
    <w:rsid w:val="00E01699"/>
    <w:rsid w:val="00E01DDD"/>
    <w:rsid w:val="00E01E9A"/>
    <w:rsid w:val="00E01E9C"/>
    <w:rsid w:val="00E02072"/>
    <w:rsid w:val="00E02240"/>
    <w:rsid w:val="00E022DE"/>
    <w:rsid w:val="00E025A7"/>
    <w:rsid w:val="00E026FB"/>
    <w:rsid w:val="00E028AE"/>
    <w:rsid w:val="00E02E7C"/>
    <w:rsid w:val="00E03E7A"/>
    <w:rsid w:val="00E03F67"/>
    <w:rsid w:val="00E043D0"/>
    <w:rsid w:val="00E04546"/>
    <w:rsid w:val="00E04567"/>
    <w:rsid w:val="00E04602"/>
    <w:rsid w:val="00E04A6E"/>
    <w:rsid w:val="00E04A91"/>
    <w:rsid w:val="00E0501E"/>
    <w:rsid w:val="00E05135"/>
    <w:rsid w:val="00E0556B"/>
    <w:rsid w:val="00E057A2"/>
    <w:rsid w:val="00E05B9F"/>
    <w:rsid w:val="00E05E08"/>
    <w:rsid w:val="00E0634E"/>
    <w:rsid w:val="00E06712"/>
    <w:rsid w:val="00E06818"/>
    <w:rsid w:val="00E06972"/>
    <w:rsid w:val="00E069A9"/>
    <w:rsid w:val="00E06D84"/>
    <w:rsid w:val="00E07610"/>
    <w:rsid w:val="00E07665"/>
    <w:rsid w:val="00E07672"/>
    <w:rsid w:val="00E07683"/>
    <w:rsid w:val="00E07B5C"/>
    <w:rsid w:val="00E07CF5"/>
    <w:rsid w:val="00E07D01"/>
    <w:rsid w:val="00E07F2B"/>
    <w:rsid w:val="00E10356"/>
    <w:rsid w:val="00E1067C"/>
    <w:rsid w:val="00E107D8"/>
    <w:rsid w:val="00E10E45"/>
    <w:rsid w:val="00E10F51"/>
    <w:rsid w:val="00E11097"/>
    <w:rsid w:val="00E110D2"/>
    <w:rsid w:val="00E1110B"/>
    <w:rsid w:val="00E11189"/>
    <w:rsid w:val="00E1121C"/>
    <w:rsid w:val="00E11377"/>
    <w:rsid w:val="00E113BF"/>
    <w:rsid w:val="00E11747"/>
    <w:rsid w:val="00E11858"/>
    <w:rsid w:val="00E11AE7"/>
    <w:rsid w:val="00E11E21"/>
    <w:rsid w:val="00E12064"/>
    <w:rsid w:val="00E120F2"/>
    <w:rsid w:val="00E1217C"/>
    <w:rsid w:val="00E12328"/>
    <w:rsid w:val="00E126DF"/>
    <w:rsid w:val="00E12804"/>
    <w:rsid w:val="00E128D9"/>
    <w:rsid w:val="00E12B05"/>
    <w:rsid w:val="00E12E10"/>
    <w:rsid w:val="00E12EC4"/>
    <w:rsid w:val="00E13224"/>
    <w:rsid w:val="00E133B4"/>
    <w:rsid w:val="00E135AC"/>
    <w:rsid w:val="00E13916"/>
    <w:rsid w:val="00E13A2D"/>
    <w:rsid w:val="00E13C78"/>
    <w:rsid w:val="00E140A2"/>
    <w:rsid w:val="00E14254"/>
    <w:rsid w:val="00E14270"/>
    <w:rsid w:val="00E1428E"/>
    <w:rsid w:val="00E14D0A"/>
    <w:rsid w:val="00E1524C"/>
    <w:rsid w:val="00E15303"/>
    <w:rsid w:val="00E154E4"/>
    <w:rsid w:val="00E15A5F"/>
    <w:rsid w:val="00E15C3F"/>
    <w:rsid w:val="00E15CA3"/>
    <w:rsid w:val="00E160E5"/>
    <w:rsid w:val="00E1663C"/>
    <w:rsid w:val="00E16697"/>
    <w:rsid w:val="00E16983"/>
    <w:rsid w:val="00E16A00"/>
    <w:rsid w:val="00E16B9B"/>
    <w:rsid w:val="00E16C9C"/>
    <w:rsid w:val="00E16ECF"/>
    <w:rsid w:val="00E1715B"/>
    <w:rsid w:val="00E171B5"/>
    <w:rsid w:val="00E1722F"/>
    <w:rsid w:val="00E1748C"/>
    <w:rsid w:val="00E2000F"/>
    <w:rsid w:val="00E200F7"/>
    <w:rsid w:val="00E20670"/>
    <w:rsid w:val="00E207DD"/>
    <w:rsid w:val="00E20834"/>
    <w:rsid w:val="00E208BB"/>
    <w:rsid w:val="00E20969"/>
    <w:rsid w:val="00E20DAE"/>
    <w:rsid w:val="00E20DC6"/>
    <w:rsid w:val="00E21475"/>
    <w:rsid w:val="00E218C3"/>
    <w:rsid w:val="00E218F2"/>
    <w:rsid w:val="00E2191E"/>
    <w:rsid w:val="00E21AD8"/>
    <w:rsid w:val="00E21AFA"/>
    <w:rsid w:val="00E21CA6"/>
    <w:rsid w:val="00E222C4"/>
    <w:rsid w:val="00E2255C"/>
    <w:rsid w:val="00E225A4"/>
    <w:rsid w:val="00E226F5"/>
    <w:rsid w:val="00E2299A"/>
    <w:rsid w:val="00E22A4B"/>
    <w:rsid w:val="00E22A8B"/>
    <w:rsid w:val="00E23028"/>
    <w:rsid w:val="00E231BB"/>
    <w:rsid w:val="00E2382A"/>
    <w:rsid w:val="00E2383C"/>
    <w:rsid w:val="00E239FE"/>
    <w:rsid w:val="00E23B5C"/>
    <w:rsid w:val="00E23E5E"/>
    <w:rsid w:val="00E24121"/>
    <w:rsid w:val="00E243E0"/>
    <w:rsid w:val="00E24829"/>
    <w:rsid w:val="00E24E0E"/>
    <w:rsid w:val="00E24F52"/>
    <w:rsid w:val="00E25025"/>
    <w:rsid w:val="00E25293"/>
    <w:rsid w:val="00E2576E"/>
    <w:rsid w:val="00E25941"/>
    <w:rsid w:val="00E25A2F"/>
    <w:rsid w:val="00E25B90"/>
    <w:rsid w:val="00E25B95"/>
    <w:rsid w:val="00E25BA5"/>
    <w:rsid w:val="00E25D68"/>
    <w:rsid w:val="00E2617E"/>
    <w:rsid w:val="00E26236"/>
    <w:rsid w:val="00E263C6"/>
    <w:rsid w:val="00E2656E"/>
    <w:rsid w:val="00E26575"/>
    <w:rsid w:val="00E269CB"/>
    <w:rsid w:val="00E26DDA"/>
    <w:rsid w:val="00E27008"/>
    <w:rsid w:val="00E276C0"/>
    <w:rsid w:val="00E27A9B"/>
    <w:rsid w:val="00E27DA7"/>
    <w:rsid w:val="00E27E1D"/>
    <w:rsid w:val="00E27E77"/>
    <w:rsid w:val="00E3009E"/>
    <w:rsid w:val="00E30BAC"/>
    <w:rsid w:val="00E30BE0"/>
    <w:rsid w:val="00E3103F"/>
    <w:rsid w:val="00E315D4"/>
    <w:rsid w:val="00E31B87"/>
    <w:rsid w:val="00E31DED"/>
    <w:rsid w:val="00E320B8"/>
    <w:rsid w:val="00E321E9"/>
    <w:rsid w:val="00E324B5"/>
    <w:rsid w:val="00E32638"/>
    <w:rsid w:val="00E32765"/>
    <w:rsid w:val="00E32886"/>
    <w:rsid w:val="00E328F8"/>
    <w:rsid w:val="00E32968"/>
    <w:rsid w:val="00E32A5C"/>
    <w:rsid w:val="00E32D80"/>
    <w:rsid w:val="00E33200"/>
    <w:rsid w:val="00E338FC"/>
    <w:rsid w:val="00E33CD5"/>
    <w:rsid w:val="00E33F17"/>
    <w:rsid w:val="00E344AF"/>
    <w:rsid w:val="00E34940"/>
    <w:rsid w:val="00E34BF8"/>
    <w:rsid w:val="00E34C45"/>
    <w:rsid w:val="00E34D2E"/>
    <w:rsid w:val="00E354E7"/>
    <w:rsid w:val="00E3556D"/>
    <w:rsid w:val="00E355EA"/>
    <w:rsid w:val="00E35834"/>
    <w:rsid w:val="00E35957"/>
    <w:rsid w:val="00E35D05"/>
    <w:rsid w:val="00E35E71"/>
    <w:rsid w:val="00E3601B"/>
    <w:rsid w:val="00E3696D"/>
    <w:rsid w:val="00E36C2E"/>
    <w:rsid w:val="00E37300"/>
    <w:rsid w:val="00E373B6"/>
    <w:rsid w:val="00E374A6"/>
    <w:rsid w:val="00E37916"/>
    <w:rsid w:val="00E37FCD"/>
    <w:rsid w:val="00E37FFC"/>
    <w:rsid w:val="00E4022D"/>
    <w:rsid w:val="00E40839"/>
    <w:rsid w:val="00E40D4A"/>
    <w:rsid w:val="00E40DB5"/>
    <w:rsid w:val="00E40F2A"/>
    <w:rsid w:val="00E412D4"/>
    <w:rsid w:val="00E41427"/>
    <w:rsid w:val="00E414F6"/>
    <w:rsid w:val="00E415A0"/>
    <w:rsid w:val="00E415A5"/>
    <w:rsid w:val="00E41664"/>
    <w:rsid w:val="00E418C0"/>
    <w:rsid w:val="00E41BB1"/>
    <w:rsid w:val="00E41CC1"/>
    <w:rsid w:val="00E41CD6"/>
    <w:rsid w:val="00E42060"/>
    <w:rsid w:val="00E424CB"/>
    <w:rsid w:val="00E424CD"/>
    <w:rsid w:val="00E42A50"/>
    <w:rsid w:val="00E42BC6"/>
    <w:rsid w:val="00E42C94"/>
    <w:rsid w:val="00E43451"/>
    <w:rsid w:val="00E434D2"/>
    <w:rsid w:val="00E43503"/>
    <w:rsid w:val="00E436EC"/>
    <w:rsid w:val="00E43A4B"/>
    <w:rsid w:val="00E4401B"/>
    <w:rsid w:val="00E440B6"/>
    <w:rsid w:val="00E442B9"/>
    <w:rsid w:val="00E442CD"/>
    <w:rsid w:val="00E44332"/>
    <w:rsid w:val="00E449AE"/>
    <w:rsid w:val="00E44E22"/>
    <w:rsid w:val="00E44F44"/>
    <w:rsid w:val="00E455DC"/>
    <w:rsid w:val="00E45757"/>
    <w:rsid w:val="00E457B9"/>
    <w:rsid w:val="00E457D1"/>
    <w:rsid w:val="00E459C2"/>
    <w:rsid w:val="00E45A8B"/>
    <w:rsid w:val="00E45E38"/>
    <w:rsid w:val="00E461EC"/>
    <w:rsid w:val="00E46889"/>
    <w:rsid w:val="00E46CDF"/>
    <w:rsid w:val="00E46E3C"/>
    <w:rsid w:val="00E46F05"/>
    <w:rsid w:val="00E47069"/>
    <w:rsid w:val="00E470B2"/>
    <w:rsid w:val="00E47313"/>
    <w:rsid w:val="00E47912"/>
    <w:rsid w:val="00E4798F"/>
    <w:rsid w:val="00E5036E"/>
    <w:rsid w:val="00E50696"/>
    <w:rsid w:val="00E5077F"/>
    <w:rsid w:val="00E50834"/>
    <w:rsid w:val="00E508F7"/>
    <w:rsid w:val="00E509F0"/>
    <w:rsid w:val="00E50E4A"/>
    <w:rsid w:val="00E50EE0"/>
    <w:rsid w:val="00E51737"/>
    <w:rsid w:val="00E51953"/>
    <w:rsid w:val="00E51AFA"/>
    <w:rsid w:val="00E51E58"/>
    <w:rsid w:val="00E51EA7"/>
    <w:rsid w:val="00E51EC3"/>
    <w:rsid w:val="00E51EDC"/>
    <w:rsid w:val="00E51EE7"/>
    <w:rsid w:val="00E51F18"/>
    <w:rsid w:val="00E51F54"/>
    <w:rsid w:val="00E52382"/>
    <w:rsid w:val="00E5245E"/>
    <w:rsid w:val="00E52738"/>
    <w:rsid w:val="00E52907"/>
    <w:rsid w:val="00E52A0D"/>
    <w:rsid w:val="00E52D0D"/>
    <w:rsid w:val="00E52E4A"/>
    <w:rsid w:val="00E53029"/>
    <w:rsid w:val="00E53207"/>
    <w:rsid w:val="00E53AB5"/>
    <w:rsid w:val="00E53D1A"/>
    <w:rsid w:val="00E53D40"/>
    <w:rsid w:val="00E54316"/>
    <w:rsid w:val="00E54462"/>
    <w:rsid w:val="00E54DB0"/>
    <w:rsid w:val="00E54F63"/>
    <w:rsid w:val="00E5518D"/>
    <w:rsid w:val="00E55414"/>
    <w:rsid w:val="00E55592"/>
    <w:rsid w:val="00E556EC"/>
    <w:rsid w:val="00E5579E"/>
    <w:rsid w:val="00E55989"/>
    <w:rsid w:val="00E55A0C"/>
    <w:rsid w:val="00E55D31"/>
    <w:rsid w:val="00E55FC1"/>
    <w:rsid w:val="00E56159"/>
    <w:rsid w:val="00E567DF"/>
    <w:rsid w:val="00E5696A"/>
    <w:rsid w:val="00E56AB8"/>
    <w:rsid w:val="00E56C13"/>
    <w:rsid w:val="00E56D7D"/>
    <w:rsid w:val="00E5743A"/>
    <w:rsid w:val="00E5744F"/>
    <w:rsid w:val="00E575F4"/>
    <w:rsid w:val="00E57A28"/>
    <w:rsid w:val="00E60100"/>
    <w:rsid w:val="00E60358"/>
    <w:rsid w:val="00E6065E"/>
    <w:rsid w:val="00E609B5"/>
    <w:rsid w:val="00E609BC"/>
    <w:rsid w:val="00E60B20"/>
    <w:rsid w:val="00E60BC8"/>
    <w:rsid w:val="00E60E61"/>
    <w:rsid w:val="00E60FE5"/>
    <w:rsid w:val="00E61051"/>
    <w:rsid w:val="00E6109D"/>
    <w:rsid w:val="00E610E7"/>
    <w:rsid w:val="00E6134F"/>
    <w:rsid w:val="00E613B7"/>
    <w:rsid w:val="00E61C52"/>
    <w:rsid w:val="00E61CA7"/>
    <w:rsid w:val="00E61E0C"/>
    <w:rsid w:val="00E6201A"/>
    <w:rsid w:val="00E620B9"/>
    <w:rsid w:val="00E62217"/>
    <w:rsid w:val="00E62516"/>
    <w:rsid w:val="00E626FC"/>
    <w:rsid w:val="00E62BFF"/>
    <w:rsid w:val="00E62CEB"/>
    <w:rsid w:val="00E62DC0"/>
    <w:rsid w:val="00E631D0"/>
    <w:rsid w:val="00E6340B"/>
    <w:rsid w:val="00E635BF"/>
    <w:rsid w:val="00E638EA"/>
    <w:rsid w:val="00E639F7"/>
    <w:rsid w:val="00E63B99"/>
    <w:rsid w:val="00E63F8B"/>
    <w:rsid w:val="00E63FD1"/>
    <w:rsid w:val="00E64303"/>
    <w:rsid w:val="00E644A4"/>
    <w:rsid w:val="00E64549"/>
    <w:rsid w:val="00E6487F"/>
    <w:rsid w:val="00E64C32"/>
    <w:rsid w:val="00E65238"/>
    <w:rsid w:val="00E656D8"/>
    <w:rsid w:val="00E65900"/>
    <w:rsid w:val="00E6596A"/>
    <w:rsid w:val="00E65AF5"/>
    <w:rsid w:val="00E66197"/>
    <w:rsid w:val="00E661C8"/>
    <w:rsid w:val="00E66342"/>
    <w:rsid w:val="00E666B7"/>
    <w:rsid w:val="00E66F7B"/>
    <w:rsid w:val="00E67060"/>
    <w:rsid w:val="00E670FB"/>
    <w:rsid w:val="00E6712F"/>
    <w:rsid w:val="00E6725F"/>
    <w:rsid w:val="00E6726D"/>
    <w:rsid w:val="00E67355"/>
    <w:rsid w:val="00E6746E"/>
    <w:rsid w:val="00E67481"/>
    <w:rsid w:val="00E6766A"/>
    <w:rsid w:val="00E67768"/>
    <w:rsid w:val="00E67914"/>
    <w:rsid w:val="00E67DA7"/>
    <w:rsid w:val="00E67F5E"/>
    <w:rsid w:val="00E67FBA"/>
    <w:rsid w:val="00E701B8"/>
    <w:rsid w:val="00E703BB"/>
    <w:rsid w:val="00E7056B"/>
    <w:rsid w:val="00E70642"/>
    <w:rsid w:val="00E70806"/>
    <w:rsid w:val="00E7095A"/>
    <w:rsid w:val="00E70B00"/>
    <w:rsid w:val="00E70CC8"/>
    <w:rsid w:val="00E70E25"/>
    <w:rsid w:val="00E70F4E"/>
    <w:rsid w:val="00E7111D"/>
    <w:rsid w:val="00E7124F"/>
    <w:rsid w:val="00E71459"/>
    <w:rsid w:val="00E71548"/>
    <w:rsid w:val="00E71C8D"/>
    <w:rsid w:val="00E71D1E"/>
    <w:rsid w:val="00E71DD7"/>
    <w:rsid w:val="00E720E5"/>
    <w:rsid w:val="00E724D8"/>
    <w:rsid w:val="00E72582"/>
    <w:rsid w:val="00E72A38"/>
    <w:rsid w:val="00E73078"/>
    <w:rsid w:val="00E741A4"/>
    <w:rsid w:val="00E74230"/>
    <w:rsid w:val="00E74234"/>
    <w:rsid w:val="00E7476F"/>
    <w:rsid w:val="00E74AFC"/>
    <w:rsid w:val="00E74F57"/>
    <w:rsid w:val="00E752D9"/>
    <w:rsid w:val="00E754FB"/>
    <w:rsid w:val="00E75676"/>
    <w:rsid w:val="00E7594E"/>
    <w:rsid w:val="00E76104"/>
    <w:rsid w:val="00E761CE"/>
    <w:rsid w:val="00E76866"/>
    <w:rsid w:val="00E76D40"/>
    <w:rsid w:val="00E77369"/>
    <w:rsid w:val="00E77407"/>
    <w:rsid w:val="00E77411"/>
    <w:rsid w:val="00E77420"/>
    <w:rsid w:val="00E77757"/>
    <w:rsid w:val="00E77971"/>
    <w:rsid w:val="00E77C2D"/>
    <w:rsid w:val="00E77F10"/>
    <w:rsid w:val="00E80985"/>
    <w:rsid w:val="00E80AC5"/>
    <w:rsid w:val="00E80B08"/>
    <w:rsid w:val="00E80B76"/>
    <w:rsid w:val="00E813A1"/>
    <w:rsid w:val="00E8159C"/>
    <w:rsid w:val="00E81EBC"/>
    <w:rsid w:val="00E827BF"/>
    <w:rsid w:val="00E82B15"/>
    <w:rsid w:val="00E82B3C"/>
    <w:rsid w:val="00E82C88"/>
    <w:rsid w:val="00E82D2B"/>
    <w:rsid w:val="00E82D9F"/>
    <w:rsid w:val="00E82F85"/>
    <w:rsid w:val="00E83049"/>
    <w:rsid w:val="00E8314E"/>
    <w:rsid w:val="00E83163"/>
    <w:rsid w:val="00E831B9"/>
    <w:rsid w:val="00E83641"/>
    <w:rsid w:val="00E836A1"/>
    <w:rsid w:val="00E8378A"/>
    <w:rsid w:val="00E83B72"/>
    <w:rsid w:val="00E83CE2"/>
    <w:rsid w:val="00E83FF2"/>
    <w:rsid w:val="00E84093"/>
    <w:rsid w:val="00E84755"/>
    <w:rsid w:val="00E84797"/>
    <w:rsid w:val="00E84C49"/>
    <w:rsid w:val="00E84C89"/>
    <w:rsid w:val="00E84FE3"/>
    <w:rsid w:val="00E8522F"/>
    <w:rsid w:val="00E852AC"/>
    <w:rsid w:val="00E852F4"/>
    <w:rsid w:val="00E85C57"/>
    <w:rsid w:val="00E85EFB"/>
    <w:rsid w:val="00E863A7"/>
    <w:rsid w:val="00E86503"/>
    <w:rsid w:val="00E8651C"/>
    <w:rsid w:val="00E86534"/>
    <w:rsid w:val="00E86D55"/>
    <w:rsid w:val="00E86E15"/>
    <w:rsid w:val="00E86E90"/>
    <w:rsid w:val="00E873B7"/>
    <w:rsid w:val="00E8740A"/>
    <w:rsid w:val="00E87555"/>
    <w:rsid w:val="00E8774D"/>
    <w:rsid w:val="00E877C8"/>
    <w:rsid w:val="00E8793A"/>
    <w:rsid w:val="00E87944"/>
    <w:rsid w:val="00E87D03"/>
    <w:rsid w:val="00E87E09"/>
    <w:rsid w:val="00E87F47"/>
    <w:rsid w:val="00E90127"/>
    <w:rsid w:val="00E90553"/>
    <w:rsid w:val="00E9061E"/>
    <w:rsid w:val="00E90647"/>
    <w:rsid w:val="00E90803"/>
    <w:rsid w:val="00E908B4"/>
    <w:rsid w:val="00E90977"/>
    <w:rsid w:val="00E90AF4"/>
    <w:rsid w:val="00E90B5B"/>
    <w:rsid w:val="00E911DA"/>
    <w:rsid w:val="00E91210"/>
    <w:rsid w:val="00E91457"/>
    <w:rsid w:val="00E91841"/>
    <w:rsid w:val="00E91E3B"/>
    <w:rsid w:val="00E9212C"/>
    <w:rsid w:val="00E92273"/>
    <w:rsid w:val="00E92443"/>
    <w:rsid w:val="00E924F8"/>
    <w:rsid w:val="00E92D26"/>
    <w:rsid w:val="00E92ED6"/>
    <w:rsid w:val="00E9324C"/>
    <w:rsid w:val="00E9336F"/>
    <w:rsid w:val="00E939CF"/>
    <w:rsid w:val="00E93A73"/>
    <w:rsid w:val="00E93BD7"/>
    <w:rsid w:val="00E93C23"/>
    <w:rsid w:val="00E94370"/>
    <w:rsid w:val="00E945FB"/>
    <w:rsid w:val="00E94A8F"/>
    <w:rsid w:val="00E94C2F"/>
    <w:rsid w:val="00E94D10"/>
    <w:rsid w:val="00E952C6"/>
    <w:rsid w:val="00E95657"/>
    <w:rsid w:val="00E956D2"/>
    <w:rsid w:val="00E95888"/>
    <w:rsid w:val="00E95D27"/>
    <w:rsid w:val="00E95E10"/>
    <w:rsid w:val="00E96138"/>
    <w:rsid w:val="00E96250"/>
    <w:rsid w:val="00E9633E"/>
    <w:rsid w:val="00E96475"/>
    <w:rsid w:val="00E968E4"/>
    <w:rsid w:val="00E968EB"/>
    <w:rsid w:val="00E96912"/>
    <w:rsid w:val="00E9695E"/>
    <w:rsid w:val="00E96D68"/>
    <w:rsid w:val="00E97089"/>
    <w:rsid w:val="00E972C0"/>
    <w:rsid w:val="00E97358"/>
    <w:rsid w:val="00E97488"/>
    <w:rsid w:val="00E974B4"/>
    <w:rsid w:val="00E975CA"/>
    <w:rsid w:val="00E9763A"/>
    <w:rsid w:val="00E978D4"/>
    <w:rsid w:val="00E97C4E"/>
    <w:rsid w:val="00E97CB6"/>
    <w:rsid w:val="00E97DA2"/>
    <w:rsid w:val="00E97F6F"/>
    <w:rsid w:val="00EA02F7"/>
    <w:rsid w:val="00EA06DA"/>
    <w:rsid w:val="00EA070B"/>
    <w:rsid w:val="00EA08DA"/>
    <w:rsid w:val="00EA0D4F"/>
    <w:rsid w:val="00EA0E46"/>
    <w:rsid w:val="00EA1035"/>
    <w:rsid w:val="00EA1705"/>
    <w:rsid w:val="00EA1AB4"/>
    <w:rsid w:val="00EA228C"/>
    <w:rsid w:val="00EA2881"/>
    <w:rsid w:val="00EA2DCA"/>
    <w:rsid w:val="00EA2DCD"/>
    <w:rsid w:val="00EA2F13"/>
    <w:rsid w:val="00EA2FA8"/>
    <w:rsid w:val="00EA3273"/>
    <w:rsid w:val="00EA3275"/>
    <w:rsid w:val="00EA3837"/>
    <w:rsid w:val="00EA3C3C"/>
    <w:rsid w:val="00EA41FC"/>
    <w:rsid w:val="00EA451F"/>
    <w:rsid w:val="00EA498B"/>
    <w:rsid w:val="00EA4CB5"/>
    <w:rsid w:val="00EA4E3D"/>
    <w:rsid w:val="00EA4F7F"/>
    <w:rsid w:val="00EA523D"/>
    <w:rsid w:val="00EA524D"/>
    <w:rsid w:val="00EA528F"/>
    <w:rsid w:val="00EA5B50"/>
    <w:rsid w:val="00EA5C9B"/>
    <w:rsid w:val="00EA5E11"/>
    <w:rsid w:val="00EA623E"/>
    <w:rsid w:val="00EA63EE"/>
    <w:rsid w:val="00EA6668"/>
    <w:rsid w:val="00EA6785"/>
    <w:rsid w:val="00EA6931"/>
    <w:rsid w:val="00EA69ED"/>
    <w:rsid w:val="00EA6B59"/>
    <w:rsid w:val="00EA6BC6"/>
    <w:rsid w:val="00EA6CF4"/>
    <w:rsid w:val="00EA6ED2"/>
    <w:rsid w:val="00EA72E0"/>
    <w:rsid w:val="00EA7472"/>
    <w:rsid w:val="00EA7523"/>
    <w:rsid w:val="00EA7777"/>
    <w:rsid w:val="00EA7869"/>
    <w:rsid w:val="00EA7980"/>
    <w:rsid w:val="00EA7DFC"/>
    <w:rsid w:val="00EA7E33"/>
    <w:rsid w:val="00EB0267"/>
    <w:rsid w:val="00EB0272"/>
    <w:rsid w:val="00EB0439"/>
    <w:rsid w:val="00EB0819"/>
    <w:rsid w:val="00EB08BE"/>
    <w:rsid w:val="00EB0984"/>
    <w:rsid w:val="00EB0A83"/>
    <w:rsid w:val="00EB0B59"/>
    <w:rsid w:val="00EB0BDE"/>
    <w:rsid w:val="00EB0C7D"/>
    <w:rsid w:val="00EB0C95"/>
    <w:rsid w:val="00EB0DFD"/>
    <w:rsid w:val="00EB0E6E"/>
    <w:rsid w:val="00EB14D2"/>
    <w:rsid w:val="00EB159A"/>
    <w:rsid w:val="00EB16A0"/>
    <w:rsid w:val="00EB16FB"/>
    <w:rsid w:val="00EB1AB5"/>
    <w:rsid w:val="00EB1ED7"/>
    <w:rsid w:val="00EB223C"/>
    <w:rsid w:val="00EB2464"/>
    <w:rsid w:val="00EB2AD6"/>
    <w:rsid w:val="00EB2C75"/>
    <w:rsid w:val="00EB2CC9"/>
    <w:rsid w:val="00EB2F55"/>
    <w:rsid w:val="00EB2FCA"/>
    <w:rsid w:val="00EB2FF4"/>
    <w:rsid w:val="00EB316D"/>
    <w:rsid w:val="00EB31DD"/>
    <w:rsid w:val="00EB3542"/>
    <w:rsid w:val="00EB3608"/>
    <w:rsid w:val="00EB36F5"/>
    <w:rsid w:val="00EB382D"/>
    <w:rsid w:val="00EB3A5E"/>
    <w:rsid w:val="00EB40BE"/>
    <w:rsid w:val="00EB42CA"/>
    <w:rsid w:val="00EB4391"/>
    <w:rsid w:val="00EB4E70"/>
    <w:rsid w:val="00EB5164"/>
    <w:rsid w:val="00EB51ED"/>
    <w:rsid w:val="00EB5433"/>
    <w:rsid w:val="00EB5574"/>
    <w:rsid w:val="00EB5AF8"/>
    <w:rsid w:val="00EB5C1F"/>
    <w:rsid w:val="00EB5F6E"/>
    <w:rsid w:val="00EB64DB"/>
    <w:rsid w:val="00EB6765"/>
    <w:rsid w:val="00EB696B"/>
    <w:rsid w:val="00EB6A2D"/>
    <w:rsid w:val="00EB6A81"/>
    <w:rsid w:val="00EB6EFE"/>
    <w:rsid w:val="00EB7515"/>
    <w:rsid w:val="00EB755D"/>
    <w:rsid w:val="00EB76D4"/>
    <w:rsid w:val="00EB78DC"/>
    <w:rsid w:val="00EB7995"/>
    <w:rsid w:val="00EB79FE"/>
    <w:rsid w:val="00EB7A25"/>
    <w:rsid w:val="00EB7C4A"/>
    <w:rsid w:val="00EB7CBB"/>
    <w:rsid w:val="00EB7E3B"/>
    <w:rsid w:val="00EC0203"/>
    <w:rsid w:val="00EC0418"/>
    <w:rsid w:val="00EC098C"/>
    <w:rsid w:val="00EC1098"/>
    <w:rsid w:val="00EC11FF"/>
    <w:rsid w:val="00EC1561"/>
    <w:rsid w:val="00EC1C9A"/>
    <w:rsid w:val="00EC1EEE"/>
    <w:rsid w:val="00EC1F80"/>
    <w:rsid w:val="00EC227F"/>
    <w:rsid w:val="00EC23F0"/>
    <w:rsid w:val="00EC23F9"/>
    <w:rsid w:val="00EC243C"/>
    <w:rsid w:val="00EC259E"/>
    <w:rsid w:val="00EC2935"/>
    <w:rsid w:val="00EC3141"/>
    <w:rsid w:val="00EC32E0"/>
    <w:rsid w:val="00EC3907"/>
    <w:rsid w:val="00EC3B66"/>
    <w:rsid w:val="00EC3E1A"/>
    <w:rsid w:val="00EC3EB3"/>
    <w:rsid w:val="00EC4232"/>
    <w:rsid w:val="00EC4435"/>
    <w:rsid w:val="00EC4542"/>
    <w:rsid w:val="00EC4899"/>
    <w:rsid w:val="00EC4E3B"/>
    <w:rsid w:val="00EC4F7F"/>
    <w:rsid w:val="00EC5284"/>
    <w:rsid w:val="00EC54A4"/>
    <w:rsid w:val="00EC5678"/>
    <w:rsid w:val="00EC59FF"/>
    <w:rsid w:val="00EC5D7C"/>
    <w:rsid w:val="00EC5E44"/>
    <w:rsid w:val="00EC6095"/>
    <w:rsid w:val="00EC60D9"/>
    <w:rsid w:val="00EC61EB"/>
    <w:rsid w:val="00EC62AD"/>
    <w:rsid w:val="00EC689D"/>
    <w:rsid w:val="00EC68C1"/>
    <w:rsid w:val="00EC708A"/>
    <w:rsid w:val="00EC7120"/>
    <w:rsid w:val="00EC75B1"/>
    <w:rsid w:val="00EC771E"/>
    <w:rsid w:val="00EC7A91"/>
    <w:rsid w:val="00EC7CF2"/>
    <w:rsid w:val="00EC7D75"/>
    <w:rsid w:val="00EC7E23"/>
    <w:rsid w:val="00ECC9EA"/>
    <w:rsid w:val="00ED06DF"/>
    <w:rsid w:val="00ED0867"/>
    <w:rsid w:val="00ED0CB6"/>
    <w:rsid w:val="00ED0D21"/>
    <w:rsid w:val="00ED0E12"/>
    <w:rsid w:val="00ED0E2B"/>
    <w:rsid w:val="00ED0E36"/>
    <w:rsid w:val="00ED1B79"/>
    <w:rsid w:val="00ED1F03"/>
    <w:rsid w:val="00ED1F9F"/>
    <w:rsid w:val="00ED2018"/>
    <w:rsid w:val="00ED2224"/>
    <w:rsid w:val="00ED24E5"/>
    <w:rsid w:val="00ED2A82"/>
    <w:rsid w:val="00ED2B98"/>
    <w:rsid w:val="00ED2CA0"/>
    <w:rsid w:val="00ED3001"/>
    <w:rsid w:val="00ED30D1"/>
    <w:rsid w:val="00ED347A"/>
    <w:rsid w:val="00ED388F"/>
    <w:rsid w:val="00ED3A1C"/>
    <w:rsid w:val="00ED3A3B"/>
    <w:rsid w:val="00ED3B0C"/>
    <w:rsid w:val="00ED3CC4"/>
    <w:rsid w:val="00ED4356"/>
    <w:rsid w:val="00ED440D"/>
    <w:rsid w:val="00ED465C"/>
    <w:rsid w:val="00ED4733"/>
    <w:rsid w:val="00ED47F0"/>
    <w:rsid w:val="00ED4B3C"/>
    <w:rsid w:val="00ED4B3F"/>
    <w:rsid w:val="00ED5290"/>
    <w:rsid w:val="00ED5316"/>
    <w:rsid w:val="00ED565F"/>
    <w:rsid w:val="00ED5837"/>
    <w:rsid w:val="00ED58DE"/>
    <w:rsid w:val="00ED5A12"/>
    <w:rsid w:val="00ED5F15"/>
    <w:rsid w:val="00ED63E6"/>
    <w:rsid w:val="00ED63EC"/>
    <w:rsid w:val="00ED67BE"/>
    <w:rsid w:val="00ED6C55"/>
    <w:rsid w:val="00ED6D39"/>
    <w:rsid w:val="00ED6D8E"/>
    <w:rsid w:val="00ED6DEF"/>
    <w:rsid w:val="00ED6F19"/>
    <w:rsid w:val="00ED7097"/>
    <w:rsid w:val="00ED71C9"/>
    <w:rsid w:val="00ED71D4"/>
    <w:rsid w:val="00ED71DC"/>
    <w:rsid w:val="00ED72A7"/>
    <w:rsid w:val="00ED73D6"/>
    <w:rsid w:val="00ED76F1"/>
    <w:rsid w:val="00ED797C"/>
    <w:rsid w:val="00ED7AA6"/>
    <w:rsid w:val="00ED7AAD"/>
    <w:rsid w:val="00ED7D14"/>
    <w:rsid w:val="00EE0027"/>
    <w:rsid w:val="00EE0111"/>
    <w:rsid w:val="00EE038A"/>
    <w:rsid w:val="00EE04B7"/>
    <w:rsid w:val="00EE052A"/>
    <w:rsid w:val="00EE0760"/>
    <w:rsid w:val="00EE07CE"/>
    <w:rsid w:val="00EE0DBC"/>
    <w:rsid w:val="00EE0F0C"/>
    <w:rsid w:val="00EE0FCD"/>
    <w:rsid w:val="00EE1389"/>
    <w:rsid w:val="00EE1442"/>
    <w:rsid w:val="00EE149F"/>
    <w:rsid w:val="00EE1702"/>
    <w:rsid w:val="00EE1862"/>
    <w:rsid w:val="00EE192A"/>
    <w:rsid w:val="00EE1F32"/>
    <w:rsid w:val="00EE2233"/>
    <w:rsid w:val="00EE2351"/>
    <w:rsid w:val="00EE24FC"/>
    <w:rsid w:val="00EE260C"/>
    <w:rsid w:val="00EE2F2C"/>
    <w:rsid w:val="00EE2F2F"/>
    <w:rsid w:val="00EE304E"/>
    <w:rsid w:val="00EE3465"/>
    <w:rsid w:val="00EE35EB"/>
    <w:rsid w:val="00EE3802"/>
    <w:rsid w:val="00EE39CC"/>
    <w:rsid w:val="00EE420D"/>
    <w:rsid w:val="00EE433C"/>
    <w:rsid w:val="00EE4548"/>
    <w:rsid w:val="00EE466B"/>
    <w:rsid w:val="00EE4932"/>
    <w:rsid w:val="00EE4B46"/>
    <w:rsid w:val="00EE4BDA"/>
    <w:rsid w:val="00EE4D99"/>
    <w:rsid w:val="00EE57A2"/>
    <w:rsid w:val="00EE5892"/>
    <w:rsid w:val="00EE5F4A"/>
    <w:rsid w:val="00EE605A"/>
    <w:rsid w:val="00EE6095"/>
    <w:rsid w:val="00EE64D2"/>
    <w:rsid w:val="00EE6A93"/>
    <w:rsid w:val="00EE6BDA"/>
    <w:rsid w:val="00EE6C71"/>
    <w:rsid w:val="00EE7042"/>
    <w:rsid w:val="00EE7097"/>
    <w:rsid w:val="00EE7268"/>
    <w:rsid w:val="00EE7270"/>
    <w:rsid w:val="00EE73F8"/>
    <w:rsid w:val="00EE7501"/>
    <w:rsid w:val="00EE752F"/>
    <w:rsid w:val="00EE75F3"/>
    <w:rsid w:val="00EE790A"/>
    <w:rsid w:val="00EE79B4"/>
    <w:rsid w:val="00EE7BED"/>
    <w:rsid w:val="00EE7D2C"/>
    <w:rsid w:val="00EE7EFA"/>
    <w:rsid w:val="00EE7FC6"/>
    <w:rsid w:val="00EF03E7"/>
    <w:rsid w:val="00EF0482"/>
    <w:rsid w:val="00EF05DE"/>
    <w:rsid w:val="00EF0668"/>
    <w:rsid w:val="00EF0955"/>
    <w:rsid w:val="00EF0E45"/>
    <w:rsid w:val="00EF0FFC"/>
    <w:rsid w:val="00EF1116"/>
    <w:rsid w:val="00EF1414"/>
    <w:rsid w:val="00EF1758"/>
    <w:rsid w:val="00EF1AD6"/>
    <w:rsid w:val="00EF1CFE"/>
    <w:rsid w:val="00EF1E6E"/>
    <w:rsid w:val="00EF2458"/>
    <w:rsid w:val="00EF2C02"/>
    <w:rsid w:val="00EF2F22"/>
    <w:rsid w:val="00EF3441"/>
    <w:rsid w:val="00EF3C62"/>
    <w:rsid w:val="00EF4108"/>
    <w:rsid w:val="00EF468E"/>
    <w:rsid w:val="00EF485C"/>
    <w:rsid w:val="00EF49A0"/>
    <w:rsid w:val="00EF4A45"/>
    <w:rsid w:val="00EF4BF8"/>
    <w:rsid w:val="00EF4F93"/>
    <w:rsid w:val="00EF50A7"/>
    <w:rsid w:val="00EF51E1"/>
    <w:rsid w:val="00EF530D"/>
    <w:rsid w:val="00EF548F"/>
    <w:rsid w:val="00EF5C57"/>
    <w:rsid w:val="00EF5E2C"/>
    <w:rsid w:val="00EF5F08"/>
    <w:rsid w:val="00EF636D"/>
    <w:rsid w:val="00EF6827"/>
    <w:rsid w:val="00EF69D9"/>
    <w:rsid w:val="00EF6A53"/>
    <w:rsid w:val="00EF6AA8"/>
    <w:rsid w:val="00EF6DC0"/>
    <w:rsid w:val="00EF6DE6"/>
    <w:rsid w:val="00EF6F9B"/>
    <w:rsid w:val="00EF70DC"/>
    <w:rsid w:val="00EF719D"/>
    <w:rsid w:val="00EF724F"/>
    <w:rsid w:val="00EF7778"/>
    <w:rsid w:val="00EF7974"/>
    <w:rsid w:val="00EF7BF0"/>
    <w:rsid w:val="00EF7DBC"/>
    <w:rsid w:val="00EF7DCC"/>
    <w:rsid w:val="00F00213"/>
    <w:rsid w:val="00F00438"/>
    <w:rsid w:val="00F00758"/>
    <w:rsid w:val="00F0083A"/>
    <w:rsid w:val="00F009E9"/>
    <w:rsid w:val="00F00B98"/>
    <w:rsid w:val="00F00BF9"/>
    <w:rsid w:val="00F00D52"/>
    <w:rsid w:val="00F00DFB"/>
    <w:rsid w:val="00F01042"/>
    <w:rsid w:val="00F01182"/>
    <w:rsid w:val="00F0124A"/>
    <w:rsid w:val="00F0147F"/>
    <w:rsid w:val="00F0160B"/>
    <w:rsid w:val="00F019DD"/>
    <w:rsid w:val="00F01C94"/>
    <w:rsid w:val="00F01E37"/>
    <w:rsid w:val="00F025E1"/>
    <w:rsid w:val="00F026A2"/>
    <w:rsid w:val="00F02AE2"/>
    <w:rsid w:val="00F02AF3"/>
    <w:rsid w:val="00F03534"/>
    <w:rsid w:val="00F036A8"/>
    <w:rsid w:val="00F036BD"/>
    <w:rsid w:val="00F0370F"/>
    <w:rsid w:val="00F03B75"/>
    <w:rsid w:val="00F04D84"/>
    <w:rsid w:val="00F04E04"/>
    <w:rsid w:val="00F04E23"/>
    <w:rsid w:val="00F04F00"/>
    <w:rsid w:val="00F05465"/>
    <w:rsid w:val="00F05597"/>
    <w:rsid w:val="00F05946"/>
    <w:rsid w:val="00F05ABB"/>
    <w:rsid w:val="00F05ADD"/>
    <w:rsid w:val="00F05C68"/>
    <w:rsid w:val="00F05E92"/>
    <w:rsid w:val="00F05F5D"/>
    <w:rsid w:val="00F06217"/>
    <w:rsid w:val="00F0643F"/>
    <w:rsid w:val="00F06568"/>
    <w:rsid w:val="00F06B1A"/>
    <w:rsid w:val="00F06B8E"/>
    <w:rsid w:val="00F06C00"/>
    <w:rsid w:val="00F07476"/>
    <w:rsid w:val="00F07588"/>
    <w:rsid w:val="00F0759D"/>
    <w:rsid w:val="00F07BA2"/>
    <w:rsid w:val="00F07BE3"/>
    <w:rsid w:val="00F1034C"/>
    <w:rsid w:val="00F10515"/>
    <w:rsid w:val="00F10697"/>
    <w:rsid w:val="00F10777"/>
    <w:rsid w:val="00F109BC"/>
    <w:rsid w:val="00F10B40"/>
    <w:rsid w:val="00F10D27"/>
    <w:rsid w:val="00F10DA6"/>
    <w:rsid w:val="00F10E98"/>
    <w:rsid w:val="00F11274"/>
    <w:rsid w:val="00F119CA"/>
    <w:rsid w:val="00F11C7D"/>
    <w:rsid w:val="00F1220F"/>
    <w:rsid w:val="00F124C9"/>
    <w:rsid w:val="00F125E7"/>
    <w:rsid w:val="00F126C3"/>
    <w:rsid w:val="00F126D8"/>
    <w:rsid w:val="00F12784"/>
    <w:rsid w:val="00F12BB1"/>
    <w:rsid w:val="00F12C66"/>
    <w:rsid w:val="00F12E2A"/>
    <w:rsid w:val="00F12FF6"/>
    <w:rsid w:val="00F13241"/>
    <w:rsid w:val="00F133ED"/>
    <w:rsid w:val="00F135B1"/>
    <w:rsid w:val="00F1385A"/>
    <w:rsid w:val="00F139EC"/>
    <w:rsid w:val="00F13B24"/>
    <w:rsid w:val="00F13C36"/>
    <w:rsid w:val="00F13DE7"/>
    <w:rsid w:val="00F14429"/>
    <w:rsid w:val="00F1458B"/>
    <w:rsid w:val="00F14653"/>
    <w:rsid w:val="00F1475A"/>
    <w:rsid w:val="00F14C58"/>
    <w:rsid w:val="00F150B6"/>
    <w:rsid w:val="00F1523E"/>
    <w:rsid w:val="00F1539F"/>
    <w:rsid w:val="00F155CF"/>
    <w:rsid w:val="00F157BF"/>
    <w:rsid w:val="00F15838"/>
    <w:rsid w:val="00F158B4"/>
    <w:rsid w:val="00F158CA"/>
    <w:rsid w:val="00F15A41"/>
    <w:rsid w:val="00F161A3"/>
    <w:rsid w:val="00F1624E"/>
    <w:rsid w:val="00F16D73"/>
    <w:rsid w:val="00F1739E"/>
    <w:rsid w:val="00F173EC"/>
    <w:rsid w:val="00F1767A"/>
    <w:rsid w:val="00F17B5C"/>
    <w:rsid w:val="00F17FD8"/>
    <w:rsid w:val="00F2002F"/>
    <w:rsid w:val="00F2012F"/>
    <w:rsid w:val="00F20BEC"/>
    <w:rsid w:val="00F20EB2"/>
    <w:rsid w:val="00F217F8"/>
    <w:rsid w:val="00F21854"/>
    <w:rsid w:val="00F21CDE"/>
    <w:rsid w:val="00F21DCB"/>
    <w:rsid w:val="00F21EB7"/>
    <w:rsid w:val="00F2232E"/>
    <w:rsid w:val="00F2234A"/>
    <w:rsid w:val="00F22477"/>
    <w:rsid w:val="00F22971"/>
    <w:rsid w:val="00F22C39"/>
    <w:rsid w:val="00F22D87"/>
    <w:rsid w:val="00F22DC7"/>
    <w:rsid w:val="00F23015"/>
    <w:rsid w:val="00F23081"/>
    <w:rsid w:val="00F231AD"/>
    <w:rsid w:val="00F2368F"/>
    <w:rsid w:val="00F24515"/>
    <w:rsid w:val="00F24CBC"/>
    <w:rsid w:val="00F24E11"/>
    <w:rsid w:val="00F24E85"/>
    <w:rsid w:val="00F250E2"/>
    <w:rsid w:val="00F25111"/>
    <w:rsid w:val="00F253F1"/>
    <w:rsid w:val="00F2544A"/>
    <w:rsid w:val="00F25D3A"/>
    <w:rsid w:val="00F25E6F"/>
    <w:rsid w:val="00F25F6B"/>
    <w:rsid w:val="00F26525"/>
    <w:rsid w:val="00F26F1B"/>
    <w:rsid w:val="00F2723B"/>
    <w:rsid w:val="00F27576"/>
    <w:rsid w:val="00F276CC"/>
    <w:rsid w:val="00F27895"/>
    <w:rsid w:val="00F278AD"/>
    <w:rsid w:val="00F27A3F"/>
    <w:rsid w:val="00F27A79"/>
    <w:rsid w:val="00F27BD4"/>
    <w:rsid w:val="00F27CF6"/>
    <w:rsid w:val="00F27F0E"/>
    <w:rsid w:val="00F300AF"/>
    <w:rsid w:val="00F301F1"/>
    <w:rsid w:val="00F30499"/>
    <w:rsid w:val="00F304E4"/>
    <w:rsid w:val="00F30919"/>
    <w:rsid w:val="00F30F81"/>
    <w:rsid w:val="00F313B1"/>
    <w:rsid w:val="00F313FA"/>
    <w:rsid w:val="00F314A0"/>
    <w:rsid w:val="00F320F9"/>
    <w:rsid w:val="00F3236B"/>
    <w:rsid w:val="00F32542"/>
    <w:rsid w:val="00F32665"/>
    <w:rsid w:val="00F32852"/>
    <w:rsid w:val="00F32870"/>
    <w:rsid w:val="00F32ABD"/>
    <w:rsid w:val="00F32ACE"/>
    <w:rsid w:val="00F32B04"/>
    <w:rsid w:val="00F32B5F"/>
    <w:rsid w:val="00F32C14"/>
    <w:rsid w:val="00F331B4"/>
    <w:rsid w:val="00F33402"/>
    <w:rsid w:val="00F3342A"/>
    <w:rsid w:val="00F334D5"/>
    <w:rsid w:val="00F336B3"/>
    <w:rsid w:val="00F33B4D"/>
    <w:rsid w:val="00F33C7B"/>
    <w:rsid w:val="00F33EA5"/>
    <w:rsid w:val="00F34346"/>
    <w:rsid w:val="00F343FF"/>
    <w:rsid w:val="00F3460C"/>
    <w:rsid w:val="00F3487D"/>
    <w:rsid w:val="00F34B3D"/>
    <w:rsid w:val="00F34CF7"/>
    <w:rsid w:val="00F34D94"/>
    <w:rsid w:val="00F358F7"/>
    <w:rsid w:val="00F359DE"/>
    <w:rsid w:val="00F35A23"/>
    <w:rsid w:val="00F35CEC"/>
    <w:rsid w:val="00F36150"/>
    <w:rsid w:val="00F361AF"/>
    <w:rsid w:val="00F361B3"/>
    <w:rsid w:val="00F36420"/>
    <w:rsid w:val="00F364E5"/>
    <w:rsid w:val="00F3670D"/>
    <w:rsid w:val="00F3710D"/>
    <w:rsid w:val="00F37155"/>
    <w:rsid w:val="00F3718D"/>
    <w:rsid w:val="00F372B8"/>
    <w:rsid w:val="00F373B6"/>
    <w:rsid w:val="00F373BF"/>
    <w:rsid w:val="00F3746A"/>
    <w:rsid w:val="00F3750F"/>
    <w:rsid w:val="00F37617"/>
    <w:rsid w:val="00F37C2E"/>
    <w:rsid w:val="00F37EB0"/>
    <w:rsid w:val="00F4008F"/>
    <w:rsid w:val="00F400C6"/>
    <w:rsid w:val="00F40102"/>
    <w:rsid w:val="00F40578"/>
    <w:rsid w:val="00F40769"/>
    <w:rsid w:val="00F4079F"/>
    <w:rsid w:val="00F4083A"/>
    <w:rsid w:val="00F40CEA"/>
    <w:rsid w:val="00F40E04"/>
    <w:rsid w:val="00F40F9C"/>
    <w:rsid w:val="00F4127B"/>
    <w:rsid w:val="00F41374"/>
    <w:rsid w:val="00F4152A"/>
    <w:rsid w:val="00F4179F"/>
    <w:rsid w:val="00F41935"/>
    <w:rsid w:val="00F41A08"/>
    <w:rsid w:val="00F41D73"/>
    <w:rsid w:val="00F4206E"/>
    <w:rsid w:val="00F4211B"/>
    <w:rsid w:val="00F42169"/>
    <w:rsid w:val="00F42224"/>
    <w:rsid w:val="00F423AD"/>
    <w:rsid w:val="00F424E5"/>
    <w:rsid w:val="00F42704"/>
    <w:rsid w:val="00F42906"/>
    <w:rsid w:val="00F429DE"/>
    <w:rsid w:val="00F42A08"/>
    <w:rsid w:val="00F42A36"/>
    <w:rsid w:val="00F42A4A"/>
    <w:rsid w:val="00F4353C"/>
    <w:rsid w:val="00F4388B"/>
    <w:rsid w:val="00F43987"/>
    <w:rsid w:val="00F43BAE"/>
    <w:rsid w:val="00F43C88"/>
    <w:rsid w:val="00F43CD2"/>
    <w:rsid w:val="00F43F7B"/>
    <w:rsid w:val="00F4437D"/>
    <w:rsid w:val="00F44490"/>
    <w:rsid w:val="00F44744"/>
    <w:rsid w:val="00F448DE"/>
    <w:rsid w:val="00F450F2"/>
    <w:rsid w:val="00F4551B"/>
    <w:rsid w:val="00F457CC"/>
    <w:rsid w:val="00F45920"/>
    <w:rsid w:val="00F45A9E"/>
    <w:rsid w:val="00F45B42"/>
    <w:rsid w:val="00F45B5E"/>
    <w:rsid w:val="00F45BF3"/>
    <w:rsid w:val="00F45D0F"/>
    <w:rsid w:val="00F45D3E"/>
    <w:rsid w:val="00F45D6E"/>
    <w:rsid w:val="00F45E1F"/>
    <w:rsid w:val="00F45F57"/>
    <w:rsid w:val="00F466B9"/>
    <w:rsid w:val="00F46936"/>
    <w:rsid w:val="00F46D80"/>
    <w:rsid w:val="00F46E3D"/>
    <w:rsid w:val="00F46FCA"/>
    <w:rsid w:val="00F47169"/>
    <w:rsid w:val="00F47AC5"/>
    <w:rsid w:val="00F503B6"/>
    <w:rsid w:val="00F50679"/>
    <w:rsid w:val="00F5084D"/>
    <w:rsid w:val="00F5092D"/>
    <w:rsid w:val="00F509CA"/>
    <w:rsid w:val="00F50AA8"/>
    <w:rsid w:val="00F50C97"/>
    <w:rsid w:val="00F50FDC"/>
    <w:rsid w:val="00F512C2"/>
    <w:rsid w:val="00F514BE"/>
    <w:rsid w:val="00F5157F"/>
    <w:rsid w:val="00F517EC"/>
    <w:rsid w:val="00F51EA4"/>
    <w:rsid w:val="00F51FD5"/>
    <w:rsid w:val="00F520A3"/>
    <w:rsid w:val="00F52134"/>
    <w:rsid w:val="00F5224C"/>
    <w:rsid w:val="00F52583"/>
    <w:rsid w:val="00F5261D"/>
    <w:rsid w:val="00F52BD3"/>
    <w:rsid w:val="00F5324C"/>
    <w:rsid w:val="00F532E0"/>
    <w:rsid w:val="00F53BBE"/>
    <w:rsid w:val="00F53DDB"/>
    <w:rsid w:val="00F53E20"/>
    <w:rsid w:val="00F5459D"/>
    <w:rsid w:val="00F54889"/>
    <w:rsid w:val="00F54A79"/>
    <w:rsid w:val="00F55491"/>
    <w:rsid w:val="00F556FC"/>
    <w:rsid w:val="00F55845"/>
    <w:rsid w:val="00F55A4E"/>
    <w:rsid w:val="00F55ACF"/>
    <w:rsid w:val="00F55D78"/>
    <w:rsid w:val="00F55E7A"/>
    <w:rsid w:val="00F55F14"/>
    <w:rsid w:val="00F55F70"/>
    <w:rsid w:val="00F560B7"/>
    <w:rsid w:val="00F56167"/>
    <w:rsid w:val="00F5695E"/>
    <w:rsid w:val="00F56D74"/>
    <w:rsid w:val="00F56F58"/>
    <w:rsid w:val="00F5738B"/>
    <w:rsid w:val="00F573AE"/>
    <w:rsid w:val="00F578B6"/>
    <w:rsid w:val="00F57C22"/>
    <w:rsid w:val="00F57E6C"/>
    <w:rsid w:val="00F5DF16"/>
    <w:rsid w:val="00F6015A"/>
    <w:rsid w:val="00F60340"/>
    <w:rsid w:val="00F60388"/>
    <w:rsid w:val="00F6053D"/>
    <w:rsid w:val="00F61080"/>
    <w:rsid w:val="00F611AB"/>
    <w:rsid w:val="00F61265"/>
    <w:rsid w:val="00F61270"/>
    <w:rsid w:val="00F614DA"/>
    <w:rsid w:val="00F61BC0"/>
    <w:rsid w:val="00F62542"/>
    <w:rsid w:val="00F625D8"/>
    <w:rsid w:val="00F62B1B"/>
    <w:rsid w:val="00F62DE9"/>
    <w:rsid w:val="00F62F28"/>
    <w:rsid w:val="00F637B1"/>
    <w:rsid w:val="00F63825"/>
    <w:rsid w:val="00F63994"/>
    <w:rsid w:val="00F63C10"/>
    <w:rsid w:val="00F63CB4"/>
    <w:rsid w:val="00F63EB4"/>
    <w:rsid w:val="00F63EB5"/>
    <w:rsid w:val="00F63F99"/>
    <w:rsid w:val="00F64369"/>
    <w:rsid w:val="00F643D7"/>
    <w:rsid w:val="00F643DD"/>
    <w:rsid w:val="00F64586"/>
    <w:rsid w:val="00F6482F"/>
    <w:rsid w:val="00F64971"/>
    <w:rsid w:val="00F64B5C"/>
    <w:rsid w:val="00F64D86"/>
    <w:rsid w:val="00F64DBC"/>
    <w:rsid w:val="00F64E68"/>
    <w:rsid w:val="00F64E80"/>
    <w:rsid w:val="00F64F5A"/>
    <w:rsid w:val="00F64FCB"/>
    <w:rsid w:val="00F64FD4"/>
    <w:rsid w:val="00F6523F"/>
    <w:rsid w:val="00F65537"/>
    <w:rsid w:val="00F6568B"/>
    <w:rsid w:val="00F65E3F"/>
    <w:rsid w:val="00F66107"/>
    <w:rsid w:val="00F66882"/>
    <w:rsid w:val="00F6694D"/>
    <w:rsid w:val="00F66A53"/>
    <w:rsid w:val="00F66B3C"/>
    <w:rsid w:val="00F66BDC"/>
    <w:rsid w:val="00F66D5A"/>
    <w:rsid w:val="00F66D7A"/>
    <w:rsid w:val="00F66E09"/>
    <w:rsid w:val="00F66E96"/>
    <w:rsid w:val="00F67198"/>
    <w:rsid w:val="00F6723F"/>
    <w:rsid w:val="00F674AB"/>
    <w:rsid w:val="00F679A8"/>
    <w:rsid w:val="00F67DE7"/>
    <w:rsid w:val="00F67DED"/>
    <w:rsid w:val="00F7068D"/>
    <w:rsid w:val="00F7076B"/>
    <w:rsid w:val="00F7098C"/>
    <w:rsid w:val="00F70A9B"/>
    <w:rsid w:val="00F70B97"/>
    <w:rsid w:val="00F70D18"/>
    <w:rsid w:val="00F7123F"/>
    <w:rsid w:val="00F718CA"/>
    <w:rsid w:val="00F719D8"/>
    <w:rsid w:val="00F71A57"/>
    <w:rsid w:val="00F725C8"/>
    <w:rsid w:val="00F72B4F"/>
    <w:rsid w:val="00F72C26"/>
    <w:rsid w:val="00F72D4C"/>
    <w:rsid w:val="00F72DC7"/>
    <w:rsid w:val="00F730B4"/>
    <w:rsid w:val="00F731D3"/>
    <w:rsid w:val="00F73264"/>
    <w:rsid w:val="00F7336A"/>
    <w:rsid w:val="00F73494"/>
    <w:rsid w:val="00F736F2"/>
    <w:rsid w:val="00F73981"/>
    <w:rsid w:val="00F73A54"/>
    <w:rsid w:val="00F73EC6"/>
    <w:rsid w:val="00F740EF"/>
    <w:rsid w:val="00F741B7"/>
    <w:rsid w:val="00F742D6"/>
    <w:rsid w:val="00F744BD"/>
    <w:rsid w:val="00F74BD8"/>
    <w:rsid w:val="00F74CB8"/>
    <w:rsid w:val="00F74CC8"/>
    <w:rsid w:val="00F74CED"/>
    <w:rsid w:val="00F74DC1"/>
    <w:rsid w:val="00F74FFF"/>
    <w:rsid w:val="00F75113"/>
    <w:rsid w:val="00F75790"/>
    <w:rsid w:val="00F759A4"/>
    <w:rsid w:val="00F75BDA"/>
    <w:rsid w:val="00F75CE5"/>
    <w:rsid w:val="00F75DD1"/>
    <w:rsid w:val="00F75DEA"/>
    <w:rsid w:val="00F75FD2"/>
    <w:rsid w:val="00F7614D"/>
    <w:rsid w:val="00F76403"/>
    <w:rsid w:val="00F7686E"/>
    <w:rsid w:val="00F76C25"/>
    <w:rsid w:val="00F76C4B"/>
    <w:rsid w:val="00F76CFD"/>
    <w:rsid w:val="00F773E5"/>
    <w:rsid w:val="00F7763B"/>
    <w:rsid w:val="00F7778B"/>
    <w:rsid w:val="00F77C8B"/>
    <w:rsid w:val="00F80238"/>
    <w:rsid w:val="00F802A8"/>
    <w:rsid w:val="00F802D1"/>
    <w:rsid w:val="00F80738"/>
    <w:rsid w:val="00F808A5"/>
    <w:rsid w:val="00F808E3"/>
    <w:rsid w:val="00F80988"/>
    <w:rsid w:val="00F80B58"/>
    <w:rsid w:val="00F80DF2"/>
    <w:rsid w:val="00F812A8"/>
    <w:rsid w:val="00F813F4"/>
    <w:rsid w:val="00F819DF"/>
    <w:rsid w:val="00F819FD"/>
    <w:rsid w:val="00F81BC1"/>
    <w:rsid w:val="00F824C2"/>
    <w:rsid w:val="00F82545"/>
    <w:rsid w:val="00F82587"/>
    <w:rsid w:val="00F82A47"/>
    <w:rsid w:val="00F82CDB"/>
    <w:rsid w:val="00F82E90"/>
    <w:rsid w:val="00F8308C"/>
    <w:rsid w:val="00F83261"/>
    <w:rsid w:val="00F8341B"/>
    <w:rsid w:val="00F83632"/>
    <w:rsid w:val="00F83AAE"/>
    <w:rsid w:val="00F83D12"/>
    <w:rsid w:val="00F84204"/>
    <w:rsid w:val="00F8440C"/>
    <w:rsid w:val="00F84546"/>
    <w:rsid w:val="00F84D2C"/>
    <w:rsid w:val="00F853A0"/>
    <w:rsid w:val="00F854FB"/>
    <w:rsid w:val="00F85708"/>
    <w:rsid w:val="00F85921"/>
    <w:rsid w:val="00F85BB8"/>
    <w:rsid w:val="00F85BD1"/>
    <w:rsid w:val="00F85CED"/>
    <w:rsid w:val="00F85D0F"/>
    <w:rsid w:val="00F85F16"/>
    <w:rsid w:val="00F86459"/>
    <w:rsid w:val="00F86549"/>
    <w:rsid w:val="00F866AB"/>
    <w:rsid w:val="00F866F9"/>
    <w:rsid w:val="00F868E6"/>
    <w:rsid w:val="00F86B76"/>
    <w:rsid w:val="00F86BE6"/>
    <w:rsid w:val="00F86D84"/>
    <w:rsid w:val="00F87211"/>
    <w:rsid w:val="00F872F3"/>
    <w:rsid w:val="00F873DC"/>
    <w:rsid w:val="00F874E3"/>
    <w:rsid w:val="00F875C0"/>
    <w:rsid w:val="00F877FA"/>
    <w:rsid w:val="00F878E9"/>
    <w:rsid w:val="00F8793A"/>
    <w:rsid w:val="00F87EA0"/>
    <w:rsid w:val="00F900C7"/>
    <w:rsid w:val="00F9074A"/>
    <w:rsid w:val="00F90C24"/>
    <w:rsid w:val="00F90E3A"/>
    <w:rsid w:val="00F90F9F"/>
    <w:rsid w:val="00F910BF"/>
    <w:rsid w:val="00F911A9"/>
    <w:rsid w:val="00F91513"/>
    <w:rsid w:val="00F915CD"/>
    <w:rsid w:val="00F9175B"/>
    <w:rsid w:val="00F918E8"/>
    <w:rsid w:val="00F918EE"/>
    <w:rsid w:val="00F92247"/>
    <w:rsid w:val="00F92265"/>
    <w:rsid w:val="00F9263B"/>
    <w:rsid w:val="00F929A3"/>
    <w:rsid w:val="00F9321C"/>
    <w:rsid w:val="00F934F3"/>
    <w:rsid w:val="00F936D5"/>
    <w:rsid w:val="00F93780"/>
    <w:rsid w:val="00F93A15"/>
    <w:rsid w:val="00F93BBA"/>
    <w:rsid w:val="00F93BD6"/>
    <w:rsid w:val="00F93DFE"/>
    <w:rsid w:val="00F93E97"/>
    <w:rsid w:val="00F94070"/>
    <w:rsid w:val="00F94AA9"/>
    <w:rsid w:val="00F94AC8"/>
    <w:rsid w:val="00F94C09"/>
    <w:rsid w:val="00F94CF2"/>
    <w:rsid w:val="00F94E15"/>
    <w:rsid w:val="00F953BD"/>
    <w:rsid w:val="00F95532"/>
    <w:rsid w:val="00F956F8"/>
    <w:rsid w:val="00F95995"/>
    <w:rsid w:val="00F95AC7"/>
    <w:rsid w:val="00F95D90"/>
    <w:rsid w:val="00F95F7A"/>
    <w:rsid w:val="00F9627B"/>
    <w:rsid w:val="00F9629F"/>
    <w:rsid w:val="00F96316"/>
    <w:rsid w:val="00F967F4"/>
    <w:rsid w:val="00F96830"/>
    <w:rsid w:val="00F96ED1"/>
    <w:rsid w:val="00F97774"/>
    <w:rsid w:val="00F979D4"/>
    <w:rsid w:val="00F97D0B"/>
    <w:rsid w:val="00F97FFC"/>
    <w:rsid w:val="00FA009B"/>
    <w:rsid w:val="00FA0166"/>
    <w:rsid w:val="00FA0421"/>
    <w:rsid w:val="00FA0709"/>
    <w:rsid w:val="00FA09DF"/>
    <w:rsid w:val="00FA0CDF"/>
    <w:rsid w:val="00FA0E24"/>
    <w:rsid w:val="00FA0EC7"/>
    <w:rsid w:val="00FA0EFD"/>
    <w:rsid w:val="00FA11F7"/>
    <w:rsid w:val="00FA14B0"/>
    <w:rsid w:val="00FA156E"/>
    <w:rsid w:val="00FA157D"/>
    <w:rsid w:val="00FA1612"/>
    <w:rsid w:val="00FA167E"/>
    <w:rsid w:val="00FA176A"/>
    <w:rsid w:val="00FA1903"/>
    <w:rsid w:val="00FA1B61"/>
    <w:rsid w:val="00FA1D80"/>
    <w:rsid w:val="00FA1E42"/>
    <w:rsid w:val="00FA1EDA"/>
    <w:rsid w:val="00FA1F02"/>
    <w:rsid w:val="00FA2011"/>
    <w:rsid w:val="00FA2520"/>
    <w:rsid w:val="00FA260C"/>
    <w:rsid w:val="00FA26EC"/>
    <w:rsid w:val="00FA2C52"/>
    <w:rsid w:val="00FA2D81"/>
    <w:rsid w:val="00FA2EE2"/>
    <w:rsid w:val="00FA2FA7"/>
    <w:rsid w:val="00FA3263"/>
    <w:rsid w:val="00FA33C4"/>
    <w:rsid w:val="00FA36A4"/>
    <w:rsid w:val="00FA382D"/>
    <w:rsid w:val="00FA3925"/>
    <w:rsid w:val="00FA394F"/>
    <w:rsid w:val="00FA3954"/>
    <w:rsid w:val="00FA3ACF"/>
    <w:rsid w:val="00FA3B23"/>
    <w:rsid w:val="00FA421C"/>
    <w:rsid w:val="00FA4328"/>
    <w:rsid w:val="00FA4357"/>
    <w:rsid w:val="00FA4454"/>
    <w:rsid w:val="00FA4744"/>
    <w:rsid w:val="00FA53D4"/>
    <w:rsid w:val="00FA5F65"/>
    <w:rsid w:val="00FA61E1"/>
    <w:rsid w:val="00FA63EC"/>
    <w:rsid w:val="00FA683A"/>
    <w:rsid w:val="00FA6F6C"/>
    <w:rsid w:val="00FA7505"/>
    <w:rsid w:val="00FA75E0"/>
    <w:rsid w:val="00FA7FDA"/>
    <w:rsid w:val="00FB03A8"/>
    <w:rsid w:val="00FB06B2"/>
    <w:rsid w:val="00FB08A3"/>
    <w:rsid w:val="00FB0EF0"/>
    <w:rsid w:val="00FB12EB"/>
    <w:rsid w:val="00FB1426"/>
    <w:rsid w:val="00FB1624"/>
    <w:rsid w:val="00FB16F2"/>
    <w:rsid w:val="00FB175C"/>
    <w:rsid w:val="00FB17A2"/>
    <w:rsid w:val="00FB1BB3"/>
    <w:rsid w:val="00FB1BEF"/>
    <w:rsid w:val="00FB2013"/>
    <w:rsid w:val="00FB261C"/>
    <w:rsid w:val="00FB2761"/>
    <w:rsid w:val="00FB284E"/>
    <w:rsid w:val="00FB2CA5"/>
    <w:rsid w:val="00FB2FDB"/>
    <w:rsid w:val="00FB3108"/>
    <w:rsid w:val="00FB3546"/>
    <w:rsid w:val="00FB403F"/>
    <w:rsid w:val="00FB41AB"/>
    <w:rsid w:val="00FB4886"/>
    <w:rsid w:val="00FB4D3F"/>
    <w:rsid w:val="00FB4E6F"/>
    <w:rsid w:val="00FB4E9A"/>
    <w:rsid w:val="00FB4FAA"/>
    <w:rsid w:val="00FB54D0"/>
    <w:rsid w:val="00FB5949"/>
    <w:rsid w:val="00FB59B4"/>
    <w:rsid w:val="00FB5A6A"/>
    <w:rsid w:val="00FB5BEA"/>
    <w:rsid w:val="00FB5DC3"/>
    <w:rsid w:val="00FB5E7D"/>
    <w:rsid w:val="00FB624B"/>
    <w:rsid w:val="00FB68A5"/>
    <w:rsid w:val="00FB68DE"/>
    <w:rsid w:val="00FB69C9"/>
    <w:rsid w:val="00FB69F3"/>
    <w:rsid w:val="00FB6EB3"/>
    <w:rsid w:val="00FB6F9E"/>
    <w:rsid w:val="00FB710E"/>
    <w:rsid w:val="00FB784A"/>
    <w:rsid w:val="00FB7E73"/>
    <w:rsid w:val="00FC006C"/>
    <w:rsid w:val="00FC008D"/>
    <w:rsid w:val="00FC0346"/>
    <w:rsid w:val="00FC07A1"/>
    <w:rsid w:val="00FC09CF"/>
    <w:rsid w:val="00FC0A03"/>
    <w:rsid w:val="00FC0B41"/>
    <w:rsid w:val="00FC0DB1"/>
    <w:rsid w:val="00FC1290"/>
    <w:rsid w:val="00FC1547"/>
    <w:rsid w:val="00FC1682"/>
    <w:rsid w:val="00FC170A"/>
    <w:rsid w:val="00FC1A77"/>
    <w:rsid w:val="00FC21EC"/>
    <w:rsid w:val="00FC22AF"/>
    <w:rsid w:val="00FC23E9"/>
    <w:rsid w:val="00FC25A0"/>
    <w:rsid w:val="00FC277A"/>
    <w:rsid w:val="00FC2A31"/>
    <w:rsid w:val="00FC2EA1"/>
    <w:rsid w:val="00FC2EBA"/>
    <w:rsid w:val="00FC2EEB"/>
    <w:rsid w:val="00FC2FAA"/>
    <w:rsid w:val="00FC3384"/>
    <w:rsid w:val="00FC37FA"/>
    <w:rsid w:val="00FC3AD6"/>
    <w:rsid w:val="00FC3E91"/>
    <w:rsid w:val="00FC3E93"/>
    <w:rsid w:val="00FC4017"/>
    <w:rsid w:val="00FC419A"/>
    <w:rsid w:val="00FC42A5"/>
    <w:rsid w:val="00FC4846"/>
    <w:rsid w:val="00FC49CE"/>
    <w:rsid w:val="00FC4BFB"/>
    <w:rsid w:val="00FC4D15"/>
    <w:rsid w:val="00FC4D4B"/>
    <w:rsid w:val="00FC4E71"/>
    <w:rsid w:val="00FC4FE5"/>
    <w:rsid w:val="00FC51B1"/>
    <w:rsid w:val="00FC5996"/>
    <w:rsid w:val="00FC59BE"/>
    <w:rsid w:val="00FC5FE2"/>
    <w:rsid w:val="00FC61AB"/>
    <w:rsid w:val="00FC6400"/>
    <w:rsid w:val="00FC64AF"/>
    <w:rsid w:val="00FC6697"/>
    <w:rsid w:val="00FC6B9F"/>
    <w:rsid w:val="00FC6C11"/>
    <w:rsid w:val="00FC7148"/>
    <w:rsid w:val="00FC7215"/>
    <w:rsid w:val="00FC7286"/>
    <w:rsid w:val="00FC745C"/>
    <w:rsid w:val="00FC74A2"/>
    <w:rsid w:val="00FC757D"/>
    <w:rsid w:val="00FC7A70"/>
    <w:rsid w:val="00FC7F53"/>
    <w:rsid w:val="00FD0119"/>
    <w:rsid w:val="00FD047D"/>
    <w:rsid w:val="00FD049D"/>
    <w:rsid w:val="00FD07C2"/>
    <w:rsid w:val="00FD0A50"/>
    <w:rsid w:val="00FD0B3B"/>
    <w:rsid w:val="00FD146C"/>
    <w:rsid w:val="00FD1824"/>
    <w:rsid w:val="00FD1923"/>
    <w:rsid w:val="00FD1ED0"/>
    <w:rsid w:val="00FD2095"/>
    <w:rsid w:val="00FD2201"/>
    <w:rsid w:val="00FD273F"/>
    <w:rsid w:val="00FD2867"/>
    <w:rsid w:val="00FD28EA"/>
    <w:rsid w:val="00FD2E87"/>
    <w:rsid w:val="00FD3164"/>
    <w:rsid w:val="00FD331C"/>
    <w:rsid w:val="00FD3355"/>
    <w:rsid w:val="00FD3417"/>
    <w:rsid w:val="00FD3496"/>
    <w:rsid w:val="00FD3A52"/>
    <w:rsid w:val="00FD3C4E"/>
    <w:rsid w:val="00FD3CB2"/>
    <w:rsid w:val="00FD4223"/>
    <w:rsid w:val="00FD46F1"/>
    <w:rsid w:val="00FD4CB7"/>
    <w:rsid w:val="00FD4F7A"/>
    <w:rsid w:val="00FD511E"/>
    <w:rsid w:val="00FD5135"/>
    <w:rsid w:val="00FD52E2"/>
    <w:rsid w:val="00FD53CA"/>
    <w:rsid w:val="00FD570E"/>
    <w:rsid w:val="00FD57FC"/>
    <w:rsid w:val="00FD5863"/>
    <w:rsid w:val="00FD58C6"/>
    <w:rsid w:val="00FD58E0"/>
    <w:rsid w:val="00FD6186"/>
    <w:rsid w:val="00FD6480"/>
    <w:rsid w:val="00FD6D33"/>
    <w:rsid w:val="00FD71C9"/>
    <w:rsid w:val="00FD74C2"/>
    <w:rsid w:val="00FD7620"/>
    <w:rsid w:val="00FD7DB8"/>
    <w:rsid w:val="00FE01D3"/>
    <w:rsid w:val="00FE031A"/>
    <w:rsid w:val="00FE0771"/>
    <w:rsid w:val="00FE09AA"/>
    <w:rsid w:val="00FE0A19"/>
    <w:rsid w:val="00FE0C12"/>
    <w:rsid w:val="00FE132D"/>
    <w:rsid w:val="00FE1BF6"/>
    <w:rsid w:val="00FE1D20"/>
    <w:rsid w:val="00FE1EEB"/>
    <w:rsid w:val="00FE24EC"/>
    <w:rsid w:val="00FE262E"/>
    <w:rsid w:val="00FE27DF"/>
    <w:rsid w:val="00FE2954"/>
    <w:rsid w:val="00FE2F0E"/>
    <w:rsid w:val="00FE2F4A"/>
    <w:rsid w:val="00FE3518"/>
    <w:rsid w:val="00FE3567"/>
    <w:rsid w:val="00FE3DFF"/>
    <w:rsid w:val="00FE48B1"/>
    <w:rsid w:val="00FE4ECE"/>
    <w:rsid w:val="00FE4F86"/>
    <w:rsid w:val="00FE5056"/>
    <w:rsid w:val="00FE539F"/>
    <w:rsid w:val="00FE5448"/>
    <w:rsid w:val="00FE58D0"/>
    <w:rsid w:val="00FE5D5E"/>
    <w:rsid w:val="00FE5D82"/>
    <w:rsid w:val="00FE5E80"/>
    <w:rsid w:val="00FE6203"/>
    <w:rsid w:val="00FE68B6"/>
    <w:rsid w:val="00FE6A60"/>
    <w:rsid w:val="00FE6BE8"/>
    <w:rsid w:val="00FE6D84"/>
    <w:rsid w:val="00FE726E"/>
    <w:rsid w:val="00FE72A3"/>
    <w:rsid w:val="00FE74CA"/>
    <w:rsid w:val="00FE78FE"/>
    <w:rsid w:val="00FE792E"/>
    <w:rsid w:val="00FE7954"/>
    <w:rsid w:val="00FE79D6"/>
    <w:rsid w:val="00FE79E4"/>
    <w:rsid w:val="00FE7A92"/>
    <w:rsid w:val="00FE7D09"/>
    <w:rsid w:val="00FE7DC3"/>
    <w:rsid w:val="00FE7E36"/>
    <w:rsid w:val="00FE7EC4"/>
    <w:rsid w:val="00FE7FB9"/>
    <w:rsid w:val="00FF0005"/>
    <w:rsid w:val="00FF03AC"/>
    <w:rsid w:val="00FF043A"/>
    <w:rsid w:val="00FF06CE"/>
    <w:rsid w:val="00FF09B3"/>
    <w:rsid w:val="00FF0B54"/>
    <w:rsid w:val="00FF0FD2"/>
    <w:rsid w:val="00FF1441"/>
    <w:rsid w:val="00FF19D9"/>
    <w:rsid w:val="00FF1AEC"/>
    <w:rsid w:val="00FF1E6C"/>
    <w:rsid w:val="00FF1F58"/>
    <w:rsid w:val="00FF22D6"/>
    <w:rsid w:val="00FF2A09"/>
    <w:rsid w:val="00FF2A82"/>
    <w:rsid w:val="00FF2C9F"/>
    <w:rsid w:val="00FF2F60"/>
    <w:rsid w:val="00FF30CC"/>
    <w:rsid w:val="00FF340F"/>
    <w:rsid w:val="00FF3507"/>
    <w:rsid w:val="00FF3524"/>
    <w:rsid w:val="00FF36EB"/>
    <w:rsid w:val="00FF37C7"/>
    <w:rsid w:val="00FF40F7"/>
    <w:rsid w:val="00FF43CE"/>
    <w:rsid w:val="00FF4685"/>
    <w:rsid w:val="00FF4BEC"/>
    <w:rsid w:val="00FF514F"/>
    <w:rsid w:val="00FF53F0"/>
    <w:rsid w:val="00FF561E"/>
    <w:rsid w:val="00FF5C14"/>
    <w:rsid w:val="00FF5EDA"/>
    <w:rsid w:val="00FF5FA7"/>
    <w:rsid w:val="00FF6200"/>
    <w:rsid w:val="00FF65DF"/>
    <w:rsid w:val="00FF6768"/>
    <w:rsid w:val="00FF6DFF"/>
    <w:rsid w:val="00FF6F05"/>
    <w:rsid w:val="00FF7283"/>
    <w:rsid w:val="00FF7293"/>
    <w:rsid w:val="00FF7455"/>
    <w:rsid w:val="00FF7A54"/>
    <w:rsid w:val="00FF7E7E"/>
    <w:rsid w:val="00FF7EE0"/>
    <w:rsid w:val="0114262A"/>
    <w:rsid w:val="01236CB9"/>
    <w:rsid w:val="0142AA20"/>
    <w:rsid w:val="0150D587"/>
    <w:rsid w:val="015160C8"/>
    <w:rsid w:val="0159C091"/>
    <w:rsid w:val="015FD792"/>
    <w:rsid w:val="0164F611"/>
    <w:rsid w:val="016C524A"/>
    <w:rsid w:val="017712A0"/>
    <w:rsid w:val="017AF140"/>
    <w:rsid w:val="0185DDBB"/>
    <w:rsid w:val="0187C644"/>
    <w:rsid w:val="018A3558"/>
    <w:rsid w:val="01999318"/>
    <w:rsid w:val="019B8A0C"/>
    <w:rsid w:val="01A22CBD"/>
    <w:rsid w:val="01AC711A"/>
    <w:rsid w:val="01AF9E83"/>
    <w:rsid w:val="01B24437"/>
    <w:rsid w:val="01BA2E37"/>
    <w:rsid w:val="01BB467B"/>
    <w:rsid w:val="01BFFE5A"/>
    <w:rsid w:val="01DB80CB"/>
    <w:rsid w:val="01E5933C"/>
    <w:rsid w:val="01E77F5F"/>
    <w:rsid w:val="01EBB638"/>
    <w:rsid w:val="01EED082"/>
    <w:rsid w:val="01F1791C"/>
    <w:rsid w:val="020714C5"/>
    <w:rsid w:val="021ADF52"/>
    <w:rsid w:val="0226495C"/>
    <w:rsid w:val="023356DB"/>
    <w:rsid w:val="023551D7"/>
    <w:rsid w:val="0247750C"/>
    <w:rsid w:val="024C3AB9"/>
    <w:rsid w:val="024C8871"/>
    <w:rsid w:val="024D32B4"/>
    <w:rsid w:val="025DBBEB"/>
    <w:rsid w:val="025F9C46"/>
    <w:rsid w:val="02790622"/>
    <w:rsid w:val="0279875C"/>
    <w:rsid w:val="02844FC0"/>
    <w:rsid w:val="029D7D43"/>
    <w:rsid w:val="02A72D07"/>
    <w:rsid w:val="02B377C8"/>
    <w:rsid w:val="02B4E421"/>
    <w:rsid w:val="02BECA52"/>
    <w:rsid w:val="02C10A6E"/>
    <w:rsid w:val="02C3E9BE"/>
    <w:rsid w:val="02DC0D4D"/>
    <w:rsid w:val="02E27690"/>
    <w:rsid w:val="02FBD34E"/>
    <w:rsid w:val="02FCBE31"/>
    <w:rsid w:val="02FF4F8C"/>
    <w:rsid w:val="0304C062"/>
    <w:rsid w:val="03080DA0"/>
    <w:rsid w:val="031BFA6C"/>
    <w:rsid w:val="031E04CD"/>
    <w:rsid w:val="0335B0A0"/>
    <w:rsid w:val="033E579A"/>
    <w:rsid w:val="034081CA"/>
    <w:rsid w:val="03418EA2"/>
    <w:rsid w:val="0347568B"/>
    <w:rsid w:val="034831E7"/>
    <w:rsid w:val="034E537D"/>
    <w:rsid w:val="035659CD"/>
    <w:rsid w:val="035BFCF7"/>
    <w:rsid w:val="03647082"/>
    <w:rsid w:val="036697F9"/>
    <w:rsid w:val="03750A5A"/>
    <w:rsid w:val="03905F98"/>
    <w:rsid w:val="0397937B"/>
    <w:rsid w:val="03996510"/>
    <w:rsid w:val="039C81DD"/>
    <w:rsid w:val="039FB360"/>
    <w:rsid w:val="03ACA390"/>
    <w:rsid w:val="03AFD665"/>
    <w:rsid w:val="03B6A51B"/>
    <w:rsid w:val="03B7B451"/>
    <w:rsid w:val="03B8E095"/>
    <w:rsid w:val="03C7385A"/>
    <w:rsid w:val="03CB264B"/>
    <w:rsid w:val="03CDA269"/>
    <w:rsid w:val="03D71373"/>
    <w:rsid w:val="03DBC189"/>
    <w:rsid w:val="03E14D3C"/>
    <w:rsid w:val="03ED6B9F"/>
    <w:rsid w:val="03F0E0F1"/>
    <w:rsid w:val="03F21BCC"/>
    <w:rsid w:val="03FA9E53"/>
    <w:rsid w:val="04079A46"/>
    <w:rsid w:val="040C90A4"/>
    <w:rsid w:val="041BC97A"/>
    <w:rsid w:val="0421C9E3"/>
    <w:rsid w:val="04296ED2"/>
    <w:rsid w:val="042F40A2"/>
    <w:rsid w:val="04308ED1"/>
    <w:rsid w:val="045DF0AE"/>
    <w:rsid w:val="047D749B"/>
    <w:rsid w:val="04843818"/>
    <w:rsid w:val="048BAE8C"/>
    <w:rsid w:val="04A47F43"/>
    <w:rsid w:val="04B35A98"/>
    <w:rsid w:val="04BC2DE1"/>
    <w:rsid w:val="04BDC86C"/>
    <w:rsid w:val="04C07B9C"/>
    <w:rsid w:val="04C0D1C6"/>
    <w:rsid w:val="04CB3B42"/>
    <w:rsid w:val="04D0CEAA"/>
    <w:rsid w:val="04D13E72"/>
    <w:rsid w:val="04D14F2B"/>
    <w:rsid w:val="04D58B44"/>
    <w:rsid w:val="04DF73BD"/>
    <w:rsid w:val="04F215F1"/>
    <w:rsid w:val="04FA3465"/>
    <w:rsid w:val="050752E2"/>
    <w:rsid w:val="0512BDFD"/>
    <w:rsid w:val="0519C641"/>
    <w:rsid w:val="0531A697"/>
    <w:rsid w:val="05491177"/>
    <w:rsid w:val="054B96A6"/>
    <w:rsid w:val="0552C39E"/>
    <w:rsid w:val="05580FBA"/>
    <w:rsid w:val="05723436"/>
    <w:rsid w:val="057A8647"/>
    <w:rsid w:val="057E1CD0"/>
    <w:rsid w:val="058217E3"/>
    <w:rsid w:val="05877BA6"/>
    <w:rsid w:val="0590C0EC"/>
    <w:rsid w:val="059566DB"/>
    <w:rsid w:val="0595A6E2"/>
    <w:rsid w:val="059D8BDC"/>
    <w:rsid w:val="05AB7461"/>
    <w:rsid w:val="05AD054D"/>
    <w:rsid w:val="05B18616"/>
    <w:rsid w:val="05B62E7D"/>
    <w:rsid w:val="05B8B90E"/>
    <w:rsid w:val="05CA79BD"/>
    <w:rsid w:val="05D2F1BD"/>
    <w:rsid w:val="05DA5A65"/>
    <w:rsid w:val="05DD621E"/>
    <w:rsid w:val="05F040FE"/>
    <w:rsid w:val="05F09F16"/>
    <w:rsid w:val="05F7F1B5"/>
    <w:rsid w:val="06034F60"/>
    <w:rsid w:val="060D480C"/>
    <w:rsid w:val="062517F4"/>
    <w:rsid w:val="0628881E"/>
    <w:rsid w:val="06291403"/>
    <w:rsid w:val="0632CFEE"/>
    <w:rsid w:val="06344EA0"/>
    <w:rsid w:val="06374F5C"/>
    <w:rsid w:val="063E0705"/>
    <w:rsid w:val="0640A232"/>
    <w:rsid w:val="064139AA"/>
    <w:rsid w:val="064755C9"/>
    <w:rsid w:val="0648B805"/>
    <w:rsid w:val="0649A831"/>
    <w:rsid w:val="064E9213"/>
    <w:rsid w:val="06613BDB"/>
    <w:rsid w:val="06707EE1"/>
    <w:rsid w:val="06833272"/>
    <w:rsid w:val="0689738E"/>
    <w:rsid w:val="069A8D48"/>
    <w:rsid w:val="069C22B8"/>
    <w:rsid w:val="06A34F80"/>
    <w:rsid w:val="06A5E990"/>
    <w:rsid w:val="06A60721"/>
    <w:rsid w:val="06AF1149"/>
    <w:rsid w:val="06B2E26A"/>
    <w:rsid w:val="06B9AACF"/>
    <w:rsid w:val="06BE8B05"/>
    <w:rsid w:val="06C9623E"/>
    <w:rsid w:val="06CC5A55"/>
    <w:rsid w:val="06D62261"/>
    <w:rsid w:val="06E2F4BB"/>
    <w:rsid w:val="06EF848B"/>
    <w:rsid w:val="06FC5986"/>
    <w:rsid w:val="07026375"/>
    <w:rsid w:val="070C17D0"/>
    <w:rsid w:val="071ECC28"/>
    <w:rsid w:val="072B76F6"/>
    <w:rsid w:val="073FF776"/>
    <w:rsid w:val="0741527E"/>
    <w:rsid w:val="074B59BC"/>
    <w:rsid w:val="074CA7B8"/>
    <w:rsid w:val="074E3DAD"/>
    <w:rsid w:val="0752F085"/>
    <w:rsid w:val="0787FF99"/>
    <w:rsid w:val="0793A6EF"/>
    <w:rsid w:val="07943E67"/>
    <w:rsid w:val="07A0EE79"/>
    <w:rsid w:val="07A734F2"/>
    <w:rsid w:val="07AF7511"/>
    <w:rsid w:val="07B04EA2"/>
    <w:rsid w:val="07B7D6E5"/>
    <w:rsid w:val="07B9ED0B"/>
    <w:rsid w:val="07BD1E8E"/>
    <w:rsid w:val="07C0CB93"/>
    <w:rsid w:val="07EC9FC0"/>
    <w:rsid w:val="0802E0B5"/>
    <w:rsid w:val="080A7BA3"/>
    <w:rsid w:val="080EDE8B"/>
    <w:rsid w:val="0814D786"/>
    <w:rsid w:val="08160777"/>
    <w:rsid w:val="081950BD"/>
    <w:rsid w:val="081CF7E3"/>
    <w:rsid w:val="08202483"/>
    <w:rsid w:val="082859EE"/>
    <w:rsid w:val="08292AB2"/>
    <w:rsid w:val="083F694A"/>
    <w:rsid w:val="0844AFFD"/>
    <w:rsid w:val="0848DED4"/>
    <w:rsid w:val="0855A664"/>
    <w:rsid w:val="0858B806"/>
    <w:rsid w:val="085B05B8"/>
    <w:rsid w:val="085C323F"/>
    <w:rsid w:val="08666071"/>
    <w:rsid w:val="086D241A"/>
    <w:rsid w:val="0871533E"/>
    <w:rsid w:val="08828E5A"/>
    <w:rsid w:val="08856611"/>
    <w:rsid w:val="0887E9B0"/>
    <w:rsid w:val="0894764B"/>
    <w:rsid w:val="08A4A5BF"/>
    <w:rsid w:val="08A73A9E"/>
    <w:rsid w:val="08AFE335"/>
    <w:rsid w:val="08B09D6B"/>
    <w:rsid w:val="08B0F7AC"/>
    <w:rsid w:val="08C17CC8"/>
    <w:rsid w:val="08C63441"/>
    <w:rsid w:val="08C92B3F"/>
    <w:rsid w:val="08D11B0D"/>
    <w:rsid w:val="08F15DA4"/>
    <w:rsid w:val="090C6280"/>
    <w:rsid w:val="090F0557"/>
    <w:rsid w:val="0915696C"/>
    <w:rsid w:val="0917F8DA"/>
    <w:rsid w:val="091FC148"/>
    <w:rsid w:val="09228FCC"/>
    <w:rsid w:val="09261781"/>
    <w:rsid w:val="09289F69"/>
    <w:rsid w:val="092B7870"/>
    <w:rsid w:val="092D9E94"/>
    <w:rsid w:val="093120F3"/>
    <w:rsid w:val="0933708E"/>
    <w:rsid w:val="093379DA"/>
    <w:rsid w:val="09363277"/>
    <w:rsid w:val="0937306D"/>
    <w:rsid w:val="0937F5E1"/>
    <w:rsid w:val="0938F4A1"/>
    <w:rsid w:val="093EB851"/>
    <w:rsid w:val="094BE2F8"/>
    <w:rsid w:val="094DD273"/>
    <w:rsid w:val="09671A13"/>
    <w:rsid w:val="09724C88"/>
    <w:rsid w:val="097F81F8"/>
    <w:rsid w:val="0981C53B"/>
    <w:rsid w:val="098565E2"/>
    <w:rsid w:val="09951DF7"/>
    <w:rsid w:val="099A084A"/>
    <w:rsid w:val="099CF443"/>
    <w:rsid w:val="099F3591"/>
    <w:rsid w:val="099FD2B8"/>
    <w:rsid w:val="09A3592A"/>
    <w:rsid w:val="09A38248"/>
    <w:rsid w:val="09A6BAEA"/>
    <w:rsid w:val="09A7B56C"/>
    <w:rsid w:val="09A9BD43"/>
    <w:rsid w:val="09B80FDF"/>
    <w:rsid w:val="09C4D162"/>
    <w:rsid w:val="09CB2C5C"/>
    <w:rsid w:val="09DF3273"/>
    <w:rsid w:val="09E21EA0"/>
    <w:rsid w:val="09E98ABD"/>
    <w:rsid w:val="09EDEEA4"/>
    <w:rsid w:val="09FD1583"/>
    <w:rsid w:val="0A014029"/>
    <w:rsid w:val="0A01475C"/>
    <w:rsid w:val="0A16844C"/>
    <w:rsid w:val="0A1A4662"/>
    <w:rsid w:val="0A1C219E"/>
    <w:rsid w:val="0A21D5B1"/>
    <w:rsid w:val="0A283A38"/>
    <w:rsid w:val="0A345A95"/>
    <w:rsid w:val="0A36B39D"/>
    <w:rsid w:val="0A374EBF"/>
    <w:rsid w:val="0A3826AE"/>
    <w:rsid w:val="0A39BA45"/>
    <w:rsid w:val="0A42A569"/>
    <w:rsid w:val="0A490792"/>
    <w:rsid w:val="0A54289D"/>
    <w:rsid w:val="0A542E58"/>
    <w:rsid w:val="0A5F42E7"/>
    <w:rsid w:val="0A689308"/>
    <w:rsid w:val="0A6BC2F9"/>
    <w:rsid w:val="0A761AFE"/>
    <w:rsid w:val="0A8821E0"/>
    <w:rsid w:val="0AB08084"/>
    <w:rsid w:val="0AB4A4E4"/>
    <w:rsid w:val="0AB528C0"/>
    <w:rsid w:val="0ABD2C0E"/>
    <w:rsid w:val="0AC2EE08"/>
    <w:rsid w:val="0AC799A1"/>
    <w:rsid w:val="0ACD3933"/>
    <w:rsid w:val="0ACDE975"/>
    <w:rsid w:val="0AD8A81B"/>
    <w:rsid w:val="0B00C9A8"/>
    <w:rsid w:val="0B0136AB"/>
    <w:rsid w:val="0B11D03D"/>
    <w:rsid w:val="0B1C1873"/>
    <w:rsid w:val="0B1CCF24"/>
    <w:rsid w:val="0B1DD1DB"/>
    <w:rsid w:val="0B1FC51D"/>
    <w:rsid w:val="0B263F46"/>
    <w:rsid w:val="0B32E71F"/>
    <w:rsid w:val="0B36B05D"/>
    <w:rsid w:val="0B38DB6C"/>
    <w:rsid w:val="0B3903DA"/>
    <w:rsid w:val="0B3B9B22"/>
    <w:rsid w:val="0B3DFB62"/>
    <w:rsid w:val="0B43588C"/>
    <w:rsid w:val="0B62BD37"/>
    <w:rsid w:val="0B6398AF"/>
    <w:rsid w:val="0B70E2EE"/>
    <w:rsid w:val="0B7D2F3C"/>
    <w:rsid w:val="0B7E8B75"/>
    <w:rsid w:val="0B81CE4E"/>
    <w:rsid w:val="0B884F0E"/>
    <w:rsid w:val="0B891614"/>
    <w:rsid w:val="0B92B4AA"/>
    <w:rsid w:val="0B96610C"/>
    <w:rsid w:val="0B9E94FB"/>
    <w:rsid w:val="0BA65AD1"/>
    <w:rsid w:val="0BB16DB0"/>
    <w:rsid w:val="0BB4CBB0"/>
    <w:rsid w:val="0BC15C68"/>
    <w:rsid w:val="0BCAA4EC"/>
    <w:rsid w:val="0BD4FFB7"/>
    <w:rsid w:val="0BE2AFF2"/>
    <w:rsid w:val="0BE35744"/>
    <w:rsid w:val="0BE5A47E"/>
    <w:rsid w:val="0BEDCF52"/>
    <w:rsid w:val="0BEF40AE"/>
    <w:rsid w:val="0BF18DFD"/>
    <w:rsid w:val="0BF91F27"/>
    <w:rsid w:val="0C020FD0"/>
    <w:rsid w:val="0C050F53"/>
    <w:rsid w:val="0C1D8ACB"/>
    <w:rsid w:val="0C27743F"/>
    <w:rsid w:val="0C29D5CB"/>
    <w:rsid w:val="0C350C37"/>
    <w:rsid w:val="0C356AB2"/>
    <w:rsid w:val="0C359F22"/>
    <w:rsid w:val="0C4142F3"/>
    <w:rsid w:val="0C42BB0A"/>
    <w:rsid w:val="0C49F1D0"/>
    <w:rsid w:val="0C616789"/>
    <w:rsid w:val="0C64FD91"/>
    <w:rsid w:val="0C6BB360"/>
    <w:rsid w:val="0C6BD3B6"/>
    <w:rsid w:val="0C6C1807"/>
    <w:rsid w:val="0C6D1BB3"/>
    <w:rsid w:val="0C6F7B52"/>
    <w:rsid w:val="0C9A2766"/>
    <w:rsid w:val="0C9D913F"/>
    <w:rsid w:val="0CA5A58F"/>
    <w:rsid w:val="0CA713BF"/>
    <w:rsid w:val="0CBE8ED7"/>
    <w:rsid w:val="0CCACD7F"/>
    <w:rsid w:val="0CDAD262"/>
    <w:rsid w:val="0CDE2BD1"/>
    <w:rsid w:val="0CE42137"/>
    <w:rsid w:val="0CF2B0A5"/>
    <w:rsid w:val="0CF9322C"/>
    <w:rsid w:val="0CFBAA4E"/>
    <w:rsid w:val="0D07CAFB"/>
    <w:rsid w:val="0D0989AA"/>
    <w:rsid w:val="0D0F52DF"/>
    <w:rsid w:val="0D1DD78E"/>
    <w:rsid w:val="0D2165A3"/>
    <w:rsid w:val="0D51D09D"/>
    <w:rsid w:val="0D60C63F"/>
    <w:rsid w:val="0D6210E8"/>
    <w:rsid w:val="0D77E2C8"/>
    <w:rsid w:val="0D8ADEF2"/>
    <w:rsid w:val="0D8F365C"/>
    <w:rsid w:val="0D9125D2"/>
    <w:rsid w:val="0D91264A"/>
    <w:rsid w:val="0D96BC6B"/>
    <w:rsid w:val="0DA1E7B7"/>
    <w:rsid w:val="0DB0CED9"/>
    <w:rsid w:val="0DB4B1A4"/>
    <w:rsid w:val="0DC6D858"/>
    <w:rsid w:val="0DCD67F2"/>
    <w:rsid w:val="0DE1376D"/>
    <w:rsid w:val="0DE51850"/>
    <w:rsid w:val="0DE84A20"/>
    <w:rsid w:val="0DE85C7F"/>
    <w:rsid w:val="0DE8FEB1"/>
    <w:rsid w:val="0DEB7674"/>
    <w:rsid w:val="0DEEF202"/>
    <w:rsid w:val="0DF9AD14"/>
    <w:rsid w:val="0E05F6D2"/>
    <w:rsid w:val="0E202EAB"/>
    <w:rsid w:val="0E247284"/>
    <w:rsid w:val="0E258E21"/>
    <w:rsid w:val="0E27BB78"/>
    <w:rsid w:val="0E38716E"/>
    <w:rsid w:val="0E3B072F"/>
    <w:rsid w:val="0E55F3EA"/>
    <w:rsid w:val="0E5A9CA1"/>
    <w:rsid w:val="0E6F535F"/>
    <w:rsid w:val="0E70E902"/>
    <w:rsid w:val="0E78065E"/>
    <w:rsid w:val="0E78AD73"/>
    <w:rsid w:val="0E82CA2E"/>
    <w:rsid w:val="0E893977"/>
    <w:rsid w:val="0E9673F8"/>
    <w:rsid w:val="0E9E04CD"/>
    <w:rsid w:val="0E9F8C8F"/>
    <w:rsid w:val="0EABFE86"/>
    <w:rsid w:val="0EAEA1F9"/>
    <w:rsid w:val="0EBF054D"/>
    <w:rsid w:val="0EC8718B"/>
    <w:rsid w:val="0ECDD7EB"/>
    <w:rsid w:val="0ED18444"/>
    <w:rsid w:val="0ED5A330"/>
    <w:rsid w:val="0EDB7D62"/>
    <w:rsid w:val="0EE06501"/>
    <w:rsid w:val="0EF8A0D3"/>
    <w:rsid w:val="0EFD09DC"/>
    <w:rsid w:val="0F0633C8"/>
    <w:rsid w:val="0F0745ED"/>
    <w:rsid w:val="0F1099DC"/>
    <w:rsid w:val="0F197587"/>
    <w:rsid w:val="0F2310E7"/>
    <w:rsid w:val="0F27565F"/>
    <w:rsid w:val="0F2C9E18"/>
    <w:rsid w:val="0F334016"/>
    <w:rsid w:val="0F565F0E"/>
    <w:rsid w:val="0F6B4549"/>
    <w:rsid w:val="0F7CAF94"/>
    <w:rsid w:val="0F7FCD63"/>
    <w:rsid w:val="0F8657EF"/>
    <w:rsid w:val="0FAB3E7A"/>
    <w:rsid w:val="0FC3C7A5"/>
    <w:rsid w:val="0FED6A7D"/>
    <w:rsid w:val="10054070"/>
    <w:rsid w:val="1007E52E"/>
    <w:rsid w:val="101CEE58"/>
    <w:rsid w:val="101E9593"/>
    <w:rsid w:val="10273A59"/>
    <w:rsid w:val="1029A000"/>
    <w:rsid w:val="102E09B5"/>
    <w:rsid w:val="102F62BC"/>
    <w:rsid w:val="1039510F"/>
    <w:rsid w:val="103FC23B"/>
    <w:rsid w:val="10428767"/>
    <w:rsid w:val="104AB144"/>
    <w:rsid w:val="104C7A55"/>
    <w:rsid w:val="10627F34"/>
    <w:rsid w:val="106BACC9"/>
    <w:rsid w:val="106F9556"/>
    <w:rsid w:val="107136F8"/>
    <w:rsid w:val="1074EBC1"/>
    <w:rsid w:val="1078C636"/>
    <w:rsid w:val="1078F607"/>
    <w:rsid w:val="1079F3A4"/>
    <w:rsid w:val="10817E3D"/>
    <w:rsid w:val="10853D60"/>
    <w:rsid w:val="10872A89"/>
    <w:rsid w:val="10966685"/>
    <w:rsid w:val="10A43C48"/>
    <w:rsid w:val="10A8787A"/>
    <w:rsid w:val="10B6EA25"/>
    <w:rsid w:val="10CA4715"/>
    <w:rsid w:val="10DB8B4F"/>
    <w:rsid w:val="10E3D701"/>
    <w:rsid w:val="10E63131"/>
    <w:rsid w:val="10EF9ED8"/>
    <w:rsid w:val="10F8215F"/>
    <w:rsid w:val="10F8C5FA"/>
    <w:rsid w:val="10FB54A1"/>
    <w:rsid w:val="1109C79B"/>
    <w:rsid w:val="110DEA39"/>
    <w:rsid w:val="111AD08E"/>
    <w:rsid w:val="11212E04"/>
    <w:rsid w:val="11234F5D"/>
    <w:rsid w:val="112C7BC2"/>
    <w:rsid w:val="11439381"/>
    <w:rsid w:val="1147F7BA"/>
    <w:rsid w:val="114AC8CC"/>
    <w:rsid w:val="1157F185"/>
    <w:rsid w:val="115B38D7"/>
    <w:rsid w:val="11638B04"/>
    <w:rsid w:val="1167175C"/>
    <w:rsid w:val="116D5BBA"/>
    <w:rsid w:val="11722116"/>
    <w:rsid w:val="117E78CE"/>
    <w:rsid w:val="11800250"/>
    <w:rsid w:val="1186A88A"/>
    <w:rsid w:val="118F4914"/>
    <w:rsid w:val="1191415F"/>
    <w:rsid w:val="119734B2"/>
    <w:rsid w:val="119C1E94"/>
    <w:rsid w:val="11A19187"/>
    <w:rsid w:val="11A1E29B"/>
    <w:rsid w:val="11A2C01B"/>
    <w:rsid w:val="11A87E4E"/>
    <w:rsid w:val="11A9686A"/>
    <w:rsid w:val="11A9C523"/>
    <w:rsid w:val="11B7967D"/>
    <w:rsid w:val="11B81334"/>
    <w:rsid w:val="11BF3B5E"/>
    <w:rsid w:val="11D71F98"/>
    <w:rsid w:val="11D85DBD"/>
    <w:rsid w:val="11DA2DC7"/>
    <w:rsid w:val="11DD2415"/>
    <w:rsid w:val="11E00247"/>
    <w:rsid w:val="11E2C2F9"/>
    <w:rsid w:val="11E54D5E"/>
    <w:rsid w:val="11E764C2"/>
    <w:rsid w:val="11F65698"/>
    <w:rsid w:val="11FA040F"/>
    <w:rsid w:val="11FCD23D"/>
    <w:rsid w:val="12019BA3"/>
    <w:rsid w:val="120B3669"/>
    <w:rsid w:val="12127668"/>
    <w:rsid w:val="1214C668"/>
    <w:rsid w:val="121931E8"/>
    <w:rsid w:val="121BACAB"/>
    <w:rsid w:val="121ED14C"/>
    <w:rsid w:val="12279909"/>
    <w:rsid w:val="12303945"/>
    <w:rsid w:val="1231B975"/>
    <w:rsid w:val="12388CE9"/>
    <w:rsid w:val="1241EA05"/>
    <w:rsid w:val="1247A0E9"/>
    <w:rsid w:val="124F6636"/>
    <w:rsid w:val="1257E48A"/>
    <w:rsid w:val="1259248D"/>
    <w:rsid w:val="125A33F2"/>
    <w:rsid w:val="1261CB25"/>
    <w:rsid w:val="126336A7"/>
    <w:rsid w:val="126D0A49"/>
    <w:rsid w:val="1272639E"/>
    <w:rsid w:val="12747D92"/>
    <w:rsid w:val="12760515"/>
    <w:rsid w:val="127DA4D2"/>
    <w:rsid w:val="12831D0C"/>
    <w:rsid w:val="12874A84"/>
    <w:rsid w:val="1296B213"/>
    <w:rsid w:val="12A47A2D"/>
    <w:rsid w:val="12A661E7"/>
    <w:rsid w:val="12B769A8"/>
    <w:rsid w:val="12DECA86"/>
    <w:rsid w:val="12DFF4F1"/>
    <w:rsid w:val="12E5215D"/>
    <w:rsid w:val="12EAF633"/>
    <w:rsid w:val="12ED1C1A"/>
    <w:rsid w:val="12EE965E"/>
    <w:rsid w:val="12EF3DF3"/>
    <w:rsid w:val="13057134"/>
    <w:rsid w:val="1308D113"/>
    <w:rsid w:val="130A2624"/>
    <w:rsid w:val="13130545"/>
    <w:rsid w:val="1317B3AB"/>
    <w:rsid w:val="131CA033"/>
    <w:rsid w:val="131EA83E"/>
    <w:rsid w:val="13208176"/>
    <w:rsid w:val="1324CB35"/>
    <w:rsid w:val="1328095A"/>
    <w:rsid w:val="13490301"/>
    <w:rsid w:val="13490CBD"/>
    <w:rsid w:val="134B1855"/>
    <w:rsid w:val="134FA38C"/>
    <w:rsid w:val="135ABF95"/>
    <w:rsid w:val="135E92E2"/>
    <w:rsid w:val="13669FDF"/>
    <w:rsid w:val="136EB6D9"/>
    <w:rsid w:val="136F1AB2"/>
    <w:rsid w:val="1372BFC5"/>
    <w:rsid w:val="13754A90"/>
    <w:rsid w:val="137CAD71"/>
    <w:rsid w:val="138BEC6A"/>
    <w:rsid w:val="1396E421"/>
    <w:rsid w:val="13972803"/>
    <w:rsid w:val="139ECF44"/>
    <w:rsid w:val="13A052BB"/>
    <w:rsid w:val="13A73618"/>
    <w:rsid w:val="13ACF8FC"/>
    <w:rsid w:val="13B973B8"/>
    <w:rsid w:val="13C48771"/>
    <w:rsid w:val="13CC4AAA"/>
    <w:rsid w:val="13D29DBB"/>
    <w:rsid w:val="13DE93FF"/>
    <w:rsid w:val="13EB39A9"/>
    <w:rsid w:val="13FDAAF6"/>
    <w:rsid w:val="13FFC4F3"/>
    <w:rsid w:val="140051A3"/>
    <w:rsid w:val="1417FB85"/>
    <w:rsid w:val="141A7BA4"/>
    <w:rsid w:val="14375053"/>
    <w:rsid w:val="143BAC37"/>
    <w:rsid w:val="14519B73"/>
    <w:rsid w:val="1453C9EA"/>
    <w:rsid w:val="1460571F"/>
    <w:rsid w:val="1472DB3B"/>
    <w:rsid w:val="14790830"/>
    <w:rsid w:val="147FF407"/>
    <w:rsid w:val="1480D401"/>
    <w:rsid w:val="148CFD03"/>
    <w:rsid w:val="148D90DB"/>
    <w:rsid w:val="148E399F"/>
    <w:rsid w:val="14919BA6"/>
    <w:rsid w:val="1493FBA0"/>
    <w:rsid w:val="149BD458"/>
    <w:rsid w:val="14A6E46F"/>
    <w:rsid w:val="14B2141A"/>
    <w:rsid w:val="14C667F5"/>
    <w:rsid w:val="14C9CFDD"/>
    <w:rsid w:val="14CD97CF"/>
    <w:rsid w:val="14D80274"/>
    <w:rsid w:val="14D83545"/>
    <w:rsid w:val="14F04CFE"/>
    <w:rsid w:val="14F4F5C0"/>
    <w:rsid w:val="1500DCA9"/>
    <w:rsid w:val="151F1A47"/>
    <w:rsid w:val="15241208"/>
    <w:rsid w:val="15278414"/>
    <w:rsid w:val="1528DFB5"/>
    <w:rsid w:val="154211E1"/>
    <w:rsid w:val="154A732C"/>
    <w:rsid w:val="155AA2C6"/>
    <w:rsid w:val="155E005F"/>
    <w:rsid w:val="1567CEFD"/>
    <w:rsid w:val="156CEF64"/>
    <w:rsid w:val="158A0139"/>
    <w:rsid w:val="1592095B"/>
    <w:rsid w:val="15A3DBC3"/>
    <w:rsid w:val="15A42B64"/>
    <w:rsid w:val="15A4C7C5"/>
    <w:rsid w:val="15A87B61"/>
    <w:rsid w:val="15B12523"/>
    <w:rsid w:val="15B16F15"/>
    <w:rsid w:val="15B32DF2"/>
    <w:rsid w:val="15C2F265"/>
    <w:rsid w:val="15C2FF7B"/>
    <w:rsid w:val="15C43D83"/>
    <w:rsid w:val="15C72CF7"/>
    <w:rsid w:val="15E490A4"/>
    <w:rsid w:val="15E5964F"/>
    <w:rsid w:val="15EACCCA"/>
    <w:rsid w:val="15EE26D6"/>
    <w:rsid w:val="15F4B233"/>
    <w:rsid w:val="15F55E52"/>
    <w:rsid w:val="15F8919C"/>
    <w:rsid w:val="15FA78AB"/>
    <w:rsid w:val="15FFE13D"/>
    <w:rsid w:val="16093A21"/>
    <w:rsid w:val="161DBE3E"/>
    <w:rsid w:val="1624FF2B"/>
    <w:rsid w:val="162D1679"/>
    <w:rsid w:val="163B28F1"/>
    <w:rsid w:val="164B04A0"/>
    <w:rsid w:val="164CF9E6"/>
    <w:rsid w:val="1652E594"/>
    <w:rsid w:val="1655F7B2"/>
    <w:rsid w:val="1660903F"/>
    <w:rsid w:val="1661A33F"/>
    <w:rsid w:val="166DACB2"/>
    <w:rsid w:val="1672CC1E"/>
    <w:rsid w:val="167FB160"/>
    <w:rsid w:val="16821AB7"/>
    <w:rsid w:val="168987DD"/>
    <w:rsid w:val="1693FAE5"/>
    <w:rsid w:val="16AD302F"/>
    <w:rsid w:val="16B723C9"/>
    <w:rsid w:val="16BC2138"/>
    <w:rsid w:val="16BF77B4"/>
    <w:rsid w:val="16CAE68B"/>
    <w:rsid w:val="16CC4BDE"/>
    <w:rsid w:val="16CD52F3"/>
    <w:rsid w:val="16D2C37C"/>
    <w:rsid w:val="16D83A60"/>
    <w:rsid w:val="16EE184A"/>
    <w:rsid w:val="16F225C4"/>
    <w:rsid w:val="16FD08F5"/>
    <w:rsid w:val="1709B54C"/>
    <w:rsid w:val="170B87C8"/>
    <w:rsid w:val="171B0232"/>
    <w:rsid w:val="1733D9B0"/>
    <w:rsid w:val="173477A3"/>
    <w:rsid w:val="1749607A"/>
    <w:rsid w:val="1758BB10"/>
    <w:rsid w:val="175AA486"/>
    <w:rsid w:val="1764C61E"/>
    <w:rsid w:val="17665666"/>
    <w:rsid w:val="176843D4"/>
    <w:rsid w:val="176BF436"/>
    <w:rsid w:val="1777B446"/>
    <w:rsid w:val="1779305D"/>
    <w:rsid w:val="177E6895"/>
    <w:rsid w:val="1786A847"/>
    <w:rsid w:val="1787EBFA"/>
    <w:rsid w:val="178F93F0"/>
    <w:rsid w:val="17941FDC"/>
    <w:rsid w:val="17953CD0"/>
    <w:rsid w:val="179A7076"/>
    <w:rsid w:val="179A8244"/>
    <w:rsid w:val="17B19B14"/>
    <w:rsid w:val="17C4251F"/>
    <w:rsid w:val="17D153BC"/>
    <w:rsid w:val="17D3673D"/>
    <w:rsid w:val="17F2AF53"/>
    <w:rsid w:val="17F4B85B"/>
    <w:rsid w:val="17F59737"/>
    <w:rsid w:val="181DE354"/>
    <w:rsid w:val="182574D8"/>
    <w:rsid w:val="1843DB88"/>
    <w:rsid w:val="18484D42"/>
    <w:rsid w:val="184B940C"/>
    <w:rsid w:val="18503D3A"/>
    <w:rsid w:val="1850D22E"/>
    <w:rsid w:val="1858DA18"/>
    <w:rsid w:val="18612CCE"/>
    <w:rsid w:val="18621642"/>
    <w:rsid w:val="18633BCB"/>
    <w:rsid w:val="1865981C"/>
    <w:rsid w:val="1888236C"/>
    <w:rsid w:val="1889E78C"/>
    <w:rsid w:val="188E7DE4"/>
    <w:rsid w:val="18A8CEC4"/>
    <w:rsid w:val="18AC2A0F"/>
    <w:rsid w:val="18B13A13"/>
    <w:rsid w:val="18B2FDDE"/>
    <w:rsid w:val="18BB3AE9"/>
    <w:rsid w:val="18BBC959"/>
    <w:rsid w:val="18C8B7D0"/>
    <w:rsid w:val="18C96E4C"/>
    <w:rsid w:val="18D07939"/>
    <w:rsid w:val="18E91BD7"/>
    <w:rsid w:val="18EB7FA3"/>
    <w:rsid w:val="18F435BD"/>
    <w:rsid w:val="18FE9E62"/>
    <w:rsid w:val="1900EE25"/>
    <w:rsid w:val="19053F79"/>
    <w:rsid w:val="19120DFD"/>
    <w:rsid w:val="19144208"/>
    <w:rsid w:val="191656C2"/>
    <w:rsid w:val="191FBB63"/>
    <w:rsid w:val="192386C8"/>
    <w:rsid w:val="1937F6B2"/>
    <w:rsid w:val="193C4685"/>
    <w:rsid w:val="193EAA25"/>
    <w:rsid w:val="194140E2"/>
    <w:rsid w:val="194FDAD1"/>
    <w:rsid w:val="1952F514"/>
    <w:rsid w:val="1955FBE8"/>
    <w:rsid w:val="1959031F"/>
    <w:rsid w:val="19612285"/>
    <w:rsid w:val="1963D84B"/>
    <w:rsid w:val="19654EB3"/>
    <w:rsid w:val="19715F14"/>
    <w:rsid w:val="1981A98F"/>
    <w:rsid w:val="199E6A05"/>
    <w:rsid w:val="199FFBA4"/>
    <w:rsid w:val="19A1BE5C"/>
    <w:rsid w:val="19B169EE"/>
    <w:rsid w:val="19B361A6"/>
    <w:rsid w:val="19B9E7F9"/>
    <w:rsid w:val="19BCBE1F"/>
    <w:rsid w:val="19CBF87D"/>
    <w:rsid w:val="19D7A583"/>
    <w:rsid w:val="19DCD2CA"/>
    <w:rsid w:val="19E67E06"/>
    <w:rsid w:val="19E96974"/>
    <w:rsid w:val="19F41F1D"/>
    <w:rsid w:val="19F562B4"/>
    <w:rsid w:val="1A0DAC05"/>
    <w:rsid w:val="1A119D7C"/>
    <w:rsid w:val="1A13CB9E"/>
    <w:rsid w:val="1A1681E7"/>
    <w:rsid w:val="1A1B8261"/>
    <w:rsid w:val="1A30C8C2"/>
    <w:rsid w:val="1A40384E"/>
    <w:rsid w:val="1A469BB5"/>
    <w:rsid w:val="1A4FD337"/>
    <w:rsid w:val="1A56F833"/>
    <w:rsid w:val="1A61CAB3"/>
    <w:rsid w:val="1A61FFAF"/>
    <w:rsid w:val="1A69426F"/>
    <w:rsid w:val="1A774D1D"/>
    <w:rsid w:val="1A7CEC90"/>
    <w:rsid w:val="1AA22B70"/>
    <w:rsid w:val="1ABA6DBD"/>
    <w:rsid w:val="1ABB7C27"/>
    <w:rsid w:val="1ABE0525"/>
    <w:rsid w:val="1ACB9285"/>
    <w:rsid w:val="1AD0943C"/>
    <w:rsid w:val="1AD9BCAA"/>
    <w:rsid w:val="1AE08B8E"/>
    <w:rsid w:val="1AE14A2F"/>
    <w:rsid w:val="1AE3AC59"/>
    <w:rsid w:val="1AEBB55D"/>
    <w:rsid w:val="1AF89B11"/>
    <w:rsid w:val="1B063455"/>
    <w:rsid w:val="1B19F36B"/>
    <w:rsid w:val="1B2025F7"/>
    <w:rsid w:val="1B20347D"/>
    <w:rsid w:val="1B24EC58"/>
    <w:rsid w:val="1B2C84E2"/>
    <w:rsid w:val="1B3341B1"/>
    <w:rsid w:val="1B33AA8E"/>
    <w:rsid w:val="1B38FE79"/>
    <w:rsid w:val="1B3B257F"/>
    <w:rsid w:val="1B3FFBDF"/>
    <w:rsid w:val="1B461BB2"/>
    <w:rsid w:val="1B4914F8"/>
    <w:rsid w:val="1B4A6E27"/>
    <w:rsid w:val="1B50D6B1"/>
    <w:rsid w:val="1B72AEDE"/>
    <w:rsid w:val="1B72C993"/>
    <w:rsid w:val="1B73853B"/>
    <w:rsid w:val="1B7C5686"/>
    <w:rsid w:val="1B8A6B4F"/>
    <w:rsid w:val="1B9502E3"/>
    <w:rsid w:val="1B9FD026"/>
    <w:rsid w:val="1BA171D9"/>
    <w:rsid w:val="1BB27156"/>
    <w:rsid w:val="1BB90E1A"/>
    <w:rsid w:val="1BB97D48"/>
    <w:rsid w:val="1BC3B0BC"/>
    <w:rsid w:val="1BC4C3BC"/>
    <w:rsid w:val="1BCAA611"/>
    <w:rsid w:val="1BCB3BB4"/>
    <w:rsid w:val="1BCC0E4D"/>
    <w:rsid w:val="1BDC9506"/>
    <w:rsid w:val="1BDF80A0"/>
    <w:rsid w:val="1BE52361"/>
    <w:rsid w:val="1BEFEA91"/>
    <w:rsid w:val="1BF0D552"/>
    <w:rsid w:val="1C04518D"/>
    <w:rsid w:val="1C0E88CA"/>
    <w:rsid w:val="1C17264C"/>
    <w:rsid w:val="1C176ACD"/>
    <w:rsid w:val="1C24AF6D"/>
    <w:rsid w:val="1C272120"/>
    <w:rsid w:val="1C36418E"/>
    <w:rsid w:val="1C3DEB9D"/>
    <w:rsid w:val="1C44703E"/>
    <w:rsid w:val="1C524553"/>
    <w:rsid w:val="1C527B45"/>
    <w:rsid w:val="1C62C9C3"/>
    <w:rsid w:val="1C6D7350"/>
    <w:rsid w:val="1C75C27E"/>
    <w:rsid w:val="1C75E1EC"/>
    <w:rsid w:val="1C7BA6AD"/>
    <w:rsid w:val="1C8F7001"/>
    <w:rsid w:val="1C8FA031"/>
    <w:rsid w:val="1C91D5D8"/>
    <w:rsid w:val="1C9C0469"/>
    <w:rsid w:val="1CBA1A6D"/>
    <w:rsid w:val="1CDEBBB0"/>
    <w:rsid w:val="1CE5207A"/>
    <w:rsid w:val="1CE55D76"/>
    <w:rsid w:val="1CEA26F0"/>
    <w:rsid w:val="1CED1FA9"/>
    <w:rsid w:val="1CF35B79"/>
    <w:rsid w:val="1CF38D6A"/>
    <w:rsid w:val="1CFB3E0C"/>
    <w:rsid w:val="1CFC8123"/>
    <w:rsid w:val="1D0BE3F6"/>
    <w:rsid w:val="1D0F771D"/>
    <w:rsid w:val="1D1AB55F"/>
    <w:rsid w:val="1D2FDFF1"/>
    <w:rsid w:val="1D35B03B"/>
    <w:rsid w:val="1D423BC4"/>
    <w:rsid w:val="1D42ED6B"/>
    <w:rsid w:val="1D46FC02"/>
    <w:rsid w:val="1D66C6DF"/>
    <w:rsid w:val="1D73C854"/>
    <w:rsid w:val="1D768903"/>
    <w:rsid w:val="1D777FE0"/>
    <w:rsid w:val="1D78E1A1"/>
    <w:rsid w:val="1D7A2A2E"/>
    <w:rsid w:val="1D7A2BCF"/>
    <w:rsid w:val="1D7B5B99"/>
    <w:rsid w:val="1D8DAB62"/>
    <w:rsid w:val="1D961A10"/>
    <w:rsid w:val="1DB05D11"/>
    <w:rsid w:val="1DBA4BDC"/>
    <w:rsid w:val="1DBE75AF"/>
    <w:rsid w:val="1DC8EA56"/>
    <w:rsid w:val="1DCF4D20"/>
    <w:rsid w:val="1DE1E909"/>
    <w:rsid w:val="1DE67461"/>
    <w:rsid w:val="1DE6C2F9"/>
    <w:rsid w:val="1DEA869B"/>
    <w:rsid w:val="1E0B8558"/>
    <w:rsid w:val="1E1028B9"/>
    <w:rsid w:val="1E126B2C"/>
    <w:rsid w:val="1E1B31BE"/>
    <w:rsid w:val="1E2A9B87"/>
    <w:rsid w:val="1E2C727F"/>
    <w:rsid w:val="1E2E18A9"/>
    <w:rsid w:val="1E34F465"/>
    <w:rsid w:val="1E374952"/>
    <w:rsid w:val="1E3A5A81"/>
    <w:rsid w:val="1E447628"/>
    <w:rsid w:val="1E469283"/>
    <w:rsid w:val="1E6DA986"/>
    <w:rsid w:val="1E70EE40"/>
    <w:rsid w:val="1E729011"/>
    <w:rsid w:val="1E765011"/>
    <w:rsid w:val="1E76DF40"/>
    <w:rsid w:val="1E7B2277"/>
    <w:rsid w:val="1E820981"/>
    <w:rsid w:val="1EA6CB20"/>
    <w:rsid w:val="1EA79569"/>
    <w:rsid w:val="1EAA4496"/>
    <w:rsid w:val="1EB6B878"/>
    <w:rsid w:val="1EDA3754"/>
    <w:rsid w:val="1EDBDFAE"/>
    <w:rsid w:val="1EE9EE6E"/>
    <w:rsid w:val="1EEADAB3"/>
    <w:rsid w:val="1EF39743"/>
    <w:rsid w:val="1EF65BC7"/>
    <w:rsid w:val="1EFD421C"/>
    <w:rsid w:val="1F0535A3"/>
    <w:rsid w:val="1F14B09A"/>
    <w:rsid w:val="1F15E013"/>
    <w:rsid w:val="1F188082"/>
    <w:rsid w:val="1F204C93"/>
    <w:rsid w:val="1F2169F8"/>
    <w:rsid w:val="1F401ED5"/>
    <w:rsid w:val="1F4E4C3C"/>
    <w:rsid w:val="1F50DA8A"/>
    <w:rsid w:val="1F5666CB"/>
    <w:rsid w:val="1F5D51D9"/>
    <w:rsid w:val="1F6983E3"/>
    <w:rsid w:val="1F698CBB"/>
    <w:rsid w:val="1F6AC0D6"/>
    <w:rsid w:val="1F6B1DC0"/>
    <w:rsid w:val="1F6B3165"/>
    <w:rsid w:val="1F6E2BB9"/>
    <w:rsid w:val="1F73159F"/>
    <w:rsid w:val="1F791D51"/>
    <w:rsid w:val="1F7D590F"/>
    <w:rsid w:val="1F9EA6C8"/>
    <w:rsid w:val="1FA0533F"/>
    <w:rsid w:val="1FA6B7C6"/>
    <w:rsid w:val="1FAD214C"/>
    <w:rsid w:val="1FAFE3E7"/>
    <w:rsid w:val="1FB0AE30"/>
    <w:rsid w:val="1FB42E9E"/>
    <w:rsid w:val="1FC32DB0"/>
    <w:rsid w:val="1FC67253"/>
    <w:rsid w:val="1FD58C56"/>
    <w:rsid w:val="1FD636B6"/>
    <w:rsid w:val="1FD80749"/>
    <w:rsid w:val="1FE259BA"/>
    <w:rsid w:val="1FEA9F25"/>
    <w:rsid w:val="1FF07795"/>
    <w:rsid w:val="1FFC1B42"/>
    <w:rsid w:val="2004D712"/>
    <w:rsid w:val="200E2F6F"/>
    <w:rsid w:val="2014E441"/>
    <w:rsid w:val="20156ADD"/>
    <w:rsid w:val="201E3888"/>
    <w:rsid w:val="2048B896"/>
    <w:rsid w:val="2050CB8D"/>
    <w:rsid w:val="2070C02C"/>
    <w:rsid w:val="2070E6E1"/>
    <w:rsid w:val="2082A88A"/>
    <w:rsid w:val="20850FB7"/>
    <w:rsid w:val="20970757"/>
    <w:rsid w:val="20AB6BA1"/>
    <w:rsid w:val="20B225D4"/>
    <w:rsid w:val="20B61B39"/>
    <w:rsid w:val="20BB25FE"/>
    <w:rsid w:val="20BBD4A3"/>
    <w:rsid w:val="20D1818D"/>
    <w:rsid w:val="2100321D"/>
    <w:rsid w:val="2104454A"/>
    <w:rsid w:val="210F1A1E"/>
    <w:rsid w:val="21118FE6"/>
    <w:rsid w:val="211D174D"/>
    <w:rsid w:val="2122D1A7"/>
    <w:rsid w:val="21261DE7"/>
    <w:rsid w:val="212CD9FB"/>
    <w:rsid w:val="21559781"/>
    <w:rsid w:val="2155D1F2"/>
    <w:rsid w:val="21576623"/>
    <w:rsid w:val="216557E4"/>
    <w:rsid w:val="216D5CA4"/>
    <w:rsid w:val="216D9379"/>
    <w:rsid w:val="216FE64F"/>
    <w:rsid w:val="21758004"/>
    <w:rsid w:val="2175F742"/>
    <w:rsid w:val="217BA4DA"/>
    <w:rsid w:val="218B2F38"/>
    <w:rsid w:val="2195D636"/>
    <w:rsid w:val="21AA503F"/>
    <w:rsid w:val="21AB191C"/>
    <w:rsid w:val="21B2FA30"/>
    <w:rsid w:val="21BE6E19"/>
    <w:rsid w:val="21CF3390"/>
    <w:rsid w:val="21D0118A"/>
    <w:rsid w:val="21D49DC9"/>
    <w:rsid w:val="21DC0F25"/>
    <w:rsid w:val="21DD8F96"/>
    <w:rsid w:val="21E44AFF"/>
    <w:rsid w:val="21E72CFD"/>
    <w:rsid w:val="21ED0C6B"/>
    <w:rsid w:val="21F40B1F"/>
    <w:rsid w:val="21F8D177"/>
    <w:rsid w:val="21FAB31D"/>
    <w:rsid w:val="21FBD167"/>
    <w:rsid w:val="220285EB"/>
    <w:rsid w:val="2204C5CE"/>
    <w:rsid w:val="2235A9C2"/>
    <w:rsid w:val="223853FE"/>
    <w:rsid w:val="223F1AE4"/>
    <w:rsid w:val="22456B73"/>
    <w:rsid w:val="224D4484"/>
    <w:rsid w:val="22551D5A"/>
    <w:rsid w:val="22556D62"/>
    <w:rsid w:val="22602DF7"/>
    <w:rsid w:val="22677264"/>
    <w:rsid w:val="22763F57"/>
    <w:rsid w:val="2277B65E"/>
    <w:rsid w:val="2279F177"/>
    <w:rsid w:val="228F5096"/>
    <w:rsid w:val="2298C225"/>
    <w:rsid w:val="229A5E24"/>
    <w:rsid w:val="22BC55DF"/>
    <w:rsid w:val="22C0CB74"/>
    <w:rsid w:val="22C13CAD"/>
    <w:rsid w:val="22D22268"/>
    <w:rsid w:val="22E46E31"/>
    <w:rsid w:val="22F7CBB1"/>
    <w:rsid w:val="22FC5E6F"/>
    <w:rsid w:val="22FC7173"/>
    <w:rsid w:val="22FC8B1F"/>
    <w:rsid w:val="22FD44AB"/>
    <w:rsid w:val="22FE07AE"/>
    <w:rsid w:val="2307E1DF"/>
    <w:rsid w:val="231AE1C9"/>
    <w:rsid w:val="231C8C57"/>
    <w:rsid w:val="232D6429"/>
    <w:rsid w:val="2334CB7D"/>
    <w:rsid w:val="234298FB"/>
    <w:rsid w:val="235B0A26"/>
    <w:rsid w:val="2361C8FF"/>
    <w:rsid w:val="2363E9CD"/>
    <w:rsid w:val="236B0EF1"/>
    <w:rsid w:val="23815AE9"/>
    <w:rsid w:val="238B5D22"/>
    <w:rsid w:val="2393F435"/>
    <w:rsid w:val="239F0153"/>
    <w:rsid w:val="23A32B57"/>
    <w:rsid w:val="23B2D5BE"/>
    <w:rsid w:val="23B941B6"/>
    <w:rsid w:val="23C4CC24"/>
    <w:rsid w:val="23D5B4C8"/>
    <w:rsid w:val="23D6E6E6"/>
    <w:rsid w:val="23DCEC0D"/>
    <w:rsid w:val="23E35A9F"/>
    <w:rsid w:val="23E65225"/>
    <w:rsid w:val="23E746F7"/>
    <w:rsid w:val="23F44EC4"/>
    <w:rsid w:val="240B99F0"/>
    <w:rsid w:val="24457F26"/>
    <w:rsid w:val="24463480"/>
    <w:rsid w:val="244EB979"/>
    <w:rsid w:val="2459B736"/>
    <w:rsid w:val="2460A650"/>
    <w:rsid w:val="246475F7"/>
    <w:rsid w:val="24683C4C"/>
    <w:rsid w:val="24780E80"/>
    <w:rsid w:val="247A0EB1"/>
    <w:rsid w:val="247A56BE"/>
    <w:rsid w:val="248045E7"/>
    <w:rsid w:val="24878999"/>
    <w:rsid w:val="248A3046"/>
    <w:rsid w:val="2493D7A6"/>
    <w:rsid w:val="24A0480D"/>
    <w:rsid w:val="24A5EB9A"/>
    <w:rsid w:val="24AAEA10"/>
    <w:rsid w:val="24B29FC6"/>
    <w:rsid w:val="24BCBCEC"/>
    <w:rsid w:val="24C145EB"/>
    <w:rsid w:val="24C745AF"/>
    <w:rsid w:val="24C8C31F"/>
    <w:rsid w:val="24D25984"/>
    <w:rsid w:val="24DD7239"/>
    <w:rsid w:val="24DF4DBD"/>
    <w:rsid w:val="24E0A838"/>
    <w:rsid w:val="24E6ED0F"/>
    <w:rsid w:val="24F2AE4D"/>
    <w:rsid w:val="24F79826"/>
    <w:rsid w:val="24FA53B7"/>
    <w:rsid w:val="250C7F49"/>
    <w:rsid w:val="250CA928"/>
    <w:rsid w:val="250F788F"/>
    <w:rsid w:val="25150C53"/>
    <w:rsid w:val="2516EBB0"/>
    <w:rsid w:val="25172D63"/>
    <w:rsid w:val="252467E1"/>
    <w:rsid w:val="2524E94A"/>
    <w:rsid w:val="252B5DF4"/>
    <w:rsid w:val="253266C7"/>
    <w:rsid w:val="253EDC01"/>
    <w:rsid w:val="2549262E"/>
    <w:rsid w:val="255899AE"/>
    <w:rsid w:val="2559ACF8"/>
    <w:rsid w:val="255C27EB"/>
    <w:rsid w:val="25624726"/>
    <w:rsid w:val="2564FE1A"/>
    <w:rsid w:val="2569CB44"/>
    <w:rsid w:val="256B49D8"/>
    <w:rsid w:val="256F9D28"/>
    <w:rsid w:val="25702506"/>
    <w:rsid w:val="257B7A1B"/>
    <w:rsid w:val="258C1987"/>
    <w:rsid w:val="259788E4"/>
    <w:rsid w:val="259FDB11"/>
    <w:rsid w:val="25A5966E"/>
    <w:rsid w:val="25AF415A"/>
    <w:rsid w:val="25CEB61C"/>
    <w:rsid w:val="25D39DCE"/>
    <w:rsid w:val="25D61DC6"/>
    <w:rsid w:val="25DAA522"/>
    <w:rsid w:val="260AF637"/>
    <w:rsid w:val="26190A4D"/>
    <w:rsid w:val="261A934C"/>
    <w:rsid w:val="26230B3B"/>
    <w:rsid w:val="2625AEA5"/>
    <w:rsid w:val="26289732"/>
    <w:rsid w:val="262FA18C"/>
    <w:rsid w:val="26476440"/>
    <w:rsid w:val="2648EE9C"/>
    <w:rsid w:val="2659B1B5"/>
    <w:rsid w:val="2663EAF1"/>
    <w:rsid w:val="2677463F"/>
    <w:rsid w:val="267C5B80"/>
    <w:rsid w:val="2689B43D"/>
    <w:rsid w:val="268CB6DE"/>
    <w:rsid w:val="26A34496"/>
    <w:rsid w:val="26A793BB"/>
    <w:rsid w:val="26B03BD3"/>
    <w:rsid w:val="26C15BBB"/>
    <w:rsid w:val="26CADCD8"/>
    <w:rsid w:val="26DB2628"/>
    <w:rsid w:val="26DF00FA"/>
    <w:rsid w:val="26E4C43C"/>
    <w:rsid w:val="26F09A77"/>
    <w:rsid w:val="26F2426F"/>
    <w:rsid w:val="26FA79A4"/>
    <w:rsid w:val="2700D5CE"/>
    <w:rsid w:val="270D3D7A"/>
    <w:rsid w:val="27157814"/>
    <w:rsid w:val="27164BE6"/>
    <w:rsid w:val="2719F2F9"/>
    <w:rsid w:val="272EAB09"/>
    <w:rsid w:val="273A86DA"/>
    <w:rsid w:val="273F0CFF"/>
    <w:rsid w:val="27420BEE"/>
    <w:rsid w:val="2747EF9A"/>
    <w:rsid w:val="274DEA61"/>
    <w:rsid w:val="275275EF"/>
    <w:rsid w:val="276A03F5"/>
    <w:rsid w:val="2796AF1E"/>
    <w:rsid w:val="27982D13"/>
    <w:rsid w:val="279912AD"/>
    <w:rsid w:val="279B2DE2"/>
    <w:rsid w:val="27A1CEF3"/>
    <w:rsid w:val="27A746EF"/>
    <w:rsid w:val="27AEA600"/>
    <w:rsid w:val="27B106D8"/>
    <w:rsid w:val="27BA1678"/>
    <w:rsid w:val="27BA614C"/>
    <w:rsid w:val="27C626B4"/>
    <w:rsid w:val="27C63547"/>
    <w:rsid w:val="27C674D6"/>
    <w:rsid w:val="27CE8BFF"/>
    <w:rsid w:val="27CEE216"/>
    <w:rsid w:val="27DF64B3"/>
    <w:rsid w:val="27E39321"/>
    <w:rsid w:val="27EDB089"/>
    <w:rsid w:val="27EEA13E"/>
    <w:rsid w:val="27F4916E"/>
    <w:rsid w:val="27FC5FD7"/>
    <w:rsid w:val="27FEEF63"/>
    <w:rsid w:val="280338DA"/>
    <w:rsid w:val="2811FF49"/>
    <w:rsid w:val="2815A89B"/>
    <w:rsid w:val="281CF9DC"/>
    <w:rsid w:val="28230465"/>
    <w:rsid w:val="2839AF7C"/>
    <w:rsid w:val="28528881"/>
    <w:rsid w:val="2852ED28"/>
    <w:rsid w:val="2855AED0"/>
    <w:rsid w:val="285C1086"/>
    <w:rsid w:val="28659E83"/>
    <w:rsid w:val="2878BA37"/>
    <w:rsid w:val="288D9959"/>
    <w:rsid w:val="28972B26"/>
    <w:rsid w:val="289B6F16"/>
    <w:rsid w:val="28A30363"/>
    <w:rsid w:val="28A5F145"/>
    <w:rsid w:val="28ABCF85"/>
    <w:rsid w:val="28B4D32C"/>
    <w:rsid w:val="28B86BB2"/>
    <w:rsid w:val="28C29AF3"/>
    <w:rsid w:val="28DB3284"/>
    <w:rsid w:val="28E33B9A"/>
    <w:rsid w:val="28F109FA"/>
    <w:rsid w:val="28F18B1A"/>
    <w:rsid w:val="28F202F4"/>
    <w:rsid w:val="28F4E936"/>
    <w:rsid w:val="28F72FDC"/>
    <w:rsid w:val="28FBE1F2"/>
    <w:rsid w:val="29139EB2"/>
    <w:rsid w:val="291FCDA2"/>
    <w:rsid w:val="2920C9D6"/>
    <w:rsid w:val="292F8CD8"/>
    <w:rsid w:val="29319B07"/>
    <w:rsid w:val="293F126E"/>
    <w:rsid w:val="29421094"/>
    <w:rsid w:val="294DFA96"/>
    <w:rsid w:val="297113F6"/>
    <w:rsid w:val="2972A488"/>
    <w:rsid w:val="29810AF8"/>
    <w:rsid w:val="2987B859"/>
    <w:rsid w:val="2989E5E4"/>
    <w:rsid w:val="29903571"/>
    <w:rsid w:val="29936BEA"/>
    <w:rsid w:val="29995CF4"/>
    <w:rsid w:val="299B42D3"/>
    <w:rsid w:val="299D8050"/>
    <w:rsid w:val="299F223C"/>
    <w:rsid w:val="29A93537"/>
    <w:rsid w:val="29AD29F7"/>
    <w:rsid w:val="29B5EC77"/>
    <w:rsid w:val="29BEE1E9"/>
    <w:rsid w:val="29D43466"/>
    <w:rsid w:val="29F44207"/>
    <w:rsid w:val="29FFB47C"/>
    <w:rsid w:val="2A011FCE"/>
    <w:rsid w:val="2A139B42"/>
    <w:rsid w:val="2A1582DA"/>
    <w:rsid w:val="2A26BA26"/>
    <w:rsid w:val="2A2FC294"/>
    <w:rsid w:val="2A4CBEC0"/>
    <w:rsid w:val="2A4CED4F"/>
    <w:rsid w:val="2A5F6560"/>
    <w:rsid w:val="2A7FE9E2"/>
    <w:rsid w:val="2A829981"/>
    <w:rsid w:val="2AA1852F"/>
    <w:rsid w:val="2AA803FE"/>
    <w:rsid w:val="2AC9F887"/>
    <w:rsid w:val="2AD29AF4"/>
    <w:rsid w:val="2AE553A9"/>
    <w:rsid w:val="2AE92808"/>
    <w:rsid w:val="2AED1033"/>
    <w:rsid w:val="2AF55915"/>
    <w:rsid w:val="2AFB3224"/>
    <w:rsid w:val="2B00F3A0"/>
    <w:rsid w:val="2B052C54"/>
    <w:rsid w:val="2B071CD7"/>
    <w:rsid w:val="2B0745DA"/>
    <w:rsid w:val="2B0989B1"/>
    <w:rsid w:val="2B19BBD4"/>
    <w:rsid w:val="2B1DD62A"/>
    <w:rsid w:val="2B303381"/>
    <w:rsid w:val="2B33F77D"/>
    <w:rsid w:val="2B4081BA"/>
    <w:rsid w:val="2B4531E7"/>
    <w:rsid w:val="2B4B74B0"/>
    <w:rsid w:val="2B554691"/>
    <w:rsid w:val="2B5DB739"/>
    <w:rsid w:val="2B65505F"/>
    <w:rsid w:val="2B6E2970"/>
    <w:rsid w:val="2B72CEEE"/>
    <w:rsid w:val="2B7745EC"/>
    <w:rsid w:val="2B7D654D"/>
    <w:rsid w:val="2B8BCF55"/>
    <w:rsid w:val="2BA41A0F"/>
    <w:rsid w:val="2BA9857A"/>
    <w:rsid w:val="2BB2762B"/>
    <w:rsid w:val="2BB2B4FC"/>
    <w:rsid w:val="2BB9F097"/>
    <w:rsid w:val="2BBE2D78"/>
    <w:rsid w:val="2BD509A7"/>
    <w:rsid w:val="2BD6762B"/>
    <w:rsid w:val="2BE5B163"/>
    <w:rsid w:val="2BED0259"/>
    <w:rsid w:val="2BEEABAE"/>
    <w:rsid w:val="2C0C9384"/>
    <w:rsid w:val="2C0DE988"/>
    <w:rsid w:val="2C16D731"/>
    <w:rsid w:val="2C18D822"/>
    <w:rsid w:val="2C1A4286"/>
    <w:rsid w:val="2C24608D"/>
    <w:rsid w:val="2C2B899D"/>
    <w:rsid w:val="2C42B2EE"/>
    <w:rsid w:val="2C4305C8"/>
    <w:rsid w:val="2C443604"/>
    <w:rsid w:val="2C4676BA"/>
    <w:rsid w:val="2C4921F1"/>
    <w:rsid w:val="2C53564D"/>
    <w:rsid w:val="2C586599"/>
    <w:rsid w:val="2C59C64B"/>
    <w:rsid w:val="2C5ECF8C"/>
    <w:rsid w:val="2C708280"/>
    <w:rsid w:val="2C71DB63"/>
    <w:rsid w:val="2C7F8A81"/>
    <w:rsid w:val="2C8065DD"/>
    <w:rsid w:val="2C887ADD"/>
    <w:rsid w:val="2C928A3C"/>
    <w:rsid w:val="2CA95EB3"/>
    <w:rsid w:val="2CAB3852"/>
    <w:rsid w:val="2CBA6369"/>
    <w:rsid w:val="2CD173AC"/>
    <w:rsid w:val="2CD6637D"/>
    <w:rsid w:val="2CDCF7B2"/>
    <w:rsid w:val="2CF58C14"/>
    <w:rsid w:val="2D0329E7"/>
    <w:rsid w:val="2D072163"/>
    <w:rsid w:val="2D13CCD9"/>
    <w:rsid w:val="2D1E9C0F"/>
    <w:rsid w:val="2D242187"/>
    <w:rsid w:val="2D2AE21F"/>
    <w:rsid w:val="2D315008"/>
    <w:rsid w:val="2D420A5E"/>
    <w:rsid w:val="2D44FEC5"/>
    <w:rsid w:val="2D457A16"/>
    <w:rsid w:val="2D480754"/>
    <w:rsid w:val="2D48DC83"/>
    <w:rsid w:val="2D614D7A"/>
    <w:rsid w:val="2D61B4C2"/>
    <w:rsid w:val="2D6E8408"/>
    <w:rsid w:val="2D861B59"/>
    <w:rsid w:val="2D9A3930"/>
    <w:rsid w:val="2D9BDF8C"/>
    <w:rsid w:val="2DA372AB"/>
    <w:rsid w:val="2DA59D67"/>
    <w:rsid w:val="2DBA034A"/>
    <w:rsid w:val="2DDD3E34"/>
    <w:rsid w:val="2DDD4F55"/>
    <w:rsid w:val="2DDDB962"/>
    <w:rsid w:val="2DDE515D"/>
    <w:rsid w:val="2DE2285A"/>
    <w:rsid w:val="2DEE4E10"/>
    <w:rsid w:val="2DF7BE0B"/>
    <w:rsid w:val="2DFBDF83"/>
    <w:rsid w:val="2E04E3DD"/>
    <w:rsid w:val="2E0519AA"/>
    <w:rsid w:val="2E0DA66E"/>
    <w:rsid w:val="2E245698"/>
    <w:rsid w:val="2E256FAB"/>
    <w:rsid w:val="2E33D513"/>
    <w:rsid w:val="2E3EF627"/>
    <w:rsid w:val="2E4ED975"/>
    <w:rsid w:val="2E50DD46"/>
    <w:rsid w:val="2E59F270"/>
    <w:rsid w:val="2E5AFF0B"/>
    <w:rsid w:val="2E6AF62F"/>
    <w:rsid w:val="2E71E69B"/>
    <w:rsid w:val="2E730FEF"/>
    <w:rsid w:val="2E7A7552"/>
    <w:rsid w:val="2E7B7C7B"/>
    <w:rsid w:val="2E7D21AE"/>
    <w:rsid w:val="2E7EE816"/>
    <w:rsid w:val="2E846D75"/>
    <w:rsid w:val="2E9D7136"/>
    <w:rsid w:val="2EB65A0F"/>
    <w:rsid w:val="2EBC886E"/>
    <w:rsid w:val="2EC0E332"/>
    <w:rsid w:val="2ED9601F"/>
    <w:rsid w:val="2EE73F36"/>
    <w:rsid w:val="2EFEDE22"/>
    <w:rsid w:val="2F0371A9"/>
    <w:rsid w:val="2F09E6A6"/>
    <w:rsid w:val="2F0BF68B"/>
    <w:rsid w:val="2F0F6130"/>
    <w:rsid w:val="2F1B49CA"/>
    <w:rsid w:val="2F25DB27"/>
    <w:rsid w:val="2F28FD56"/>
    <w:rsid w:val="2F29ADC4"/>
    <w:rsid w:val="2F39755A"/>
    <w:rsid w:val="2F3DE21A"/>
    <w:rsid w:val="2F4760E6"/>
    <w:rsid w:val="2F5A0872"/>
    <w:rsid w:val="2F5A63FA"/>
    <w:rsid w:val="2F5B04A7"/>
    <w:rsid w:val="2F5C94FB"/>
    <w:rsid w:val="2F6996A7"/>
    <w:rsid w:val="2F7445F1"/>
    <w:rsid w:val="2F748522"/>
    <w:rsid w:val="2F7B4D56"/>
    <w:rsid w:val="2F7CBA0D"/>
    <w:rsid w:val="2F80AD00"/>
    <w:rsid w:val="2F870026"/>
    <w:rsid w:val="2F8C3679"/>
    <w:rsid w:val="2F8C52CF"/>
    <w:rsid w:val="2F9A716A"/>
    <w:rsid w:val="2FB76D2F"/>
    <w:rsid w:val="2FB920B0"/>
    <w:rsid w:val="2FC8F820"/>
    <w:rsid w:val="2FE68B74"/>
    <w:rsid w:val="2FE8B1D3"/>
    <w:rsid w:val="2FF9E5F4"/>
    <w:rsid w:val="3005A1CB"/>
    <w:rsid w:val="300C9A44"/>
    <w:rsid w:val="30141790"/>
    <w:rsid w:val="30171780"/>
    <w:rsid w:val="301EF7CC"/>
    <w:rsid w:val="302B4935"/>
    <w:rsid w:val="302C276B"/>
    <w:rsid w:val="3030D69D"/>
    <w:rsid w:val="30377795"/>
    <w:rsid w:val="303D7D93"/>
    <w:rsid w:val="30402F61"/>
    <w:rsid w:val="30436A73"/>
    <w:rsid w:val="3085C089"/>
    <w:rsid w:val="30938D31"/>
    <w:rsid w:val="309B4572"/>
    <w:rsid w:val="30B79866"/>
    <w:rsid w:val="30BDA5F0"/>
    <w:rsid w:val="30C18311"/>
    <w:rsid w:val="30C261DF"/>
    <w:rsid w:val="30C35C08"/>
    <w:rsid w:val="30D34B1F"/>
    <w:rsid w:val="30D423D1"/>
    <w:rsid w:val="30EB5A9E"/>
    <w:rsid w:val="30EFB799"/>
    <w:rsid w:val="30EFD319"/>
    <w:rsid w:val="30F13603"/>
    <w:rsid w:val="30FD2E85"/>
    <w:rsid w:val="3107AB8C"/>
    <w:rsid w:val="31094254"/>
    <w:rsid w:val="310D243E"/>
    <w:rsid w:val="3118652F"/>
    <w:rsid w:val="3134DA90"/>
    <w:rsid w:val="31391B0C"/>
    <w:rsid w:val="313CDAFE"/>
    <w:rsid w:val="3147BE41"/>
    <w:rsid w:val="315496F0"/>
    <w:rsid w:val="3172A417"/>
    <w:rsid w:val="317C3CFA"/>
    <w:rsid w:val="318AA838"/>
    <w:rsid w:val="318F1039"/>
    <w:rsid w:val="319F881B"/>
    <w:rsid w:val="31A26ED4"/>
    <w:rsid w:val="31A3B91E"/>
    <w:rsid w:val="31A828D4"/>
    <w:rsid w:val="31B04514"/>
    <w:rsid w:val="31DBEBEB"/>
    <w:rsid w:val="31E0DF24"/>
    <w:rsid w:val="31EA652A"/>
    <w:rsid w:val="31F05FF2"/>
    <w:rsid w:val="32007D40"/>
    <w:rsid w:val="3200AC62"/>
    <w:rsid w:val="320D0DE8"/>
    <w:rsid w:val="32111B54"/>
    <w:rsid w:val="321C29B1"/>
    <w:rsid w:val="3221EA80"/>
    <w:rsid w:val="322F8F57"/>
    <w:rsid w:val="3234D61D"/>
    <w:rsid w:val="32431B9C"/>
    <w:rsid w:val="3245649D"/>
    <w:rsid w:val="324A1CC1"/>
    <w:rsid w:val="32544662"/>
    <w:rsid w:val="3260C000"/>
    <w:rsid w:val="32618157"/>
    <w:rsid w:val="326D25A0"/>
    <w:rsid w:val="326F4489"/>
    <w:rsid w:val="327B4374"/>
    <w:rsid w:val="3281C312"/>
    <w:rsid w:val="328A0FC5"/>
    <w:rsid w:val="328CD24C"/>
    <w:rsid w:val="329E1E52"/>
    <w:rsid w:val="329F2092"/>
    <w:rsid w:val="32BB13DD"/>
    <w:rsid w:val="32CA304F"/>
    <w:rsid w:val="32D32F19"/>
    <w:rsid w:val="32D37810"/>
    <w:rsid w:val="32D37B54"/>
    <w:rsid w:val="32D5A31F"/>
    <w:rsid w:val="32D7978C"/>
    <w:rsid w:val="32E4A48C"/>
    <w:rsid w:val="32E536BE"/>
    <w:rsid w:val="33028067"/>
    <w:rsid w:val="3302AB23"/>
    <w:rsid w:val="33063809"/>
    <w:rsid w:val="330765EA"/>
    <w:rsid w:val="330E58FF"/>
    <w:rsid w:val="331297C5"/>
    <w:rsid w:val="3315EC58"/>
    <w:rsid w:val="3316EB45"/>
    <w:rsid w:val="331932F8"/>
    <w:rsid w:val="331D7550"/>
    <w:rsid w:val="333877DF"/>
    <w:rsid w:val="33444659"/>
    <w:rsid w:val="33501908"/>
    <w:rsid w:val="33664F7D"/>
    <w:rsid w:val="3368F568"/>
    <w:rsid w:val="336D2A5D"/>
    <w:rsid w:val="3374B70B"/>
    <w:rsid w:val="337B70BB"/>
    <w:rsid w:val="3386DB8B"/>
    <w:rsid w:val="338B9E60"/>
    <w:rsid w:val="33A01A73"/>
    <w:rsid w:val="33A2327A"/>
    <w:rsid w:val="33A32CD5"/>
    <w:rsid w:val="33A9B102"/>
    <w:rsid w:val="33BB905B"/>
    <w:rsid w:val="33C38EF4"/>
    <w:rsid w:val="33D2239B"/>
    <w:rsid w:val="33DDFB71"/>
    <w:rsid w:val="33E657AD"/>
    <w:rsid w:val="33F079E9"/>
    <w:rsid w:val="33F2353D"/>
    <w:rsid w:val="33FA6F16"/>
    <w:rsid w:val="33FCA7C5"/>
    <w:rsid w:val="33FCB5F2"/>
    <w:rsid w:val="3408CA60"/>
    <w:rsid w:val="340EA008"/>
    <w:rsid w:val="3419F75D"/>
    <w:rsid w:val="341E7C08"/>
    <w:rsid w:val="341F228B"/>
    <w:rsid w:val="34342D1B"/>
    <w:rsid w:val="343897FC"/>
    <w:rsid w:val="3447A3B6"/>
    <w:rsid w:val="344EF3A7"/>
    <w:rsid w:val="345A0F43"/>
    <w:rsid w:val="3462A56C"/>
    <w:rsid w:val="3472086D"/>
    <w:rsid w:val="34745C11"/>
    <w:rsid w:val="3479A974"/>
    <w:rsid w:val="34858220"/>
    <w:rsid w:val="3485D60E"/>
    <w:rsid w:val="3495F349"/>
    <w:rsid w:val="34986554"/>
    <w:rsid w:val="34A9ABE5"/>
    <w:rsid w:val="34B043DA"/>
    <w:rsid w:val="34DB3CC1"/>
    <w:rsid w:val="34E4E5E6"/>
    <w:rsid w:val="34E99A30"/>
    <w:rsid w:val="34EA8C96"/>
    <w:rsid w:val="34F50286"/>
    <w:rsid w:val="350ABA8F"/>
    <w:rsid w:val="350BE0A1"/>
    <w:rsid w:val="350E0F92"/>
    <w:rsid w:val="351062E8"/>
    <w:rsid w:val="35164F28"/>
    <w:rsid w:val="35229D64"/>
    <w:rsid w:val="352562A7"/>
    <w:rsid w:val="35285448"/>
    <w:rsid w:val="35297D2A"/>
    <w:rsid w:val="352E8373"/>
    <w:rsid w:val="3533FE4B"/>
    <w:rsid w:val="353FA83E"/>
    <w:rsid w:val="3544E641"/>
    <w:rsid w:val="354B248E"/>
    <w:rsid w:val="3566B547"/>
    <w:rsid w:val="356723CD"/>
    <w:rsid w:val="356D300D"/>
    <w:rsid w:val="356E0A00"/>
    <w:rsid w:val="35713ABD"/>
    <w:rsid w:val="357236DC"/>
    <w:rsid w:val="35773089"/>
    <w:rsid w:val="358BF735"/>
    <w:rsid w:val="358C10AB"/>
    <w:rsid w:val="3592DF7A"/>
    <w:rsid w:val="35A3B835"/>
    <w:rsid w:val="35A9321C"/>
    <w:rsid w:val="35CB3DB7"/>
    <w:rsid w:val="35F79CEA"/>
    <w:rsid w:val="35F96B79"/>
    <w:rsid w:val="35FCEEFE"/>
    <w:rsid w:val="36041AD3"/>
    <w:rsid w:val="360AA4AA"/>
    <w:rsid w:val="361CAF20"/>
    <w:rsid w:val="3627D2B3"/>
    <w:rsid w:val="362FAABA"/>
    <w:rsid w:val="3636389B"/>
    <w:rsid w:val="363B72B8"/>
    <w:rsid w:val="363E9FD1"/>
    <w:rsid w:val="365CC2A4"/>
    <w:rsid w:val="36647D59"/>
    <w:rsid w:val="36677831"/>
    <w:rsid w:val="366D5FE1"/>
    <w:rsid w:val="368971E4"/>
    <w:rsid w:val="368D93C1"/>
    <w:rsid w:val="36969A47"/>
    <w:rsid w:val="369E762C"/>
    <w:rsid w:val="369FDD89"/>
    <w:rsid w:val="36ACE8FC"/>
    <w:rsid w:val="36B90467"/>
    <w:rsid w:val="36C08C4B"/>
    <w:rsid w:val="36C71EB5"/>
    <w:rsid w:val="36D1627B"/>
    <w:rsid w:val="36D9F73D"/>
    <w:rsid w:val="36F5CB6B"/>
    <w:rsid w:val="3705D8B5"/>
    <w:rsid w:val="37080548"/>
    <w:rsid w:val="37167BAC"/>
    <w:rsid w:val="371AC716"/>
    <w:rsid w:val="372322FC"/>
    <w:rsid w:val="37274E42"/>
    <w:rsid w:val="37278F29"/>
    <w:rsid w:val="372E7B0B"/>
    <w:rsid w:val="372FD87A"/>
    <w:rsid w:val="372FE7D1"/>
    <w:rsid w:val="37369467"/>
    <w:rsid w:val="373D8ACD"/>
    <w:rsid w:val="3748FE20"/>
    <w:rsid w:val="374924F1"/>
    <w:rsid w:val="374C8383"/>
    <w:rsid w:val="374FFFBB"/>
    <w:rsid w:val="3750534F"/>
    <w:rsid w:val="37615268"/>
    <w:rsid w:val="3776C21A"/>
    <w:rsid w:val="378007C5"/>
    <w:rsid w:val="378AB85E"/>
    <w:rsid w:val="37909D61"/>
    <w:rsid w:val="3794D492"/>
    <w:rsid w:val="37C30755"/>
    <w:rsid w:val="37C6F1E7"/>
    <w:rsid w:val="37C98F27"/>
    <w:rsid w:val="37DB69B0"/>
    <w:rsid w:val="37E99F71"/>
    <w:rsid w:val="37F8397F"/>
    <w:rsid w:val="37F8AE9C"/>
    <w:rsid w:val="37FCC0EA"/>
    <w:rsid w:val="38220731"/>
    <w:rsid w:val="3829BC24"/>
    <w:rsid w:val="382D86A9"/>
    <w:rsid w:val="38300DC3"/>
    <w:rsid w:val="3831D330"/>
    <w:rsid w:val="3831E9C8"/>
    <w:rsid w:val="38339F67"/>
    <w:rsid w:val="3837CF04"/>
    <w:rsid w:val="383E48AA"/>
    <w:rsid w:val="3841BA50"/>
    <w:rsid w:val="3845827F"/>
    <w:rsid w:val="3845BAEC"/>
    <w:rsid w:val="384C8FAD"/>
    <w:rsid w:val="3860D0ED"/>
    <w:rsid w:val="3861D71D"/>
    <w:rsid w:val="3864C667"/>
    <w:rsid w:val="3867E9A2"/>
    <w:rsid w:val="386A7C6C"/>
    <w:rsid w:val="38713B02"/>
    <w:rsid w:val="387AB08C"/>
    <w:rsid w:val="388083A3"/>
    <w:rsid w:val="3885426F"/>
    <w:rsid w:val="38A91201"/>
    <w:rsid w:val="38AF3EB4"/>
    <w:rsid w:val="38B952EB"/>
    <w:rsid w:val="38CAB677"/>
    <w:rsid w:val="38CCA33D"/>
    <w:rsid w:val="38CCDD15"/>
    <w:rsid w:val="38E383B4"/>
    <w:rsid w:val="38E6A618"/>
    <w:rsid w:val="38EAE7F9"/>
    <w:rsid w:val="38F20CDC"/>
    <w:rsid w:val="38F22239"/>
    <w:rsid w:val="38FA1696"/>
    <w:rsid w:val="39008ADB"/>
    <w:rsid w:val="39010BFE"/>
    <w:rsid w:val="390C3C3A"/>
    <w:rsid w:val="391501F3"/>
    <w:rsid w:val="391D5B89"/>
    <w:rsid w:val="393479C4"/>
    <w:rsid w:val="3953F223"/>
    <w:rsid w:val="39609A6E"/>
    <w:rsid w:val="396A8829"/>
    <w:rsid w:val="3970E11D"/>
    <w:rsid w:val="397B9B93"/>
    <w:rsid w:val="398D6AE7"/>
    <w:rsid w:val="398F5596"/>
    <w:rsid w:val="399319A8"/>
    <w:rsid w:val="3999A3C8"/>
    <w:rsid w:val="399F67BB"/>
    <w:rsid w:val="39A1D2B7"/>
    <w:rsid w:val="39B44475"/>
    <w:rsid w:val="39B5BA67"/>
    <w:rsid w:val="39B8EF0A"/>
    <w:rsid w:val="39BDF3E9"/>
    <w:rsid w:val="39CC0DB2"/>
    <w:rsid w:val="39E099C6"/>
    <w:rsid w:val="39ECC368"/>
    <w:rsid w:val="3A0A8D32"/>
    <w:rsid w:val="3A153EC2"/>
    <w:rsid w:val="3A30B759"/>
    <w:rsid w:val="3A42F28A"/>
    <w:rsid w:val="3A4A4714"/>
    <w:rsid w:val="3A4EF7CA"/>
    <w:rsid w:val="3A612D1C"/>
    <w:rsid w:val="3A6C3D4B"/>
    <w:rsid w:val="3A6C80C1"/>
    <w:rsid w:val="3A701829"/>
    <w:rsid w:val="3A77E366"/>
    <w:rsid w:val="3A78F55C"/>
    <w:rsid w:val="3A7A49E5"/>
    <w:rsid w:val="3A8E434C"/>
    <w:rsid w:val="3A93CEFF"/>
    <w:rsid w:val="3A99E306"/>
    <w:rsid w:val="3A9CF79D"/>
    <w:rsid w:val="3AB82484"/>
    <w:rsid w:val="3AB9E627"/>
    <w:rsid w:val="3ABFE59E"/>
    <w:rsid w:val="3AE2A374"/>
    <w:rsid w:val="3AE3A730"/>
    <w:rsid w:val="3AEADFFE"/>
    <w:rsid w:val="3AED5702"/>
    <w:rsid w:val="3B0014E7"/>
    <w:rsid w:val="3B0FA78A"/>
    <w:rsid w:val="3B183AE3"/>
    <w:rsid w:val="3B1D124E"/>
    <w:rsid w:val="3B2965B0"/>
    <w:rsid w:val="3B320B42"/>
    <w:rsid w:val="3B32E090"/>
    <w:rsid w:val="3B36A3A0"/>
    <w:rsid w:val="3B39E743"/>
    <w:rsid w:val="3B3A5D6F"/>
    <w:rsid w:val="3B3C4428"/>
    <w:rsid w:val="3B3D8526"/>
    <w:rsid w:val="3B3F1CDA"/>
    <w:rsid w:val="3B4ADA19"/>
    <w:rsid w:val="3B50FAA0"/>
    <w:rsid w:val="3B65DD85"/>
    <w:rsid w:val="3B6A76BB"/>
    <w:rsid w:val="3B72EAE4"/>
    <w:rsid w:val="3B761C3D"/>
    <w:rsid w:val="3B85C6A4"/>
    <w:rsid w:val="3B9210BE"/>
    <w:rsid w:val="3B96D716"/>
    <w:rsid w:val="3B982C2B"/>
    <w:rsid w:val="3BA2E205"/>
    <w:rsid w:val="3BB7F8CA"/>
    <w:rsid w:val="3BBA8BFB"/>
    <w:rsid w:val="3BBF5E70"/>
    <w:rsid w:val="3BCF55A1"/>
    <w:rsid w:val="3BD08DF6"/>
    <w:rsid w:val="3BD2A764"/>
    <w:rsid w:val="3BDC3A33"/>
    <w:rsid w:val="3BE82746"/>
    <w:rsid w:val="3BF87253"/>
    <w:rsid w:val="3C03A703"/>
    <w:rsid w:val="3C0E637D"/>
    <w:rsid w:val="3C0EA8B3"/>
    <w:rsid w:val="3C101497"/>
    <w:rsid w:val="3C112E5C"/>
    <w:rsid w:val="3C1B8F1D"/>
    <w:rsid w:val="3C1BFB87"/>
    <w:rsid w:val="3C2220D1"/>
    <w:rsid w:val="3C2E36FA"/>
    <w:rsid w:val="3C2ECD93"/>
    <w:rsid w:val="3C437878"/>
    <w:rsid w:val="3C48446C"/>
    <w:rsid w:val="3C4A662F"/>
    <w:rsid w:val="3C5B96BB"/>
    <w:rsid w:val="3C5C507B"/>
    <w:rsid w:val="3C68C0E6"/>
    <w:rsid w:val="3C74BA0A"/>
    <w:rsid w:val="3C81B064"/>
    <w:rsid w:val="3C82E72C"/>
    <w:rsid w:val="3C83B5B1"/>
    <w:rsid w:val="3C867E11"/>
    <w:rsid w:val="3C8F6A59"/>
    <w:rsid w:val="3C9F774D"/>
    <w:rsid w:val="3CA25D1F"/>
    <w:rsid w:val="3CA4054F"/>
    <w:rsid w:val="3CAEE0B7"/>
    <w:rsid w:val="3CB0D40C"/>
    <w:rsid w:val="3CB7BA97"/>
    <w:rsid w:val="3CB88DC6"/>
    <w:rsid w:val="3CBC3CAE"/>
    <w:rsid w:val="3CBCC18F"/>
    <w:rsid w:val="3CC13E84"/>
    <w:rsid w:val="3CD07983"/>
    <w:rsid w:val="3CDE8B02"/>
    <w:rsid w:val="3CE9688F"/>
    <w:rsid w:val="3CF124FC"/>
    <w:rsid w:val="3D0DFB27"/>
    <w:rsid w:val="3D269727"/>
    <w:rsid w:val="3D2BD4CC"/>
    <w:rsid w:val="3D3800D4"/>
    <w:rsid w:val="3D3C56C0"/>
    <w:rsid w:val="3D3F2D38"/>
    <w:rsid w:val="3D3F8747"/>
    <w:rsid w:val="3D42E73C"/>
    <w:rsid w:val="3D4A3B42"/>
    <w:rsid w:val="3D4D7908"/>
    <w:rsid w:val="3D54F2A4"/>
    <w:rsid w:val="3D5DA3DD"/>
    <w:rsid w:val="3D634213"/>
    <w:rsid w:val="3D66B20B"/>
    <w:rsid w:val="3D787004"/>
    <w:rsid w:val="3D8E3387"/>
    <w:rsid w:val="3D9FB4CD"/>
    <w:rsid w:val="3DA023F8"/>
    <w:rsid w:val="3DA14EF8"/>
    <w:rsid w:val="3DA3D1D7"/>
    <w:rsid w:val="3DAD63CF"/>
    <w:rsid w:val="3DB28607"/>
    <w:rsid w:val="3DC1F11B"/>
    <w:rsid w:val="3DDEE2CA"/>
    <w:rsid w:val="3DE1124F"/>
    <w:rsid w:val="3DE98569"/>
    <w:rsid w:val="3DF07918"/>
    <w:rsid w:val="3DFCEBD1"/>
    <w:rsid w:val="3E088524"/>
    <w:rsid w:val="3E113AD9"/>
    <w:rsid w:val="3E1CE6C2"/>
    <w:rsid w:val="3E20BE8B"/>
    <w:rsid w:val="3E24DDDD"/>
    <w:rsid w:val="3E26FA8E"/>
    <w:rsid w:val="3E2F26BE"/>
    <w:rsid w:val="3E3C4A64"/>
    <w:rsid w:val="3E3D3C3C"/>
    <w:rsid w:val="3E3E6365"/>
    <w:rsid w:val="3E434107"/>
    <w:rsid w:val="3E48D9F1"/>
    <w:rsid w:val="3E4E5E1D"/>
    <w:rsid w:val="3E5437B5"/>
    <w:rsid w:val="3E5BAE86"/>
    <w:rsid w:val="3E7A82BD"/>
    <w:rsid w:val="3E7AAD65"/>
    <w:rsid w:val="3E7B8028"/>
    <w:rsid w:val="3E7C9BBE"/>
    <w:rsid w:val="3E868C1A"/>
    <w:rsid w:val="3E86E549"/>
    <w:rsid w:val="3E96BFB1"/>
    <w:rsid w:val="3EACD9B3"/>
    <w:rsid w:val="3EBEA61D"/>
    <w:rsid w:val="3EC7DF59"/>
    <w:rsid w:val="3ECF5183"/>
    <w:rsid w:val="3ED06DCE"/>
    <w:rsid w:val="3ED96ACE"/>
    <w:rsid w:val="3EDE9624"/>
    <w:rsid w:val="3EE03981"/>
    <w:rsid w:val="3EE5813A"/>
    <w:rsid w:val="3EE7ADA5"/>
    <w:rsid w:val="3EEDC658"/>
    <w:rsid w:val="3EF1F4C6"/>
    <w:rsid w:val="3EFB755A"/>
    <w:rsid w:val="3F020D1F"/>
    <w:rsid w:val="3F0A3D1A"/>
    <w:rsid w:val="3F165E3B"/>
    <w:rsid w:val="3F24D9D0"/>
    <w:rsid w:val="3F2DD119"/>
    <w:rsid w:val="3F39ADB3"/>
    <w:rsid w:val="3F5B0F80"/>
    <w:rsid w:val="3F68A67F"/>
    <w:rsid w:val="3F6A7693"/>
    <w:rsid w:val="3F79ADAD"/>
    <w:rsid w:val="3F89F5C4"/>
    <w:rsid w:val="3F8EA65E"/>
    <w:rsid w:val="3F928C5E"/>
    <w:rsid w:val="3F95495D"/>
    <w:rsid w:val="3FA55180"/>
    <w:rsid w:val="3FAD445C"/>
    <w:rsid w:val="3FB20DAF"/>
    <w:rsid w:val="3FB29A2F"/>
    <w:rsid w:val="3FBF7DF3"/>
    <w:rsid w:val="3FC0DE3E"/>
    <w:rsid w:val="3FD1CC69"/>
    <w:rsid w:val="3FDE93F3"/>
    <w:rsid w:val="3FE46CAE"/>
    <w:rsid w:val="3FE9C306"/>
    <w:rsid w:val="3FEC91FA"/>
    <w:rsid w:val="3FEC99D7"/>
    <w:rsid w:val="400D57C7"/>
    <w:rsid w:val="4019E310"/>
    <w:rsid w:val="4024B9BC"/>
    <w:rsid w:val="40326591"/>
    <w:rsid w:val="403EA095"/>
    <w:rsid w:val="4042DACA"/>
    <w:rsid w:val="40431D46"/>
    <w:rsid w:val="4044C09F"/>
    <w:rsid w:val="404ED572"/>
    <w:rsid w:val="404F2827"/>
    <w:rsid w:val="4063BC74"/>
    <w:rsid w:val="4065E3FD"/>
    <w:rsid w:val="4065ED32"/>
    <w:rsid w:val="4069A1D6"/>
    <w:rsid w:val="406B7623"/>
    <w:rsid w:val="406BBA12"/>
    <w:rsid w:val="4070D3FE"/>
    <w:rsid w:val="4085D32A"/>
    <w:rsid w:val="408DE1CD"/>
    <w:rsid w:val="409180FC"/>
    <w:rsid w:val="40A06BCE"/>
    <w:rsid w:val="40A0F4C3"/>
    <w:rsid w:val="40A2B3F0"/>
    <w:rsid w:val="40BA15E5"/>
    <w:rsid w:val="40C190B0"/>
    <w:rsid w:val="40CCEFE3"/>
    <w:rsid w:val="40CEF24F"/>
    <w:rsid w:val="40D650AD"/>
    <w:rsid w:val="40F2DA05"/>
    <w:rsid w:val="40F6BF27"/>
    <w:rsid w:val="411290C8"/>
    <w:rsid w:val="4119A872"/>
    <w:rsid w:val="411ACF7F"/>
    <w:rsid w:val="411EF715"/>
    <w:rsid w:val="411F71A7"/>
    <w:rsid w:val="41329150"/>
    <w:rsid w:val="413E88CC"/>
    <w:rsid w:val="4144BEDB"/>
    <w:rsid w:val="414987F2"/>
    <w:rsid w:val="414B6301"/>
    <w:rsid w:val="414C2DB7"/>
    <w:rsid w:val="414E3ED1"/>
    <w:rsid w:val="4154129C"/>
    <w:rsid w:val="416BD662"/>
    <w:rsid w:val="416D429F"/>
    <w:rsid w:val="4173C7F2"/>
    <w:rsid w:val="4175A1F3"/>
    <w:rsid w:val="417A44E7"/>
    <w:rsid w:val="418EF727"/>
    <w:rsid w:val="41999E11"/>
    <w:rsid w:val="419DC676"/>
    <w:rsid w:val="419FD7AA"/>
    <w:rsid w:val="41A18939"/>
    <w:rsid w:val="41AB48B1"/>
    <w:rsid w:val="41B1B186"/>
    <w:rsid w:val="41B3334F"/>
    <w:rsid w:val="41B3D4C5"/>
    <w:rsid w:val="41B75797"/>
    <w:rsid w:val="41BA9C61"/>
    <w:rsid w:val="41BC0A8F"/>
    <w:rsid w:val="41BEF58D"/>
    <w:rsid w:val="41BFF2A5"/>
    <w:rsid w:val="41C88955"/>
    <w:rsid w:val="41CB0918"/>
    <w:rsid w:val="41CBC017"/>
    <w:rsid w:val="41D1D6A6"/>
    <w:rsid w:val="41D708EF"/>
    <w:rsid w:val="41DCE98C"/>
    <w:rsid w:val="41E827DA"/>
    <w:rsid w:val="41EF75C8"/>
    <w:rsid w:val="420897AA"/>
    <w:rsid w:val="420C3E23"/>
    <w:rsid w:val="420FE225"/>
    <w:rsid w:val="4211E0E4"/>
    <w:rsid w:val="4219B863"/>
    <w:rsid w:val="42275FE1"/>
    <w:rsid w:val="423BDEBD"/>
    <w:rsid w:val="4249D62E"/>
    <w:rsid w:val="42563754"/>
    <w:rsid w:val="4257EF59"/>
    <w:rsid w:val="425CC625"/>
    <w:rsid w:val="426E1CF5"/>
    <w:rsid w:val="427AF73D"/>
    <w:rsid w:val="427CE404"/>
    <w:rsid w:val="427D52BF"/>
    <w:rsid w:val="42837F19"/>
    <w:rsid w:val="42839C03"/>
    <w:rsid w:val="428651B3"/>
    <w:rsid w:val="4286FD19"/>
    <w:rsid w:val="42874072"/>
    <w:rsid w:val="428878B0"/>
    <w:rsid w:val="428DD3B2"/>
    <w:rsid w:val="429B7F45"/>
    <w:rsid w:val="42A90DA0"/>
    <w:rsid w:val="42AD29E9"/>
    <w:rsid w:val="42B2969B"/>
    <w:rsid w:val="42C9D3F0"/>
    <w:rsid w:val="42CB9D7A"/>
    <w:rsid w:val="42CED41F"/>
    <w:rsid w:val="42D78288"/>
    <w:rsid w:val="42D7D63F"/>
    <w:rsid w:val="42E634B8"/>
    <w:rsid w:val="42EA2943"/>
    <w:rsid w:val="42F3BA16"/>
    <w:rsid w:val="42FAF3E0"/>
    <w:rsid w:val="42FE3900"/>
    <w:rsid w:val="43034BE5"/>
    <w:rsid w:val="431472C3"/>
    <w:rsid w:val="4319CB44"/>
    <w:rsid w:val="431B0CA9"/>
    <w:rsid w:val="432F136A"/>
    <w:rsid w:val="432F8FC4"/>
    <w:rsid w:val="43308BEC"/>
    <w:rsid w:val="4334226F"/>
    <w:rsid w:val="433B0253"/>
    <w:rsid w:val="433FB36E"/>
    <w:rsid w:val="43432831"/>
    <w:rsid w:val="4346392B"/>
    <w:rsid w:val="4353E7A4"/>
    <w:rsid w:val="4357B667"/>
    <w:rsid w:val="4358A43E"/>
    <w:rsid w:val="4359FCB4"/>
    <w:rsid w:val="436CA17F"/>
    <w:rsid w:val="4373C206"/>
    <w:rsid w:val="43799A38"/>
    <w:rsid w:val="437BA6CC"/>
    <w:rsid w:val="439304B2"/>
    <w:rsid w:val="4393FA9F"/>
    <w:rsid w:val="43945091"/>
    <w:rsid w:val="439A3C0F"/>
    <w:rsid w:val="43A772BD"/>
    <w:rsid w:val="43A8B8A4"/>
    <w:rsid w:val="43AC2F35"/>
    <w:rsid w:val="43B8DB23"/>
    <w:rsid w:val="43C34CE8"/>
    <w:rsid w:val="43E0D90B"/>
    <w:rsid w:val="43E3441A"/>
    <w:rsid w:val="43EE420C"/>
    <w:rsid w:val="43FF81E2"/>
    <w:rsid w:val="44033439"/>
    <w:rsid w:val="4408939F"/>
    <w:rsid w:val="440BA86E"/>
    <w:rsid w:val="440C4760"/>
    <w:rsid w:val="441BC5AD"/>
    <w:rsid w:val="44234C18"/>
    <w:rsid w:val="4425079D"/>
    <w:rsid w:val="4432BF6E"/>
    <w:rsid w:val="4433B2BE"/>
    <w:rsid w:val="4441F420"/>
    <w:rsid w:val="444CB8F0"/>
    <w:rsid w:val="4458E86C"/>
    <w:rsid w:val="445AD7EE"/>
    <w:rsid w:val="445BBBF5"/>
    <w:rsid w:val="445CB84E"/>
    <w:rsid w:val="4464A6CA"/>
    <w:rsid w:val="44657C18"/>
    <w:rsid w:val="44721FEC"/>
    <w:rsid w:val="44760CAA"/>
    <w:rsid w:val="447E4987"/>
    <w:rsid w:val="44849BDB"/>
    <w:rsid w:val="44993F4E"/>
    <w:rsid w:val="44AE2D39"/>
    <w:rsid w:val="44B0B050"/>
    <w:rsid w:val="44B8F1F1"/>
    <w:rsid w:val="44BB64FE"/>
    <w:rsid w:val="44C81245"/>
    <w:rsid w:val="44D4F179"/>
    <w:rsid w:val="44E32706"/>
    <w:rsid w:val="44F4CCD9"/>
    <w:rsid w:val="44F753D8"/>
    <w:rsid w:val="44F8A138"/>
    <w:rsid w:val="44FFB79D"/>
    <w:rsid w:val="44FFD008"/>
    <w:rsid w:val="450B9724"/>
    <w:rsid w:val="451025FD"/>
    <w:rsid w:val="451F6375"/>
    <w:rsid w:val="452C2CB3"/>
    <w:rsid w:val="452E0ED9"/>
    <w:rsid w:val="4536634E"/>
    <w:rsid w:val="4545C5F0"/>
    <w:rsid w:val="4547666B"/>
    <w:rsid w:val="4548A5D7"/>
    <w:rsid w:val="454CDCCB"/>
    <w:rsid w:val="4550F0E7"/>
    <w:rsid w:val="4554D9FF"/>
    <w:rsid w:val="455C442B"/>
    <w:rsid w:val="45606C73"/>
    <w:rsid w:val="456805F3"/>
    <w:rsid w:val="456D5769"/>
    <w:rsid w:val="457111EF"/>
    <w:rsid w:val="457923C3"/>
    <w:rsid w:val="458294CB"/>
    <w:rsid w:val="4595EBB0"/>
    <w:rsid w:val="4596B732"/>
    <w:rsid w:val="45A0FCC8"/>
    <w:rsid w:val="45A3CB6B"/>
    <w:rsid w:val="45A6CD9D"/>
    <w:rsid w:val="45B807DC"/>
    <w:rsid w:val="45CAE004"/>
    <w:rsid w:val="45DC0EEE"/>
    <w:rsid w:val="45E9312C"/>
    <w:rsid w:val="45F0C30F"/>
    <w:rsid w:val="45F65225"/>
    <w:rsid w:val="460349F9"/>
    <w:rsid w:val="46080B0F"/>
    <w:rsid w:val="4609E6AB"/>
    <w:rsid w:val="460B5D98"/>
    <w:rsid w:val="46185FF2"/>
    <w:rsid w:val="46203B94"/>
    <w:rsid w:val="4623A851"/>
    <w:rsid w:val="462F7E2D"/>
    <w:rsid w:val="463B77B0"/>
    <w:rsid w:val="464D81E3"/>
    <w:rsid w:val="46583247"/>
    <w:rsid w:val="466FE42B"/>
    <w:rsid w:val="467254A5"/>
    <w:rsid w:val="4679A530"/>
    <w:rsid w:val="467E2CF8"/>
    <w:rsid w:val="46A7072D"/>
    <w:rsid w:val="46AE51A8"/>
    <w:rsid w:val="46B6A629"/>
    <w:rsid w:val="46B89C9C"/>
    <w:rsid w:val="46BB0243"/>
    <w:rsid w:val="46C521D4"/>
    <w:rsid w:val="46CF50EE"/>
    <w:rsid w:val="46D45235"/>
    <w:rsid w:val="46E41D5F"/>
    <w:rsid w:val="46E45AE4"/>
    <w:rsid w:val="46E938E0"/>
    <w:rsid w:val="46EA0E2E"/>
    <w:rsid w:val="46F90863"/>
    <w:rsid w:val="47020A83"/>
    <w:rsid w:val="4727343D"/>
    <w:rsid w:val="47280B66"/>
    <w:rsid w:val="472C7AB7"/>
    <w:rsid w:val="473D37B4"/>
    <w:rsid w:val="474AE6B6"/>
    <w:rsid w:val="474B0070"/>
    <w:rsid w:val="474FEEC1"/>
    <w:rsid w:val="475637D8"/>
    <w:rsid w:val="475B6952"/>
    <w:rsid w:val="475FE0BC"/>
    <w:rsid w:val="4762CE82"/>
    <w:rsid w:val="4787EB36"/>
    <w:rsid w:val="479DBE7D"/>
    <w:rsid w:val="47A8065D"/>
    <w:rsid w:val="47A9422A"/>
    <w:rsid w:val="47AFF2E8"/>
    <w:rsid w:val="47B9730D"/>
    <w:rsid w:val="47BC9A81"/>
    <w:rsid w:val="47C18AE2"/>
    <w:rsid w:val="47C3D460"/>
    <w:rsid w:val="47C529A4"/>
    <w:rsid w:val="47C79B4C"/>
    <w:rsid w:val="47CFDB6B"/>
    <w:rsid w:val="47DB6B7A"/>
    <w:rsid w:val="47DF13D9"/>
    <w:rsid w:val="47DF8334"/>
    <w:rsid w:val="47EBE88E"/>
    <w:rsid w:val="47EC9B1A"/>
    <w:rsid w:val="47F5321B"/>
    <w:rsid w:val="47F61BDB"/>
    <w:rsid w:val="48042D26"/>
    <w:rsid w:val="4809C56D"/>
    <w:rsid w:val="480C0DCA"/>
    <w:rsid w:val="4811B1D6"/>
    <w:rsid w:val="4811FE83"/>
    <w:rsid w:val="4814AB1C"/>
    <w:rsid w:val="481D20DE"/>
    <w:rsid w:val="4835DCAA"/>
    <w:rsid w:val="483E2E65"/>
    <w:rsid w:val="484663EC"/>
    <w:rsid w:val="485021EB"/>
    <w:rsid w:val="48572AB0"/>
    <w:rsid w:val="485E69DF"/>
    <w:rsid w:val="487018A4"/>
    <w:rsid w:val="487141D6"/>
    <w:rsid w:val="48717F3F"/>
    <w:rsid w:val="4881E644"/>
    <w:rsid w:val="489EEE0B"/>
    <w:rsid w:val="48ABAC67"/>
    <w:rsid w:val="48AC1D7B"/>
    <w:rsid w:val="48B51E4E"/>
    <w:rsid w:val="48B69816"/>
    <w:rsid w:val="48B72543"/>
    <w:rsid w:val="48B869E2"/>
    <w:rsid w:val="48B97099"/>
    <w:rsid w:val="48BD906A"/>
    <w:rsid w:val="48D1FA8F"/>
    <w:rsid w:val="48E2C183"/>
    <w:rsid w:val="48E3DA37"/>
    <w:rsid w:val="48EE60FC"/>
    <w:rsid w:val="48F00CEA"/>
    <w:rsid w:val="48F7AE77"/>
    <w:rsid w:val="48F86E3C"/>
    <w:rsid w:val="4901025F"/>
    <w:rsid w:val="4901A27D"/>
    <w:rsid w:val="4906BA22"/>
    <w:rsid w:val="490D0C9B"/>
    <w:rsid w:val="491209E1"/>
    <w:rsid w:val="4914D472"/>
    <w:rsid w:val="4917BCA8"/>
    <w:rsid w:val="491BD16A"/>
    <w:rsid w:val="49248AB3"/>
    <w:rsid w:val="4936F80B"/>
    <w:rsid w:val="4942EA39"/>
    <w:rsid w:val="49532D7E"/>
    <w:rsid w:val="4953B35A"/>
    <w:rsid w:val="496A946F"/>
    <w:rsid w:val="497AC727"/>
    <w:rsid w:val="498A58C5"/>
    <w:rsid w:val="498CFEA6"/>
    <w:rsid w:val="498F4B57"/>
    <w:rsid w:val="499899A3"/>
    <w:rsid w:val="49A0FB7B"/>
    <w:rsid w:val="49AC4C89"/>
    <w:rsid w:val="49CBC94D"/>
    <w:rsid w:val="49CEE975"/>
    <w:rsid w:val="49DDB095"/>
    <w:rsid w:val="49FDC499"/>
    <w:rsid w:val="49FDF560"/>
    <w:rsid w:val="4A07B388"/>
    <w:rsid w:val="4A0C2D64"/>
    <w:rsid w:val="4A12C91B"/>
    <w:rsid w:val="4A14E486"/>
    <w:rsid w:val="4A307CFF"/>
    <w:rsid w:val="4A35D349"/>
    <w:rsid w:val="4A3DBB2E"/>
    <w:rsid w:val="4A3E8A60"/>
    <w:rsid w:val="4A526979"/>
    <w:rsid w:val="4A53A354"/>
    <w:rsid w:val="4A619D9B"/>
    <w:rsid w:val="4A641F75"/>
    <w:rsid w:val="4A65F8AF"/>
    <w:rsid w:val="4A6802DB"/>
    <w:rsid w:val="4A773640"/>
    <w:rsid w:val="4A7BAEB3"/>
    <w:rsid w:val="4A7CB2FD"/>
    <w:rsid w:val="4A950018"/>
    <w:rsid w:val="4A9A1118"/>
    <w:rsid w:val="4AA38858"/>
    <w:rsid w:val="4AACAB52"/>
    <w:rsid w:val="4AB3880D"/>
    <w:rsid w:val="4ABD83E0"/>
    <w:rsid w:val="4ABE4D2E"/>
    <w:rsid w:val="4AC381B4"/>
    <w:rsid w:val="4AC7683C"/>
    <w:rsid w:val="4ACACD40"/>
    <w:rsid w:val="4ADAD943"/>
    <w:rsid w:val="4ADB4976"/>
    <w:rsid w:val="4AFC6874"/>
    <w:rsid w:val="4AFD2F7A"/>
    <w:rsid w:val="4B006B87"/>
    <w:rsid w:val="4B0A190B"/>
    <w:rsid w:val="4B0D7932"/>
    <w:rsid w:val="4B12CED3"/>
    <w:rsid w:val="4B183E97"/>
    <w:rsid w:val="4B2981A6"/>
    <w:rsid w:val="4B3B1E13"/>
    <w:rsid w:val="4B40B1ED"/>
    <w:rsid w:val="4B43026A"/>
    <w:rsid w:val="4B62D2EF"/>
    <w:rsid w:val="4B73559C"/>
    <w:rsid w:val="4B7A744D"/>
    <w:rsid w:val="4B7FA850"/>
    <w:rsid w:val="4B82A47C"/>
    <w:rsid w:val="4B8B9C06"/>
    <w:rsid w:val="4BAD2D9B"/>
    <w:rsid w:val="4BAD761F"/>
    <w:rsid w:val="4BB0219C"/>
    <w:rsid w:val="4BB2EA44"/>
    <w:rsid w:val="4BE6738B"/>
    <w:rsid w:val="4BE68F0C"/>
    <w:rsid w:val="4BFAE2C9"/>
    <w:rsid w:val="4BFD1020"/>
    <w:rsid w:val="4C11A4F6"/>
    <w:rsid w:val="4C255366"/>
    <w:rsid w:val="4C37B345"/>
    <w:rsid w:val="4C39FF4D"/>
    <w:rsid w:val="4C412FE6"/>
    <w:rsid w:val="4C41D5A6"/>
    <w:rsid w:val="4C664F25"/>
    <w:rsid w:val="4C701B27"/>
    <w:rsid w:val="4C7648C9"/>
    <w:rsid w:val="4C8B1F03"/>
    <w:rsid w:val="4C8FE6A8"/>
    <w:rsid w:val="4C9B2AEA"/>
    <w:rsid w:val="4CA8A4DB"/>
    <w:rsid w:val="4CD24CD2"/>
    <w:rsid w:val="4CD8A1EC"/>
    <w:rsid w:val="4CE436C8"/>
    <w:rsid w:val="4CE63A99"/>
    <w:rsid w:val="4CEB4125"/>
    <w:rsid w:val="4CF34BCC"/>
    <w:rsid w:val="4CF721DC"/>
    <w:rsid w:val="4CFAB551"/>
    <w:rsid w:val="4CFFFA7C"/>
    <w:rsid w:val="4D007A53"/>
    <w:rsid w:val="4D012863"/>
    <w:rsid w:val="4D187449"/>
    <w:rsid w:val="4D195936"/>
    <w:rsid w:val="4D19CF9D"/>
    <w:rsid w:val="4D1D805B"/>
    <w:rsid w:val="4D32A44B"/>
    <w:rsid w:val="4D34FFB9"/>
    <w:rsid w:val="4D3D474E"/>
    <w:rsid w:val="4D451E37"/>
    <w:rsid w:val="4D4A0579"/>
    <w:rsid w:val="4D61F915"/>
    <w:rsid w:val="4D65B1D2"/>
    <w:rsid w:val="4D6B024D"/>
    <w:rsid w:val="4D70AF77"/>
    <w:rsid w:val="4D7EB2D5"/>
    <w:rsid w:val="4D7EC941"/>
    <w:rsid w:val="4D84B2C9"/>
    <w:rsid w:val="4D8E93A6"/>
    <w:rsid w:val="4D97C867"/>
    <w:rsid w:val="4D9D1D79"/>
    <w:rsid w:val="4D9D30FB"/>
    <w:rsid w:val="4DA0CAC4"/>
    <w:rsid w:val="4DA4F7CF"/>
    <w:rsid w:val="4DB4D1DD"/>
    <w:rsid w:val="4DB9C917"/>
    <w:rsid w:val="4DBA58D1"/>
    <w:rsid w:val="4DBD39C6"/>
    <w:rsid w:val="4DC6F425"/>
    <w:rsid w:val="4DCC4E8A"/>
    <w:rsid w:val="4DD8C9A0"/>
    <w:rsid w:val="4DD8DFCB"/>
    <w:rsid w:val="4DE4BE37"/>
    <w:rsid w:val="4DE91911"/>
    <w:rsid w:val="4DEFD5CD"/>
    <w:rsid w:val="4DEFDC90"/>
    <w:rsid w:val="4DFC79D1"/>
    <w:rsid w:val="4DFD5C64"/>
    <w:rsid w:val="4E04D08E"/>
    <w:rsid w:val="4E0A7C4B"/>
    <w:rsid w:val="4E0DA6B2"/>
    <w:rsid w:val="4E151F47"/>
    <w:rsid w:val="4E1DAA0A"/>
    <w:rsid w:val="4E27247D"/>
    <w:rsid w:val="4E2FC5AF"/>
    <w:rsid w:val="4E385D0C"/>
    <w:rsid w:val="4E43DC70"/>
    <w:rsid w:val="4E450EB1"/>
    <w:rsid w:val="4E59A47B"/>
    <w:rsid w:val="4E662708"/>
    <w:rsid w:val="4E688534"/>
    <w:rsid w:val="4E6C074E"/>
    <w:rsid w:val="4E6DEFFF"/>
    <w:rsid w:val="4E746273"/>
    <w:rsid w:val="4E7C3323"/>
    <w:rsid w:val="4E841C2E"/>
    <w:rsid w:val="4E8512E4"/>
    <w:rsid w:val="4E89F384"/>
    <w:rsid w:val="4EA0D11E"/>
    <w:rsid w:val="4EAE8EB9"/>
    <w:rsid w:val="4EAEB233"/>
    <w:rsid w:val="4EB23910"/>
    <w:rsid w:val="4EB34DB1"/>
    <w:rsid w:val="4EB7458F"/>
    <w:rsid w:val="4EB9F4C3"/>
    <w:rsid w:val="4EC7DC66"/>
    <w:rsid w:val="4ECAAF1B"/>
    <w:rsid w:val="4ED37763"/>
    <w:rsid w:val="4EDC1789"/>
    <w:rsid w:val="4EEAB7B6"/>
    <w:rsid w:val="4EFF948D"/>
    <w:rsid w:val="4F0B2A72"/>
    <w:rsid w:val="4F14D099"/>
    <w:rsid w:val="4F1863CE"/>
    <w:rsid w:val="4F188E71"/>
    <w:rsid w:val="4F1E5521"/>
    <w:rsid w:val="4F298B5A"/>
    <w:rsid w:val="4F2B7273"/>
    <w:rsid w:val="4F38D76E"/>
    <w:rsid w:val="4F4385A7"/>
    <w:rsid w:val="4F44BDC4"/>
    <w:rsid w:val="4F57CA99"/>
    <w:rsid w:val="4F5DBBB7"/>
    <w:rsid w:val="4F5E4AB2"/>
    <w:rsid w:val="4F692185"/>
    <w:rsid w:val="4F6CE02B"/>
    <w:rsid w:val="4F724D35"/>
    <w:rsid w:val="4F7A5B7D"/>
    <w:rsid w:val="4F7BD88F"/>
    <w:rsid w:val="4F7CEB4D"/>
    <w:rsid w:val="4F7D4003"/>
    <w:rsid w:val="4F838CC5"/>
    <w:rsid w:val="4F99BE52"/>
    <w:rsid w:val="4FB15BD6"/>
    <w:rsid w:val="4FC9586A"/>
    <w:rsid w:val="4FF6BC17"/>
    <w:rsid w:val="4FFBD0EB"/>
    <w:rsid w:val="5007FCE0"/>
    <w:rsid w:val="500F63B6"/>
    <w:rsid w:val="501882A1"/>
    <w:rsid w:val="5027DC5D"/>
    <w:rsid w:val="5030FFB7"/>
    <w:rsid w:val="5037828E"/>
    <w:rsid w:val="5037B66E"/>
    <w:rsid w:val="503C5609"/>
    <w:rsid w:val="5054496B"/>
    <w:rsid w:val="5060C50E"/>
    <w:rsid w:val="506490FC"/>
    <w:rsid w:val="5070A305"/>
    <w:rsid w:val="5070E5F3"/>
    <w:rsid w:val="5082D4E8"/>
    <w:rsid w:val="50984ED3"/>
    <w:rsid w:val="509D50FC"/>
    <w:rsid w:val="509D5294"/>
    <w:rsid w:val="50A7107B"/>
    <w:rsid w:val="50AE008B"/>
    <w:rsid w:val="50B27C68"/>
    <w:rsid w:val="50B86713"/>
    <w:rsid w:val="50BA389C"/>
    <w:rsid w:val="50C96245"/>
    <w:rsid w:val="50CB9EDF"/>
    <w:rsid w:val="50CC1547"/>
    <w:rsid w:val="50D3D8FA"/>
    <w:rsid w:val="50D77AFA"/>
    <w:rsid w:val="50DE50D8"/>
    <w:rsid w:val="50EA4102"/>
    <w:rsid w:val="50EB3364"/>
    <w:rsid w:val="50F146DE"/>
    <w:rsid w:val="50F96377"/>
    <w:rsid w:val="50FEB8D6"/>
    <w:rsid w:val="5109D405"/>
    <w:rsid w:val="5109DF2B"/>
    <w:rsid w:val="510ACBEB"/>
    <w:rsid w:val="510CC15E"/>
    <w:rsid w:val="5112D15B"/>
    <w:rsid w:val="51133860"/>
    <w:rsid w:val="51139190"/>
    <w:rsid w:val="511657F3"/>
    <w:rsid w:val="51189813"/>
    <w:rsid w:val="5118CCE4"/>
    <w:rsid w:val="5122747E"/>
    <w:rsid w:val="51253209"/>
    <w:rsid w:val="512B043E"/>
    <w:rsid w:val="512DCC37"/>
    <w:rsid w:val="513EA5A7"/>
    <w:rsid w:val="5140F85C"/>
    <w:rsid w:val="5148B666"/>
    <w:rsid w:val="514AE77F"/>
    <w:rsid w:val="514F9FD5"/>
    <w:rsid w:val="514FCC5C"/>
    <w:rsid w:val="515BF212"/>
    <w:rsid w:val="51607F1E"/>
    <w:rsid w:val="5161B2C7"/>
    <w:rsid w:val="516F9065"/>
    <w:rsid w:val="51759045"/>
    <w:rsid w:val="517B67D0"/>
    <w:rsid w:val="517B76BF"/>
    <w:rsid w:val="517DE256"/>
    <w:rsid w:val="5183ABB5"/>
    <w:rsid w:val="518EEF9E"/>
    <w:rsid w:val="5196AF3C"/>
    <w:rsid w:val="51AC2BCC"/>
    <w:rsid w:val="51B2ABBC"/>
    <w:rsid w:val="51B79AD1"/>
    <w:rsid w:val="51BFC85C"/>
    <w:rsid w:val="51BFEBD0"/>
    <w:rsid w:val="51C16F37"/>
    <w:rsid w:val="51C54055"/>
    <w:rsid w:val="51C8EB0A"/>
    <w:rsid w:val="51CCA7FF"/>
    <w:rsid w:val="51CD0B1D"/>
    <w:rsid w:val="51DD0245"/>
    <w:rsid w:val="51E204CE"/>
    <w:rsid w:val="51E73D41"/>
    <w:rsid w:val="51F8F30E"/>
    <w:rsid w:val="520BB4B0"/>
    <w:rsid w:val="5213BDE1"/>
    <w:rsid w:val="5219D475"/>
    <w:rsid w:val="521D1116"/>
    <w:rsid w:val="521FC425"/>
    <w:rsid w:val="5225F5DC"/>
    <w:rsid w:val="522CF65B"/>
    <w:rsid w:val="5233B000"/>
    <w:rsid w:val="52381B43"/>
    <w:rsid w:val="5239F7D6"/>
    <w:rsid w:val="523EF751"/>
    <w:rsid w:val="5244FDD0"/>
    <w:rsid w:val="524B544F"/>
    <w:rsid w:val="525F8E1B"/>
    <w:rsid w:val="52602C0E"/>
    <w:rsid w:val="526132E1"/>
    <w:rsid w:val="52783225"/>
    <w:rsid w:val="527E5C73"/>
    <w:rsid w:val="5280825C"/>
    <w:rsid w:val="528C5F4D"/>
    <w:rsid w:val="5298B566"/>
    <w:rsid w:val="52A00A5B"/>
    <w:rsid w:val="52A5F288"/>
    <w:rsid w:val="52AE8DD2"/>
    <w:rsid w:val="52B1D0FC"/>
    <w:rsid w:val="52B422BE"/>
    <w:rsid w:val="52B8D7FE"/>
    <w:rsid w:val="52E107F2"/>
    <w:rsid w:val="52E556ED"/>
    <w:rsid w:val="52F1FBFB"/>
    <w:rsid w:val="52F365DA"/>
    <w:rsid w:val="52F54912"/>
    <w:rsid w:val="52F6BFD9"/>
    <w:rsid w:val="52FEF2E7"/>
    <w:rsid w:val="530D1703"/>
    <w:rsid w:val="5317A6DA"/>
    <w:rsid w:val="53191B3F"/>
    <w:rsid w:val="5329070F"/>
    <w:rsid w:val="533C9DB2"/>
    <w:rsid w:val="534AD464"/>
    <w:rsid w:val="5368989A"/>
    <w:rsid w:val="536EA0A3"/>
    <w:rsid w:val="5371EDD7"/>
    <w:rsid w:val="53762712"/>
    <w:rsid w:val="537A1DE6"/>
    <w:rsid w:val="538CCA85"/>
    <w:rsid w:val="538D7435"/>
    <w:rsid w:val="539AD97E"/>
    <w:rsid w:val="53A417B7"/>
    <w:rsid w:val="53AAECB9"/>
    <w:rsid w:val="53AB558F"/>
    <w:rsid w:val="53AE40E8"/>
    <w:rsid w:val="53AF7D9C"/>
    <w:rsid w:val="53B2A367"/>
    <w:rsid w:val="53C00AEC"/>
    <w:rsid w:val="53CF85FF"/>
    <w:rsid w:val="53E799FD"/>
    <w:rsid w:val="53E92B09"/>
    <w:rsid w:val="53F53859"/>
    <w:rsid w:val="54009A21"/>
    <w:rsid w:val="540BE0AB"/>
    <w:rsid w:val="54123757"/>
    <w:rsid w:val="541D4C0B"/>
    <w:rsid w:val="5420EABC"/>
    <w:rsid w:val="542136BF"/>
    <w:rsid w:val="5424E7D8"/>
    <w:rsid w:val="54280FF2"/>
    <w:rsid w:val="54308C89"/>
    <w:rsid w:val="54429120"/>
    <w:rsid w:val="54454301"/>
    <w:rsid w:val="544C2E71"/>
    <w:rsid w:val="5451EB60"/>
    <w:rsid w:val="5458FF46"/>
    <w:rsid w:val="545D7F58"/>
    <w:rsid w:val="545F7C95"/>
    <w:rsid w:val="5467F4CB"/>
    <w:rsid w:val="546FF4B1"/>
    <w:rsid w:val="547C2EDC"/>
    <w:rsid w:val="547E07ED"/>
    <w:rsid w:val="54899CF3"/>
    <w:rsid w:val="54899D7C"/>
    <w:rsid w:val="54A272C3"/>
    <w:rsid w:val="54A3551C"/>
    <w:rsid w:val="54A68880"/>
    <w:rsid w:val="54A79BEF"/>
    <w:rsid w:val="54AE6A8F"/>
    <w:rsid w:val="54AFF946"/>
    <w:rsid w:val="54B198BB"/>
    <w:rsid w:val="54B4350E"/>
    <w:rsid w:val="54B67717"/>
    <w:rsid w:val="54B7A2B0"/>
    <w:rsid w:val="54B9C7AC"/>
    <w:rsid w:val="54BEBF56"/>
    <w:rsid w:val="54C0B298"/>
    <w:rsid w:val="54C6D67A"/>
    <w:rsid w:val="54C70905"/>
    <w:rsid w:val="54D0AD6C"/>
    <w:rsid w:val="54E7A7A6"/>
    <w:rsid w:val="54E99E7A"/>
    <w:rsid w:val="54F42BAB"/>
    <w:rsid w:val="54F510C0"/>
    <w:rsid w:val="54F88AF9"/>
    <w:rsid w:val="5501E13D"/>
    <w:rsid w:val="550401C9"/>
    <w:rsid w:val="55072078"/>
    <w:rsid w:val="550D7B12"/>
    <w:rsid w:val="55124723"/>
    <w:rsid w:val="551908F2"/>
    <w:rsid w:val="551EE178"/>
    <w:rsid w:val="55203155"/>
    <w:rsid w:val="552215F7"/>
    <w:rsid w:val="552EA3FA"/>
    <w:rsid w:val="552FBA3A"/>
    <w:rsid w:val="553125BA"/>
    <w:rsid w:val="553FEFA5"/>
    <w:rsid w:val="5544467F"/>
    <w:rsid w:val="554544ED"/>
    <w:rsid w:val="554A3186"/>
    <w:rsid w:val="555B38B4"/>
    <w:rsid w:val="555D67E0"/>
    <w:rsid w:val="5560ACDF"/>
    <w:rsid w:val="5566367B"/>
    <w:rsid w:val="556E3401"/>
    <w:rsid w:val="557CF452"/>
    <w:rsid w:val="5581959C"/>
    <w:rsid w:val="55843BB9"/>
    <w:rsid w:val="55981256"/>
    <w:rsid w:val="55981B68"/>
    <w:rsid w:val="559AE7DE"/>
    <w:rsid w:val="55BE724A"/>
    <w:rsid w:val="55C05998"/>
    <w:rsid w:val="55CE8183"/>
    <w:rsid w:val="55D829BD"/>
    <w:rsid w:val="55E91093"/>
    <w:rsid w:val="55F114B1"/>
    <w:rsid w:val="55F1BD3C"/>
    <w:rsid w:val="5607F05D"/>
    <w:rsid w:val="560D23EC"/>
    <w:rsid w:val="56152E9C"/>
    <w:rsid w:val="5619FE34"/>
    <w:rsid w:val="561CB709"/>
    <w:rsid w:val="56236F08"/>
    <w:rsid w:val="56280926"/>
    <w:rsid w:val="562B4E46"/>
    <w:rsid w:val="5643444C"/>
    <w:rsid w:val="5653EDE3"/>
    <w:rsid w:val="5658041E"/>
    <w:rsid w:val="5665BFA9"/>
    <w:rsid w:val="566799B2"/>
    <w:rsid w:val="5669A355"/>
    <w:rsid w:val="566FA472"/>
    <w:rsid w:val="56705919"/>
    <w:rsid w:val="5679C557"/>
    <w:rsid w:val="56822652"/>
    <w:rsid w:val="56848E58"/>
    <w:rsid w:val="568D35D5"/>
    <w:rsid w:val="56930D7B"/>
    <w:rsid w:val="56990C10"/>
    <w:rsid w:val="56A0447D"/>
    <w:rsid w:val="56A20573"/>
    <w:rsid w:val="56AA525E"/>
    <w:rsid w:val="56AD8FC8"/>
    <w:rsid w:val="56DD3821"/>
    <w:rsid w:val="56EDC15D"/>
    <w:rsid w:val="56FE1531"/>
    <w:rsid w:val="56FEFD02"/>
    <w:rsid w:val="571552B3"/>
    <w:rsid w:val="572B3D3C"/>
    <w:rsid w:val="572D2797"/>
    <w:rsid w:val="5731F255"/>
    <w:rsid w:val="573E2521"/>
    <w:rsid w:val="574EC95F"/>
    <w:rsid w:val="5750637C"/>
    <w:rsid w:val="5756AA73"/>
    <w:rsid w:val="575742DC"/>
    <w:rsid w:val="57608011"/>
    <w:rsid w:val="576293EC"/>
    <w:rsid w:val="57711228"/>
    <w:rsid w:val="5774DEF7"/>
    <w:rsid w:val="577EE213"/>
    <w:rsid w:val="5782D01E"/>
    <w:rsid w:val="578D704D"/>
    <w:rsid w:val="5794FCE4"/>
    <w:rsid w:val="57AD097F"/>
    <w:rsid w:val="57C72DFE"/>
    <w:rsid w:val="57C7E554"/>
    <w:rsid w:val="57CD9B68"/>
    <w:rsid w:val="57E3EBF0"/>
    <w:rsid w:val="57ED52B8"/>
    <w:rsid w:val="57FA6E23"/>
    <w:rsid w:val="580F4948"/>
    <w:rsid w:val="58145C38"/>
    <w:rsid w:val="581760B5"/>
    <w:rsid w:val="5826AF8F"/>
    <w:rsid w:val="5832D721"/>
    <w:rsid w:val="58366554"/>
    <w:rsid w:val="5845DF11"/>
    <w:rsid w:val="58533656"/>
    <w:rsid w:val="58562950"/>
    <w:rsid w:val="586141F2"/>
    <w:rsid w:val="58724AF3"/>
    <w:rsid w:val="58747A49"/>
    <w:rsid w:val="58795D8A"/>
    <w:rsid w:val="587D4206"/>
    <w:rsid w:val="587D4A56"/>
    <w:rsid w:val="58823708"/>
    <w:rsid w:val="5887DB76"/>
    <w:rsid w:val="589F2137"/>
    <w:rsid w:val="58B08DE4"/>
    <w:rsid w:val="58B9AB86"/>
    <w:rsid w:val="58BF4860"/>
    <w:rsid w:val="58DEFEC3"/>
    <w:rsid w:val="58E0C19E"/>
    <w:rsid w:val="58E54132"/>
    <w:rsid w:val="58E67D26"/>
    <w:rsid w:val="590B8E52"/>
    <w:rsid w:val="590D4160"/>
    <w:rsid w:val="5935CE33"/>
    <w:rsid w:val="5952E5C2"/>
    <w:rsid w:val="5964ACAE"/>
    <w:rsid w:val="59654F9D"/>
    <w:rsid w:val="59833C78"/>
    <w:rsid w:val="598F89D1"/>
    <w:rsid w:val="599180B0"/>
    <w:rsid w:val="59A63EEA"/>
    <w:rsid w:val="59B22F24"/>
    <w:rsid w:val="59BB65C9"/>
    <w:rsid w:val="59C04707"/>
    <w:rsid w:val="59C40B74"/>
    <w:rsid w:val="59C5EE80"/>
    <w:rsid w:val="59CEBEA3"/>
    <w:rsid w:val="59D7CED5"/>
    <w:rsid w:val="59DC4D6B"/>
    <w:rsid w:val="59DF98E3"/>
    <w:rsid w:val="5A020A81"/>
    <w:rsid w:val="5A0375CB"/>
    <w:rsid w:val="5A0D5C2C"/>
    <w:rsid w:val="5A129A3D"/>
    <w:rsid w:val="5A159D2A"/>
    <w:rsid w:val="5A3526A1"/>
    <w:rsid w:val="5A4354D8"/>
    <w:rsid w:val="5A4364F5"/>
    <w:rsid w:val="5A4967A0"/>
    <w:rsid w:val="5A558553"/>
    <w:rsid w:val="5A55B4E1"/>
    <w:rsid w:val="5A59DE2D"/>
    <w:rsid w:val="5A6E007A"/>
    <w:rsid w:val="5A757E2D"/>
    <w:rsid w:val="5A9152A9"/>
    <w:rsid w:val="5AA82C37"/>
    <w:rsid w:val="5AAA9806"/>
    <w:rsid w:val="5AACE597"/>
    <w:rsid w:val="5AAE8847"/>
    <w:rsid w:val="5AB70DEE"/>
    <w:rsid w:val="5AC31EBD"/>
    <w:rsid w:val="5AC4ACA5"/>
    <w:rsid w:val="5AC8AF2F"/>
    <w:rsid w:val="5AD51D33"/>
    <w:rsid w:val="5AD58659"/>
    <w:rsid w:val="5AD69969"/>
    <w:rsid w:val="5ADF2FE4"/>
    <w:rsid w:val="5AE10DCC"/>
    <w:rsid w:val="5AE202E7"/>
    <w:rsid w:val="5AE29A5F"/>
    <w:rsid w:val="5AEA5A94"/>
    <w:rsid w:val="5AF34231"/>
    <w:rsid w:val="5AF8E998"/>
    <w:rsid w:val="5AFA1194"/>
    <w:rsid w:val="5AFEA388"/>
    <w:rsid w:val="5B01B697"/>
    <w:rsid w:val="5B0CAE89"/>
    <w:rsid w:val="5B2AA05F"/>
    <w:rsid w:val="5B320D8F"/>
    <w:rsid w:val="5B350CD1"/>
    <w:rsid w:val="5B376039"/>
    <w:rsid w:val="5B387B37"/>
    <w:rsid w:val="5B39C648"/>
    <w:rsid w:val="5B3BC6FD"/>
    <w:rsid w:val="5B3C7E42"/>
    <w:rsid w:val="5B4F2DAA"/>
    <w:rsid w:val="5B6195DE"/>
    <w:rsid w:val="5B61F53D"/>
    <w:rsid w:val="5B622698"/>
    <w:rsid w:val="5B64FF5E"/>
    <w:rsid w:val="5B7A8A45"/>
    <w:rsid w:val="5B7B9ABB"/>
    <w:rsid w:val="5B878C9F"/>
    <w:rsid w:val="5B8C15A2"/>
    <w:rsid w:val="5B8D16C0"/>
    <w:rsid w:val="5B9150A5"/>
    <w:rsid w:val="5B974A34"/>
    <w:rsid w:val="5B9A6C33"/>
    <w:rsid w:val="5BB5C836"/>
    <w:rsid w:val="5BBD9211"/>
    <w:rsid w:val="5BC47F70"/>
    <w:rsid w:val="5BC722D4"/>
    <w:rsid w:val="5BD43EDB"/>
    <w:rsid w:val="5BD7B098"/>
    <w:rsid w:val="5BDD7AAB"/>
    <w:rsid w:val="5BDDDA2C"/>
    <w:rsid w:val="5BE148D2"/>
    <w:rsid w:val="5BE1B4EF"/>
    <w:rsid w:val="5BE21F1B"/>
    <w:rsid w:val="5BE87E1D"/>
    <w:rsid w:val="5BF05B94"/>
    <w:rsid w:val="5BFDC103"/>
    <w:rsid w:val="5C023308"/>
    <w:rsid w:val="5C02C90B"/>
    <w:rsid w:val="5C0B1C15"/>
    <w:rsid w:val="5C1591B4"/>
    <w:rsid w:val="5C186739"/>
    <w:rsid w:val="5C1E65B1"/>
    <w:rsid w:val="5C24B82A"/>
    <w:rsid w:val="5C273C69"/>
    <w:rsid w:val="5C2E550E"/>
    <w:rsid w:val="5C375A5E"/>
    <w:rsid w:val="5C38BC94"/>
    <w:rsid w:val="5C3AA99A"/>
    <w:rsid w:val="5C4893EE"/>
    <w:rsid w:val="5C526B09"/>
    <w:rsid w:val="5C5E7EE4"/>
    <w:rsid w:val="5C63F418"/>
    <w:rsid w:val="5C748AAB"/>
    <w:rsid w:val="5C7C7D87"/>
    <w:rsid w:val="5C82D3C6"/>
    <w:rsid w:val="5C8A21DF"/>
    <w:rsid w:val="5C93B7DA"/>
    <w:rsid w:val="5CA4C47D"/>
    <w:rsid w:val="5CA5D0F0"/>
    <w:rsid w:val="5CAD01A3"/>
    <w:rsid w:val="5CAF8164"/>
    <w:rsid w:val="5CC19CCE"/>
    <w:rsid w:val="5CCB8099"/>
    <w:rsid w:val="5CCD9551"/>
    <w:rsid w:val="5CD2D68B"/>
    <w:rsid w:val="5CD77827"/>
    <w:rsid w:val="5CDEDCC6"/>
    <w:rsid w:val="5CE033CA"/>
    <w:rsid w:val="5CE69E20"/>
    <w:rsid w:val="5CE85C09"/>
    <w:rsid w:val="5CFB7965"/>
    <w:rsid w:val="5D02F6EC"/>
    <w:rsid w:val="5D10FD54"/>
    <w:rsid w:val="5D26B451"/>
    <w:rsid w:val="5D27C431"/>
    <w:rsid w:val="5D2C9C09"/>
    <w:rsid w:val="5D306642"/>
    <w:rsid w:val="5D3C6D0D"/>
    <w:rsid w:val="5D419A02"/>
    <w:rsid w:val="5D52525D"/>
    <w:rsid w:val="5D54510C"/>
    <w:rsid w:val="5D56873C"/>
    <w:rsid w:val="5D5C5EE3"/>
    <w:rsid w:val="5D611DD0"/>
    <w:rsid w:val="5D640EE4"/>
    <w:rsid w:val="5D6B5C06"/>
    <w:rsid w:val="5D7F6DB4"/>
    <w:rsid w:val="5D986C9F"/>
    <w:rsid w:val="5DA0BDBD"/>
    <w:rsid w:val="5DABBC5A"/>
    <w:rsid w:val="5DB99323"/>
    <w:rsid w:val="5DBBD2C5"/>
    <w:rsid w:val="5DBDCC12"/>
    <w:rsid w:val="5DCACDFA"/>
    <w:rsid w:val="5DCB4F83"/>
    <w:rsid w:val="5DCBD5AC"/>
    <w:rsid w:val="5DD30EF8"/>
    <w:rsid w:val="5DD60371"/>
    <w:rsid w:val="5DDCE8BC"/>
    <w:rsid w:val="5DE40BF9"/>
    <w:rsid w:val="5DE433C0"/>
    <w:rsid w:val="5DE95B76"/>
    <w:rsid w:val="5DEC8065"/>
    <w:rsid w:val="5DED6F75"/>
    <w:rsid w:val="5DF33B26"/>
    <w:rsid w:val="5DFAFE3D"/>
    <w:rsid w:val="5DFDA7DB"/>
    <w:rsid w:val="5E15108F"/>
    <w:rsid w:val="5E215B1B"/>
    <w:rsid w:val="5E23F48F"/>
    <w:rsid w:val="5E24F451"/>
    <w:rsid w:val="5E33E955"/>
    <w:rsid w:val="5E3456B6"/>
    <w:rsid w:val="5E354092"/>
    <w:rsid w:val="5E3F571D"/>
    <w:rsid w:val="5E4E2358"/>
    <w:rsid w:val="5E5AE69E"/>
    <w:rsid w:val="5E681872"/>
    <w:rsid w:val="5E725AFA"/>
    <w:rsid w:val="5E78B3EE"/>
    <w:rsid w:val="5E7A282A"/>
    <w:rsid w:val="5E889341"/>
    <w:rsid w:val="5E8D8097"/>
    <w:rsid w:val="5E9509FF"/>
    <w:rsid w:val="5EA1C702"/>
    <w:rsid w:val="5EBCA426"/>
    <w:rsid w:val="5EC5BE39"/>
    <w:rsid w:val="5ED4B913"/>
    <w:rsid w:val="5ED7F5B8"/>
    <w:rsid w:val="5EDF53F8"/>
    <w:rsid w:val="5F04F435"/>
    <w:rsid w:val="5F05B3EC"/>
    <w:rsid w:val="5F0D242D"/>
    <w:rsid w:val="5F1DE185"/>
    <w:rsid w:val="5F1E4DDF"/>
    <w:rsid w:val="5F379379"/>
    <w:rsid w:val="5F49D602"/>
    <w:rsid w:val="5F50D4F9"/>
    <w:rsid w:val="5F60B006"/>
    <w:rsid w:val="5F630871"/>
    <w:rsid w:val="5F6B8101"/>
    <w:rsid w:val="5F71B8C1"/>
    <w:rsid w:val="5F724311"/>
    <w:rsid w:val="5F7B70D9"/>
    <w:rsid w:val="5F943FBF"/>
    <w:rsid w:val="5F96B1F8"/>
    <w:rsid w:val="5F9C6497"/>
    <w:rsid w:val="5F9C68DC"/>
    <w:rsid w:val="5FA9A7A4"/>
    <w:rsid w:val="5FAD9657"/>
    <w:rsid w:val="5FAEF6FB"/>
    <w:rsid w:val="5FB89BA5"/>
    <w:rsid w:val="5FDB878D"/>
    <w:rsid w:val="5FE8D4CD"/>
    <w:rsid w:val="5FF79151"/>
    <w:rsid w:val="5FFB4464"/>
    <w:rsid w:val="5FFCB31B"/>
    <w:rsid w:val="5FFCC917"/>
    <w:rsid w:val="60036A3B"/>
    <w:rsid w:val="6022A6F6"/>
    <w:rsid w:val="60305125"/>
    <w:rsid w:val="6031EA1F"/>
    <w:rsid w:val="603D47EC"/>
    <w:rsid w:val="603FD7A2"/>
    <w:rsid w:val="60428590"/>
    <w:rsid w:val="6043508F"/>
    <w:rsid w:val="605CCBA7"/>
    <w:rsid w:val="605DE394"/>
    <w:rsid w:val="605E7E20"/>
    <w:rsid w:val="606778D8"/>
    <w:rsid w:val="6069AB1E"/>
    <w:rsid w:val="6069CEB9"/>
    <w:rsid w:val="607E0563"/>
    <w:rsid w:val="60882890"/>
    <w:rsid w:val="6090C4E7"/>
    <w:rsid w:val="609B87FB"/>
    <w:rsid w:val="609C79EF"/>
    <w:rsid w:val="609CE94A"/>
    <w:rsid w:val="609D4A97"/>
    <w:rsid w:val="609FBDA6"/>
    <w:rsid w:val="60AA16E3"/>
    <w:rsid w:val="60AAA00B"/>
    <w:rsid w:val="60B20F01"/>
    <w:rsid w:val="60B70DAA"/>
    <w:rsid w:val="60B76F9C"/>
    <w:rsid w:val="60BCA5F4"/>
    <w:rsid w:val="60DAC70B"/>
    <w:rsid w:val="60DBD6FF"/>
    <w:rsid w:val="60F33A95"/>
    <w:rsid w:val="60F8DC03"/>
    <w:rsid w:val="60FC5331"/>
    <w:rsid w:val="60FE78B8"/>
    <w:rsid w:val="611B730C"/>
    <w:rsid w:val="61260030"/>
    <w:rsid w:val="61268DA3"/>
    <w:rsid w:val="612CB4C8"/>
    <w:rsid w:val="612FC0F3"/>
    <w:rsid w:val="6133EEB2"/>
    <w:rsid w:val="614C351C"/>
    <w:rsid w:val="614FAD91"/>
    <w:rsid w:val="61650E60"/>
    <w:rsid w:val="61666A9D"/>
    <w:rsid w:val="616C9D00"/>
    <w:rsid w:val="617B87B6"/>
    <w:rsid w:val="6180E2B6"/>
    <w:rsid w:val="61850548"/>
    <w:rsid w:val="619D85D5"/>
    <w:rsid w:val="61A1109B"/>
    <w:rsid w:val="61A4EC04"/>
    <w:rsid w:val="61A5C165"/>
    <w:rsid w:val="61B02063"/>
    <w:rsid w:val="61B7B572"/>
    <w:rsid w:val="61B910BD"/>
    <w:rsid w:val="61B93D76"/>
    <w:rsid w:val="61BBE2CE"/>
    <w:rsid w:val="61BF90CE"/>
    <w:rsid w:val="61CEE1C5"/>
    <w:rsid w:val="61D6F6E0"/>
    <w:rsid w:val="61DDBC85"/>
    <w:rsid w:val="61DF596D"/>
    <w:rsid w:val="61E8A335"/>
    <w:rsid w:val="61FE33DC"/>
    <w:rsid w:val="6211625A"/>
    <w:rsid w:val="622E6EB7"/>
    <w:rsid w:val="6239D270"/>
    <w:rsid w:val="62407460"/>
    <w:rsid w:val="624CF3E9"/>
    <w:rsid w:val="625428C2"/>
    <w:rsid w:val="6257ABB8"/>
    <w:rsid w:val="625D811D"/>
    <w:rsid w:val="625E4D2D"/>
    <w:rsid w:val="62612092"/>
    <w:rsid w:val="6268D03F"/>
    <w:rsid w:val="628BE0CD"/>
    <w:rsid w:val="628C5BBB"/>
    <w:rsid w:val="629624BD"/>
    <w:rsid w:val="6296B2E3"/>
    <w:rsid w:val="62971294"/>
    <w:rsid w:val="6298E665"/>
    <w:rsid w:val="629EEB41"/>
    <w:rsid w:val="62A31509"/>
    <w:rsid w:val="62A360D0"/>
    <w:rsid w:val="62A6B733"/>
    <w:rsid w:val="62B5C14C"/>
    <w:rsid w:val="62BC60F4"/>
    <w:rsid w:val="62C2AF53"/>
    <w:rsid w:val="62C94FD8"/>
    <w:rsid w:val="62D31E7E"/>
    <w:rsid w:val="62E10208"/>
    <w:rsid w:val="62E13DCE"/>
    <w:rsid w:val="62E230A1"/>
    <w:rsid w:val="62E24833"/>
    <w:rsid w:val="62E430D6"/>
    <w:rsid w:val="62E5552E"/>
    <w:rsid w:val="62E688F1"/>
    <w:rsid w:val="62F92FB6"/>
    <w:rsid w:val="6312375F"/>
    <w:rsid w:val="6330961E"/>
    <w:rsid w:val="63337719"/>
    <w:rsid w:val="6333C2A5"/>
    <w:rsid w:val="633697C4"/>
    <w:rsid w:val="63460B7C"/>
    <w:rsid w:val="63569E27"/>
    <w:rsid w:val="63579CF0"/>
    <w:rsid w:val="63659C06"/>
    <w:rsid w:val="636A8226"/>
    <w:rsid w:val="63756409"/>
    <w:rsid w:val="637D7735"/>
    <w:rsid w:val="63839E53"/>
    <w:rsid w:val="638830DF"/>
    <w:rsid w:val="6394321B"/>
    <w:rsid w:val="6397C679"/>
    <w:rsid w:val="63983E4C"/>
    <w:rsid w:val="639D9B7D"/>
    <w:rsid w:val="63A16BC8"/>
    <w:rsid w:val="63AD8E0A"/>
    <w:rsid w:val="63B278B3"/>
    <w:rsid w:val="63B6ADD7"/>
    <w:rsid w:val="63BD16E8"/>
    <w:rsid w:val="63C5820B"/>
    <w:rsid w:val="63CD1487"/>
    <w:rsid w:val="63D78DEB"/>
    <w:rsid w:val="63DC7125"/>
    <w:rsid w:val="63DD14E3"/>
    <w:rsid w:val="63DD5988"/>
    <w:rsid w:val="63E222E3"/>
    <w:rsid w:val="63E27288"/>
    <w:rsid w:val="63E4D9D7"/>
    <w:rsid w:val="63E62759"/>
    <w:rsid w:val="63E877C5"/>
    <w:rsid w:val="63ED256D"/>
    <w:rsid w:val="63EF774D"/>
    <w:rsid w:val="63F37BC3"/>
    <w:rsid w:val="63FC8213"/>
    <w:rsid w:val="6414B0D8"/>
    <w:rsid w:val="6425FE3C"/>
    <w:rsid w:val="643344FB"/>
    <w:rsid w:val="643DB164"/>
    <w:rsid w:val="643EAE7C"/>
    <w:rsid w:val="643FD705"/>
    <w:rsid w:val="6451B881"/>
    <w:rsid w:val="645604FA"/>
    <w:rsid w:val="645B57CD"/>
    <w:rsid w:val="645D1957"/>
    <w:rsid w:val="6460A5D5"/>
    <w:rsid w:val="647E0400"/>
    <w:rsid w:val="64846ED5"/>
    <w:rsid w:val="64947FB8"/>
    <w:rsid w:val="649C88E9"/>
    <w:rsid w:val="64A41C60"/>
    <w:rsid w:val="64B4B59D"/>
    <w:rsid w:val="64BBA42B"/>
    <w:rsid w:val="64CB9D34"/>
    <w:rsid w:val="64CC81E2"/>
    <w:rsid w:val="64E811A8"/>
    <w:rsid w:val="64E95654"/>
    <w:rsid w:val="64FA5597"/>
    <w:rsid w:val="64FE1B15"/>
    <w:rsid w:val="650471FE"/>
    <w:rsid w:val="650AF721"/>
    <w:rsid w:val="652EFB2D"/>
    <w:rsid w:val="653103AE"/>
    <w:rsid w:val="6532F5C1"/>
    <w:rsid w:val="653BA535"/>
    <w:rsid w:val="65587E85"/>
    <w:rsid w:val="6559343B"/>
    <w:rsid w:val="6579E47E"/>
    <w:rsid w:val="65825F04"/>
    <w:rsid w:val="65892095"/>
    <w:rsid w:val="65894FF9"/>
    <w:rsid w:val="658B03E8"/>
    <w:rsid w:val="658D512E"/>
    <w:rsid w:val="658F1796"/>
    <w:rsid w:val="65990D48"/>
    <w:rsid w:val="65B3A79A"/>
    <w:rsid w:val="65BFFD9D"/>
    <w:rsid w:val="65E0EA78"/>
    <w:rsid w:val="65E1E998"/>
    <w:rsid w:val="65E34BF2"/>
    <w:rsid w:val="65EBFF73"/>
    <w:rsid w:val="65F5B43B"/>
    <w:rsid w:val="65F906FC"/>
    <w:rsid w:val="65FC4AFB"/>
    <w:rsid w:val="65FE38B1"/>
    <w:rsid w:val="6601176B"/>
    <w:rsid w:val="661DDCC9"/>
    <w:rsid w:val="661F7E06"/>
    <w:rsid w:val="66216D2B"/>
    <w:rsid w:val="66226A45"/>
    <w:rsid w:val="66226E46"/>
    <w:rsid w:val="662AD281"/>
    <w:rsid w:val="66302EE1"/>
    <w:rsid w:val="66311E7F"/>
    <w:rsid w:val="663B800B"/>
    <w:rsid w:val="664D0EE3"/>
    <w:rsid w:val="66583579"/>
    <w:rsid w:val="665AE7FA"/>
    <w:rsid w:val="665C0AE9"/>
    <w:rsid w:val="6660C361"/>
    <w:rsid w:val="66680328"/>
    <w:rsid w:val="667039A2"/>
    <w:rsid w:val="66717144"/>
    <w:rsid w:val="66793DFF"/>
    <w:rsid w:val="668374E0"/>
    <w:rsid w:val="6684CCA6"/>
    <w:rsid w:val="66870B12"/>
    <w:rsid w:val="6687840C"/>
    <w:rsid w:val="6690A010"/>
    <w:rsid w:val="66AB8501"/>
    <w:rsid w:val="66B2628E"/>
    <w:rsid w:val="66B48217"/>
    <w:rsid w:val="66B496AA"/>
    <w:rsid w:val="66BFDABD"/>
    <w:rsid w:val="66C1E8FC"/>
    <w:rsid w:val="66C31CEF"/>
    <w:rsid w:val="66CD9EE1"/>
    <w:rsid w:val="66D465CD"/>
    <w:rsid w:val="66DA298B"/>
    <w:rsid w:val="66E7E94A"/>
    <w:rsid w:val="66F178D5"/>
    <w:rsid w:val="66F6A9AC"/>
    <w:rsid w:val="66FDC88D"/>
    <w:rsid w:val="67059455"/>
    <w:rsid w:val="670AEE50"/>
    <w:rsid w:val="670C3D2D"/>
    <w:rsid w:val="67190CB6"/>
    <w:rsid w:val="672D726B"/>
    <w:rsid w:val="673FDD93"/>
    <w:rsid w:val="673FE174"/>
    <w:rsid w:val="674B0FB5"/>
    <w:rsid w:val="674C0A18"/>
    <w:rsid w:val="675CC256"/>
    <w:rsid w:val="67764F3E"/>
    <w:rsid w:val="67782821"/>
    <w:rsid w:val="678237E5"/>
    <w:rsid w:val="67856EE0"/>
    <w:rsid w:val="67857450"/>
    <w:rsid w:val="678C4EB5"/>
    <w:rsid w:val="678F6FB6"/>
    <w:rsid w:val="6795187E"/>
    <w:rsid w:val="67AF367A"/>
    <w:rsid w:val="67BDF2F6"/>
    <w:rsid w:val="67BF036B"/>
    <w:rsid w:val="67C58272"/>
    <w:rsid w:val="67CDE202"/>
    <w:rsid w:val="67D0CFC8"/>
    <w:rsid w:val="67D8E403"/>
    <w:rsid w:val="67D9F013"/>
    <w:rsid w:val="67F88267"/>
    <w:rsid w:val="680193B7"/>
    <w:rsid w:val="680A861F"/>
    <w:rsid w:val="68103DD5"/>
    <w:rsid w:val="68172D6F"/>
    <w:rsid w:val="6824C675"/>
    <w:rsid w:val="6839FC78"/>
    <w:rsid w:val="6852D1BB"/>
    <w:rsid w:val="68571BA6"/>
    <w:rsid w:val="6859A5F2"/>
    <w:rsid w:val="685DB95D"/>
    <w:rsid w:val="686A96BC"/>
    <w:rsid w:val="6870B2B9"/>
    <w:rsid w:val="6883F30F"/>
    <w:rsid w:val="6886E2A1"/>
    <w:rsid w:val="688E2F2A"/>
    <w:rsid w:val="68902F21"/>
    <w:rsid w:val="68907C82"/>
    <w:rsid w:val="689CF6CA"/>
    <w:rsid w:val="68AAB6C0"/>
    <w:rsid w:val="68B369D6"/>
    <w:rsid w:val="68BD9524"/>
    <w:rsid w:val="68BF46F9"/>
    <w:rsid w:val="68C0045A"/>
    <w:rsid w:val="68D00BFA"/>
    <w:rsid w:val="68DD847B"/>
    <w:rsid w:val="68E6F0BF"/>
    <w:rsid w:val="68EEF1E0"/>
    <w:rsid w:val="68F3ACA5"/>
    <w:rsid w:val="690B00A1"/>
    <w:rsid w:val="690D2FAB"/>
    <w:rsid w:val="690DEDEF"/>
    <w:rsid w:val="69235080"/>
    <w:rsid w:val="69486661"/>
    <w:rsid w:val="694FC8DD"/>
    <w:rsid w:val="69592F22"/>
    <w:rsid w:val="695B2677"/>
    <w:rsid w:val="695DBF66"/>
    <w:rsid w:val="696A253D"/>
    <w:rsid w:val="697240E2"/>
    <w:rsid w:val="69729574"/>
    <w:rsid w:val="6972BB2B"/>
    <w:rsid w:val="69752FA3"/>
    <w:rsid w:val="6980222C"/>
    <w:rsid w:val="69861522"/>
    <w:rsid w:val="6993BA71"/>
    <w:rsid w:val="6994D57D"/>
    <w:rsid w:val="6997ABE8"/>
    <w:rsid w:val="6997B5A3"/>
    <w:rsid w:val="6999ED06"/>
    <w:rsid w:val="69A8D03A"/>
    <w:rsid w:val="69A92B92"/>
    <w:rsid w:val="69B01494"/>
    <w:rsid w:val="69C79E39"/>
    <w:rsid w:val="69D19A0C"/>
    <w:rsid w:val="69D60504"/>
    <w:rsid w:val="69EA762B"/>
    <w:rsid w:val="69F530B8"/>
    <w:rsid w:val="69FA7B6F"/>
    <w:rsid w:val="6A14B412"/>
    <w:rsid w:val="6A1D6745"/>
    <w:rsid w:val="6A2EDD8A"/>
    <w:rsid w:val="6A2FF36A"/>
    <w:rsid w:val="6A30CA51"/>
    <w:rsid w:val="6A356263"/>
    <w:rsid w:val="6A3A2064"/>
    <w:rsid w:val="6A4C7F93"/>
    <w:rsid w:val="6A5902BA"/>
    <w:rsid w:val="6A61B616"/>
    <w:rsid w:val="6A635424"/>
    <w:rsid w:val="6A68295C"/>
    <w:rsid w:val="6A6CE9A9"/>
    <w:rsid w:val="6A7070F1"/>
    <w:rsid w:val="6A8A4904"/>
    <w:rsid w:val="6A96DD56"/>
    <w:rsid w:val="6A9F0B93"/>
    <w:rsid w:val="6AA67A54"/>
    <w:rsid w:val="6AD04610"/>
    <w:rsid w:val="6AD05C23"/>
    <w:rsid w:val="6ADD551B"/>
    <w:rsid w:val="6ADFF82B"/>
    <w:rsid w:val="6AE5DA19"/>
    <w:rsid w:val="6AE7A862"/>
    <w:rsid w:val="6AEAEF29"/>
    <w:rsid w:val="6AFABFFC"/>
    <w:rsid w:val="6AFB2DCD"/>
    <w:rsid w:val="6AFE37A4"/>
    <w:rsid w:val="6B0C8BB6"/>
    <w:rsid w:val="6B139E68"/>
    <w:rsid w:val="6B30EB3F"/>
    <w:rsid w:val="6B326384"/>
    <w:rsid w:val="6B4CEC8B"/>
    <w:rsid w:val="6B56C052"/>
    <w:rsid w:val="6B611151"/>
    <w:rsid w:val="6B6217FA"/>
    <w:rsid w:val="6B6A2DEF"/>
    <w:rsid w:val="6B713AD9"/>
    <w:rsid w:val="6B80FD69"/>
    <w:rsid w:val="6B85842B"/>
    <w:rsid w:val="6B8D98EF"/>
    <w:rsid w:val="6B9D698B"/>
    <w:rsid w:val="6B9F75F2"/>
    <w:rsid w:val="6BA045BB"/>
    <w:rsid w:val="6BA7F65B"/>
    <w:rsid w:val="6BACB431"/>
    <w:rsid w:val="6BB5ABE3"/>
    <w:rsid w:val="6BB7EA15"/>
    <w:rsid w:val="6BB8A910"/>
    <w:rsid w:val="6BBB38F4"/>
    <w:rsid w:val="6BBCD2AF"/>
    <w:rsid w:val="6BC079D5"/>
    <w:rsid w:val="6BC745CD"/>
    <w:rsid w:val="6BD760E2"/>
    <w:rsid w:val="6BE07A27"/>
    <w:rsid w:val="6BE7BAC4"/>
    <w:rsid w:val="6BF3105C"/>
    <w:rsid w:val="6C0063CA"/>
    <w:rsid w:val="6C19314F"/>
    <w:rsid w:val="6C1F0860"/>
    <w:rsid w:val="6C227EDF"/>
    <w:rsid w:val="6C2A8A8B"/>
    <w:rsid w:val="6C2AEB4B"/>
    <w:rsid w:val="6C32D8D1"/>
    <w:rsid w:val="6C3606E7"/>
    <w:rsid w:val="6C4EC7E2"/>
    <w:rsid w:val="6C500492"/>
    <w:rsid w:val="6C50F378"/>
    <w:rsid w:val="6C5CA4C5"/>
    <w:rsid w:val="6C5CA4FA"/>
    <w:rsid w:val="6C5FB51E"/>
    <w:rsid w:val="6C66BC27"/>
    <w:rsid w:val="6C6F7368"/>
    <w:rsid w:val="6C70E5AF"/>
    <w:rsid w:val="6C7AA28E"/>
    <w:rsid w:val="6C7FC6E3"/>
    <w:rsid w:val="6C86DC02"/>
    <w:rsid w:val="6C875BD6"/>
    <w:rsid w:val="6C8854B8"/>
    <w:rsid w:val="6C8FD353"/>
    <w:rsid w:val="6C925BC5"/>
    <w:rsid w:val="6C94A419"/>
    <w:rsid w:val="6C95BE6D"/>
    <w:rsid w:val="6CA5D225"/>
    <w:rsid w:val="6CAD72D3"/>
    <w:rsid w:val="6CB4A16F"/>
    <w:rsid w:val="6CC1D542"/>
    <w:rsid w:val="6CC4602F"/>
    <w:rsid w:val="6CCF05E7"/>
    <w:rsid w:val="6CD7A6AF"/>
    <w:rsid w:val="6CE9D5CD"/>
    <w:rsid w:val="6CEF5B2C"/>
    <w:rsid w:val="6CF472D1"/>
    <w:rsid w:val="6D07B760"/>
    <w:rsid w:val="6D1056DE"/>
    <w:rsid w:val="6D131420"/>
    <w:rsid w:val="6D2FE68A"/>
    <w:rsid w:val="6D39F233"/>
    <w:rsid w:val="6D4B1AC3"/>
    <w:rsid w:val="6D4EF26D"/>
    <w:rsid w:val="6D548F81"/>
    <w:rsid w:val="6D5BDEA3"/>
    <w:rsid w:val="6D69AEAC"/>
    <w:rsid w:val="6D7084FD"/>
    <w:rsid w:val="6D780F82"/>
    <w:rsid w:val="6D80919E"/>
    <w:rsid w:val="6D86D217"/>
    <w:rsid w:val="6D9A882C"/>
    <w:rsid w:val="6DAB77C1"/>
    <w:rsid w:val="6DB8A62E"/>
    <w:rsid w:val="6DC0EF53"/>
    <w:rsid w:val="6DC7754F"/>
    <w:rsid w:val="6DD47190"/>
    <w:rsid w:val="6DD76B0B"/>
    <w:rsid w:val="6DD7FF8D"/>
    <w:rsid w:val="6DFEE3F9"/>
    <w:rsid w:val="6E13D280"/>
    <w:rsid w:val="6E59F85F"/>
    <w:rsid w:val="6E5D76E2"/>
    <w:rsid w:val="6E6435E9"/>
    <w:rsid w:val="6E678A9F"/>
    <w:rsid w:val="6E6F7825"/>
    <w:rsid w:val="6E73A606"/>
    <w:rsid w:val="6E777FEE"/>
    <w:rsid w:val="6E81AE3C"/>
    <w:rsid w:val="6E842839"/>
    <w:rsid w:val="6E871CA2"/>
    <w:rsid w:val="6E8746BB"/>
    <w:rsid w:val="6E8B733D"/>
    <w:rsid w:val="6E8E7D3C"/>
    <w:rsid w:val="6E8FD784"/>
    <w:rsid w:val="6E8FDE8B"/>
    <w:rsid w:val="6E91B5AC"/>
    <w:rsid w:val="6E97AAC5"/>
    <w:rsid w:val="6E996A1E"/>
    <w:rsid w:val="6EA2CA51"/>
    <w:rsid w:val="6EAA35BC"/>
    <w:rsid w:val="6EAEF5C3"/>
    <w:rsid w:val="6EB2331C"/>
    <w:rsid w:val="6EB68319"/>
    <w:rsid w:val="6EB90BA0"/>
    <w:rsid w:val="6EBF41B4"/>
    <w:rsid w:val="6ECD806E"/>
    <w:rsid w:val="6EECF09D"/>
    <w:rsid w:val="6EED0C23"/>
    <w:rsid w:val="6EFBE633"/>
    <w:rsid w:val="6EFFBEF7"/>
    <w:rsid w:val="6F00D3C9"/>
    <w:rsid w:val="6F0A05B2"/>
    <w:rsid w:val="6F0F11C4"/>
    <w:rsid w:val="6F1DB749"/>
    <w:rsid w:val="6F20590D"/>
    <w:rsid w:val="6F223B94"/>
    <w:rsid w:val="6F2315B9"/>
    <w:rsid w:val="6F4000BD"/>
    <w:rsid w:val="6F404930"/>
    <w:rsid w:val="6F407B79"/>
    <w:rsid w:val="6F4C20BD"/>
    <w:rsid w:val="6F50F23E"/>
    <w:rsid w:val="6F5E593F"/>
    <w:rsid w:val="6F61D2A6"/>
    <w:rsid w:val="6F7F2E03"/>
    <w:rsid w:val="6F882F45"/>
    <w:rsid w:val="6F905E70"/>
    <w:rsid w:val="6F9256AE"/>
    <w:rsid w:val="6F9711FC"/>
    <w:rsid w:val="6FABEC02"/>
    <w:rsid w:val="6FADFE1B"/>
    <w:rsid w:val="6FB430F6"/>
    <w:rsid w:val="6FB8CE0D"/>
    <w:rsid w:val="6FBC5BBA"/>
    <w:rsid w:val="6FC32E86"/>
    <w:rsid w:val="6FC838DE"/>
    <w:rsid w:val="6FCF567A"/>
    <w:rsid w:val="6FD66F8C"/>
    <w:rsid w:val="6FD92F9C"/>
    <w:rsid w:val="6FEB2AC1"/>
    <w:rsid w:val="6FEF3168"/>
    <w:rsid w:val="6FF55965"/>
    <w:rsid w:val="6FFFA268"/>
    <w:rsid w:val="70018ED8"/>
    <w:rsid w:val="70051DB8"/>
    <w:rsid w:val="701C0FB0"/>
    <w:rsid w:val="70245E96"/>
    <w:rsid w:val="7025A927"/>
    <w:rsid w:val="7029A401"/>
    <w:rsid w:val="702DDAC7"/>
    <w:rsid w:val="7035C6F8"/>
    <w:rsid w:val="7044D72D"/>
    <w:rsid w:val="704AA97E"/>
    <w:rsid w:val="704BC11E"/>
    <w:rsid w:val="7051530A"/>
    <w:rsid w:val="70608E61"/>
    <w:rsid w:val="70610662"/>
    <w:rsid w:val="70783286"/>
    <w:rsid w:val="708031CC"/>
    <w:rsid w:val="7080E3DB"/>
    <w:rsid w:val="708DD456"/>
    <w:rsid w:val="709FF873"/>
    <w:rsid w:val="70ACBFE3"/>
    <w:rsid w:val="70AF4E6E"/>
    <w:rsid w:val="70BCB05F"/>
    <w:rsid w:val="70BF59CC"/>
    <w:rsid w:val="70BF77DA"/>
    <w:rsid w:val="70BFEA1C"/>
    <w:rsid w:val="70C0A319"/>
    <w:rsid w:val="70C2176A"/>
    <w:rsid w:val="70C72718"/>
    <w:rsid w:val="70CD423E"/>
    <w:rsid w:val="70CF5608"/>
    <w:rsid w:val="70DB3A85"/>
    <w:rsid w:val="70F256BE"/>
    <w:rsid w:val="70FEABE5"/>
    <w:rsid w:val="71039BE2"/>
    <w:rsid w:val="7104801C"/>
    <w:rsid w:val="7106DF3E"/>
    <w:rsid w:val="7111C3BC"/>
    <w:rsid w:val="7114F582"/>
    <w:rsid w:val="7114FCEE"/>
    <w:rsid w:val="7119EC34"/>
    <w:rsid w:val="71321870"/>
    <w:rsid w:val="71357DA6"/>
    <w:rsid w:val="7137755B"/>
    <w:rsid w:val="7145DA76"/>
    <w:rsid w:val="715122A6"/>
    <w:rsid w:val="7152CAD2"/>
    <w:rsid w:val="7156D617"/>
    <w:rsid w:val="7159D662"/>
    <w:rsid w:val="715B4D37"/>
    <w:rsid w:val="715B7570"/>
    <w:rsid w:val="715D83D9"/>
    <w:rsid w:val="715FD4C3"/>
    <w:rsid w:val="71656A13"/>
    <w:rsid w:val="7171ACBC"/>
    <w:rsid w:val="7177E9BF"/>
    <w:rsid w:val="71929540"/>
    <w:rsid w:val="71A086D1"/>
    <w:rsid w:val="71A4A4F1"/>
    <w:rsid w:val="71C4EC83"/>
    <w:rsid w:val="71CAD070"/>
    <w:rsid w:val="71CDA6E9"/>
    <w:rsid w:val="71CEFFC9"/>
    <w:rsid w:val="71E2B0A1"/>
    <w:rsid w:val="71F578EE"/>
    <w:rsid w:val="71FFB11C"/>
    <w:rsid w:val="7205EA1D"/>
    <w:rsid w:val="720AC32E"/>
    <w:rsid w:val="72118479"/>
    <w:rsid w:val="7211F320"/>
    <w:rsid w:val="721768A9"/>
    <w:rsid w:val="7217D2F1"/>
    <w:rsid w:val="721A42F7"/>
    <w:rsid w:val="72212F80"/>
    <w:rsid w:val="72372C09"/>
    <w:rsid w:val="724957DE"/>
    <w:rsid w:val="724FBA31"/>
    <w:rsid w:val="72575EA7"/>
    <w:rsid w:val="725A8318"/>
    <w:rsid w:val="72672EE0"/>
    <w:rsid w:val="72701912"/>
    <w:rsid w:val="72759E20"/>
    <w:rsid w:val="72804833"/>
    <w:rsid w:val="7282DAAE"/>
    <w:rsid w:val="728BBF17"/>
    <w:rsid w:val="729D060A"/>
    <w:rsid w:val="72AE957E"/>
    <w:rsid w:val="72B79FB7"/>
    <w:rsid w:val="72B9CB4F"/>
    <w:rsid w:val="72BB0EE6"/>
    <w:rsid w:val="72D1C17B"/>
    <w:rsid w:val="72DBED4A"/>
    <w:rsid w:val="72DCB22A"/>
    <w:rsid w:val="72DFBBA3"/>
    <w:rsid w:val="72E31AE4"/>
    <w:rsid w:val="72E840A1"/>
    <w:rsid w:val="7302A355"/>
    <w:rsid w:val="730C8A59"/>
    <w:rsid w:val="7310B23C"/>
    <w:rsid w:val="7310F934"/>
    <w:rsid w:val="731153C6"/>
    <w:rsid w:val="73150A4D"/>
    <w:rsid w:val="73170F9F"/>
    <w:rsid w:val="73175DBB"/>
    <w:rsid w:val="731B8EFB"/>
    <w:rsid w:val="731D199B"/>
    <w:rsid w:val="732D9BCB"/>
    <w:rsid w:val="73443E0E"/>
    <w:rsid w:val="735813B0"/>
    <w:rsid w:val="735AE745"/>
    <w:rsid w:val="7369FD15"/>
    <w:rsid w:val="737514B4"/>
    <w:rsid w:val="737B9809"/>
    <w:rsid w:val="737CE1D8"/>
    <w:rsid w:val="738B05AA"/>
    <w:rsid w:val="7390FCB8"/>
    <w:rsid w:val="73AB4604"/>
    <w:rsid w:val="73ADDE0A"/>
    <w:rsid w:val="73BB2865"/>
    <w:rsid w:val="73BE88E4"/>
    <w:rsid w:val="73C0AEAC"/>
    <w:rsid w:val="73CE8E08"/>
    <w:rsid w:val="73D0F5FA"/>
    <w:rsid w:val="73DB1720"/>
    <w:rsid w:val="73DF6590"/>
    <w:rsid w:val="73ECD614"/>
    <w:rsid w:val="7400BE59"/>
    <w:rsid w:val="740125CD"/>
    <w:rsid w:val="7405C7DA"/>
    <w:rsid w:val="740F84B1"/>
    <w:rsid w:val="74109A29"/>
    <w:rsid w:val="741D19B2"/>
    <w:rsid w:val="741D6D46"/>
    <w:rsid w:val="7426AB9C"/>
    <w:rsid w:val="742E273D"/>
    <w:rsid w:val="74368200"/>
    <w:rsid w:val="743E5A2D"/>
    <w:rsid w:val="74416060"/>
    <w:rsid w:val="744BFAD9"/>
    <w:rsid w:val="744C47DC"/>
    <w:rsid w:val="7450CCE8"/>
    <w:rsid w:val="745488DD"/>
    <w:rsid w:val="74574143"/>
    <w:rsid w:val="74723BC6"/>
    <w:rsid w:val="747383E2"/>
    <w:rsid w:val="7475D2E3"/>
    <w:rsid w:val="747A4705"/>
    <w:rsid w:val="7484D80E"/>
    <w:rsid w:val="7484E35F"/>
    <w:rsid w:val="7487A366"/>
    <w:rsid w:val="748CD5B0"/>
    <w:rsid w:val="749DF6A6"/>
    <w:rsid w:val="74A199E6"/>
    <w:rsid w:val="74A60A22"/>
    <w:rsid w:val="74A952F0"/>
    <w:rsid w:val="74C0991E"/>
    <w:rsid w:val="74E0D575"/>
    <w:rsid w:val="74E44963"/>
    <w:rsid w:val="74E4DFCC"/>
    <w:rsid w:val="74EC4072"/>
    <w:rsid w:val="74F9D965"/>
    <w:rsid w:val="74FFFD52"/>
    <w:rsid w:val="752D4E81"/>
    <w:rsid w:val="75452A27"/>
    <w:rsid w:val="7552B5EF"/>
    <w:rsid w:val="75590088"/>
    <w:rsid w:val="755F15A1"/>
    <w:rsid w:val="75649BF2"/>
    <w:rsid w:val="7567698C"/>
    <w:rsid w:val="756DC0A2"/>
    <w:rsid w:val="757E6AF8"/>
    <w:rsid w:val="7595621B"/>
    <w:rsid w:val="759B33B4"/>
    <w:rsid w:val="75A2843D"/>
    <w:rsid w:val="75ABA041"/>
    <w:rsid w:val="75B6A3C6"/>
    <w:rsid w:val="75D54FC9"/>
    <w:rsid w:val="75DB6A59"/>
    <w:rsid w:val="75E5046C"/>
    <w:rsid w:val="75F0A2A7"/>
    <w:rsid w:val="760239DB"/>
    <w:rsid w:val="7616E6AB"/>
    <w:rsid w:val="76195436"/>
    <w:rsid w:val="761E22DE"/>
    <w:rsid w:val="761F9401"/>
    <w:rsid w:val="763950E2"/>
    <w:rsid w:val="763ECF83"/>
    <w:rsid w:val="764AF74D"/>
    <w:rsid w:val="765879C5"/>
    <w:rsid w:val="765905F7"/>
    <w:rsid w:val="7659A2C5"/>
    <w:rsid w:val="765C697F"/>
    <w:rsid w:val="76630508"/>
    <w:rsid w:val="7663CFC1"/>
    <w:rsid w:val="766B2FDE"/>
    <w:rsid w:val="7671CDB1"/>
    <w:rsid w:val="767237DD"/>
    <w:rsid w:val="767391E2"/>
    <w:rsid w:val="767A2AFF"/>
    <w:rsid w:val="767E4791"/>
    <w:rsid w:val="76808F6A"/>
    <w:rsid w:val="768C5E65"/>
    <w:rsid w:val="76915A23"/>
    <w:rsid w:val="76B245B8"/>
    <w:rsid w:val="76B4BE00"/>
    <w:rsid w:val="76BC380D"/>
    <w:rsid w:val="76D2B9AA"/>
    <w:rsid w:val="76D40278"/>
    <w:rsid w:val="76D651F1"/>
    <w:rsid w:val="76D86DD3"/>
    <w:rsid w:val="76D97659"/>
    <w:rsid w:val="76E9E933"/>
    <w:rsid w:val="76FBA6F6"/>
    <w:rsid w:val="76FD77D8"/>
    <w:rsid w:val="770F4708"/>
    <w:rsid w:val="77145795"/>
    <w:rsid w:val="771D2499"/>
    <w:rsid w:val="7729A19F"/>
    <w:rsid w:val="773004A7"/>
    <w:rsid w:val="7740F0F9"/>
    <w:rsid w:val="774560E4"/>
    <w:rsid w:val="7746590B"/>
    <w:rsid w:val="7749B9A3"/>
    <w:rsid w:val="774A28A9"/>
    <w:rsid w:val="77500BAF"/>
    <w:rsid w:val="7753A9BC"/>
    <w:rsid w:val="7755E08D"/>
    <w:rsid w:val="7758F45F"/>
    <w:rsid w:val="775BAAE0"/>
    <w:rsid w:val="7763793A"/>
    <w:rsid w:val="77674587"/>
    <w:rsid w:val="77690AF4"/>
    <w:rsid w:val="77811A8C"/>
    <w:rsid w:val="77843EE9"/>
    <w:rsid w:val="77848016"/>
    <w:rsid w:val="7784C16F"/>
    <w:rsid w:val="77881A8C"/>
    <w:rsid w:val="77A77C1C"/>
    <w:rsid w:val="77A9471E"/>
    <w:rsid w:val="77A9753E"/>
    <w:rsid w:val="77B498B2"/>
    <w:rsid w:val="77BC853D"/>
    <w:rsid w:val="77C606C7"/>
    <w:rsid w:val="77C653E0"/>
    <w:rsid w:val="77C6C94A"/>
    <w:rsid w:val="77C9FD51"/>
    <w:rsid w:val="77CB4D71"/>
    <w:rsid w:val="77CF65B9"/>
    <w:rsid w:val="77DEEEEB"/>
    <w:rsid w:val="7800226A"/>
    <w:rsid w:val="780C199A"/>
    <w:rsid w:val="78112DEF"/>
    <w:rsid w:val="7815C2F3"/>
    <w:rsid w:val="78184C58"/>
    <w:rsid w:val="781CD518"/>
    <w:rsid w:val="7837803D"/>
    <w:rsid w:val="78389D50"/>
    <w:rsid w:val="783F1A82"/>
    <w:rsid w:val="78438A63"/>
    <w:rsid w:val="7850AA8E"/>
    <w:rsid w:val="78528684"/>
    <w:rsid w:val="7875DF4B"/>
    <w:rsid w:val="787A9DFA"/>
    <w:rsid w:val="787C6AEA"/>
    <w:rsid w:val="78835C4A"/>
    <w:rsid w:val="788B6A77"/>
    <w:rsid w:val="788DD67D"/>
    <w:rsid w:val="7890C497"/>
    <w:rsid w:val="7893B0A4"/>
    <w:rsid w:val="7898DB31"/>
    <w:rsid w:val="7899D2A0"/>
    <w:rsid w:val="789C6E37"/>
    <w:rsid w:val="78A8932A"/>
    <w:rsid w:val="78ABAA11"/>
    <w:rsid w:val="78BED317"/>
    <w:rsid w:val="78C2CE2B"/>
    <w:rsid w:val="78C4D3A0"/>
    <w:rsid w:val="78C83E5A"/>
    <w:rsid w:val="78DED701"/>
    <w:rsid w:val="78E9B101"/>
    <w:rsid w:val="78F0B8A7"/>
    <w:rsid w:val="790917FF"/>
    <w:rsid w:val="790A4FC0"/>
    <w:rsid w:val="790C42F9"/>
    <w:rsid w:val="791072A2"/>
    <w:rsid w:val="792FAAF7"/>
    <w:rsid w:val="7935985C"/>
    <w:rsid w:val="793EE431"/>
    <w:rsid w:val="79417866"/>
    <w:rsid w:val="794703A6"/>
    <w:rsid w:val="7950C322"/>
    <w:rsid w:val="796700BF"/>
    <w:rsid w:val="796B51F4"/>
    <w:rsid w:val="7980505A"/>
    <w:rsid w:val="79820BD7"/>
    <w:rsid w:val="7983BF89"/>
    <w:rsid w:val="7986A9A3"/>
    <w:rsid w:val="79892323"/>
    <w:rsid w:val="798BD205"/>
    <w:rsid w:val="79959261"/>
    <w:rsid w:val="79A2D639"/>
    <w:rsid w:val="79AC6855"/>
    <w:rsid w:val="79C64B75"/>
    <w:rsid w:val="79C81319"/>
    <w:rsid w:val="79D0FA87"/>
    <w:rsid w:val="79D75C4D"/>
    <w:rsid w:val="79DC9313"/>
    <w:rsid w:val="79E6DFF8"/>
    <w:rsid w:val="79F1B828"/>
    <w:rsid w:val="79F97408"/>
    <w:rsid w:val="79FBEFA9"/>
    <w:rsid w:val="79FEDF30"/>
    <w:rsid w:val="7A048EBE"/>
    <w:rsid w:val="7A184558"/>
    <w:rsid w:val="7A1E6C76"/>
    <w:rsid w:val="7A204E83"/>
    <w:rsid w:val="7A2C6501"/>
    <w:rsid w:val="7A2DD72E"/>
    <w:rsid w:val="7A2E8ED0"/>
    <w:rsid w:val="7A30C525"/>
    <w:rsid w:val="7A3803DC"/>
    <w:rsid w:val="7A3E86A2"/>
    <w:rsid w:val="7A5491FC"/>
    <w:rsid w:val="7A640EBB"/>
    <w:rsid w:val="7A6D881F"/>
    <w:rsid w:val="7A7D2335"/>
    <w:rsid w:val="7A83F4B3"/>
    <w:rsid w:val="7A876980"/>
    <w:rsid w:val="7A92500C"/>
    <w:rsid w:val="7A9674A5"/>
    <w:rsid w:val="7A99DC9E"/>
    <w:rsid w:val="7A99DCEC"/>
    <w:rsid w:val="7ABF09AA"/>
    <w:rsid w:val="7AD19AF9"/>
    <w:rsid w:val="7B02CF0C"/>
    <w:rsid w:val="7B044D96"/>
    <w:rsid w:val="7B06852E"/>
    <w:rsid w:val="7B240A6F"/>
    <w:rsid w:val="7B388ECA"/>
    <w:rsid w:val="7B3D33D5"/>
    <w:rsid w:val="7B3DC188"/>
    <w:rsid w:val="7B506941"/>
    <w:rsid w:val="7B57948E"/>
    <w:rsid w:val="7B5B62C1"/>
    <w:rsid w:val="7B62C775"/>
    <w:rsid w:val="7B63F14F"/>
    <w:rsid w:val="7B7BABEE"/>
    <w:rsid w:val="7B898181"/>
    <w:rsid w:val="7B89D5A6"/>
    <w:rsid w:val="7B8BE04B"/>
    <w:rsid w:val="7B912BB4"/>
    <w:rsid w:val="7BA63047"/>
    <w:rsid w:val="7BB15D73"/>
    <w:rsid w:val="7BB8315A"/>
    <w:rsid w:val="7BBBC6CC"/>
    <w:rsid w:val="7BBC1965"/>
    <w:rsid w:val="7BC72B8E"/>
    <w:rsid w:val="7BCC1184"/>
    <w:rsid w:val="7BCD7CE2"/>
    <w:rsid w:val="7BCFEACF"/>
    <w:rsid w:val="7BD602A9"/>
    <w:rsid w:val="7BD83E6F"/>
    <w:rsid w:val="7BDCE605"/>
    <w:rsid w:val="7BE97A41"/>
    <w:rsid w:val="7BEDD2A7"/>
    <w:rsid w:val="7BF19BE5"/>
    <w:rsid w:val="7C07412F"/>
    <w:rsid w:val="7C0C7F08"/>
    <w:rsid w:val="7C1F368E"/>
    <w:rsid w:val="7C2A87B0"/>
    <w:rsid w:val="7C336BA6"/>
    <w:rsid w:val="7C351050"/>
    <w:rsid w:val="7C3D73DE"/>
    <w:rsid w:val="7C40C79D"/>
    <w:rsid w:val="7C45F283"/>
    <w:rsid w:val="7C5E22DB"/>
    <w:rsid w:val="7C709DB5"/>
    <w:rsid w:val="7C72939B"/>
    <w:rsid w:val="7C73922E"/>
    <w:rsid w:val="7C7A770A"/>
    <w:rsid w:val="7C8AF557"/>
    <w:rsid w:val="7C996EAE"/>
    <w:rsid w:val="7CADE28E"/>
    <w:rsid w:val="7CAF343A"/>
    <w:rsid w:val="7CAF4C67"/>
    <w:rsid w:val="7CB5050F"/>
    <w:rsid w:val="7CB7127F"/>
    <w:rsid w:val="7CB97EA5"/>
    <w:rsid w:val="7CBF5949"/>
    <w:rsid w:val="7CC72DA7"/>
    <w:rsid w:val="7CD54801"/>
    <w:rsid w:val="7CD64BCD"/>
    <w:rsid w:val="7CD84ED5"/>
    <w:rsid w:val="7CDCBC99"/>
    <w:rsid w:val="7CDD3C39"/>
    <w:rsid w:val="7CE0C8C6"/>
    <w:rsid w:val="7CE40E3D"/>
    <w:rsid w:val="7CF06617"/>
    <w:rsid w:val="7CF39DDD"/>
    <w:rsid w:val="7D07382B"/>
    <w:rsid w:val="7D151F4E"/>
    <w:rsid w:val="7D24A000"/>
    <w:rsid w:val="7D2BED61"/>
    <w:rsid w:val="7D371332"/>
    <w:rsid w:val="7D41E992"/>
    <w:rsid w:val="7D42871E"/>
    <w:rsid w:val="7D5D308F"/>
    <w:rsid w:val="7D5F83B8"/>
    <w:rsid w:val="7D60EB0F"/>
    <w:rsid w:val="7D61B09C"/>
    <w:rsid w:val="7D62F1F1"/>
    <w:rsid w:val="7D65B828"/>
    <w:rsid w:val="7D703333"/>
    <w:rsid w:val="7D778846"/>
    <w:rsid w:val="7D7A4FEB"/>
    <w:rsid w:val="7D805CCC"/>
    <w:rsid w:val="7D86FDB0"/>
    <w:rsid w:val="7D8B0143"/>
    <w:rsid w:val="7D8F8152"/>
    <w:rsid w:val="7D99A827"/>
    <w:rsid w:val="7DA01EA8"/>
    <w:rsid w:val="7DB271AA"/>
    <w:rsid w:val="7DC7BA9E"/>
    <w:rsid w:val="7DD4AB57"/>
    <w:rsid w:val="7DDE2F0E"/>
    <w:rsid w:val="7DED1841"/>
    <w:rsid w:val="7DF5D389"/>
    <w:rsid w:val="7DF6B504"/>
    <w:rsid w:val="7E0C89E9"/>
    <w:rsid w:val="7E17609F"/>
    <w:rsid w:val="7E2A00E2"/>
    <w:rsid w:val="7E2CE0EE"/>
    <w:rsid w:val="7E2EC3A0"/>
    <w:rsid w:val="7E33FBA0"/>
    <w:rsid w:val="7E4BDF74"/>
    <w:rsid w:val="7E503FDD"/>
    <w:rsid w:val="7E5DB3D3"/>
    <w:rsid w:val="7E5F782B"/>
    <w:rsid w:val="7E897DE0"/>
    <w:rsid w:val="7E89F798"/>
    <w:rsid w:val="7E8F6AA9"/>
    <w:rsid w:val="7E97C49D"/>
    <w:rsid w:val="7E9D16DA"/>
    <w:rsid w:val="7EA880DC"/>
    <w:rsid w:val="7EBA9EAF"/>
    <w:rsid w:val="7EC6C9B4"/>
    <w:rsid w:val="7EDA87BB"/>
    <w:rsid w:val="7EEC32CC"/>
    <w:rsid w:val="7EF0EA2B"/>
    <w:rsid w:val="7EF61EBE"/>
    <w:rsid w:val="7EF77685"/>
    <w:rsid w:val="7F009595"/>
    <w:rsid w:val="7F16D88F"/>
    <w:rsid w:val="7F16ED95"/>
    <w:rsid w:val="7F23FC06"/>
    <w:rsid w:val="7F26F65A"/>
    <w:rsid w:val="7F28038C"/>
    <w:rsid w:val="7F3E0FC5"/>
    <w:rsid w:val="7F4A9B0C"/>
    <w:rsid w:val="7F52F83E"/>
    <w:rsid w:val="7F667487"/>
    <w:rsid w:val="7F6A7579"/>
    <w:rsid w:val="7F78185F"/>
    <w:rsid w:val="7F7A8CD7"/>
    <w:rsid w:val="7F81997C"/>
    <w:rsid w:val="7F8AB73C"/>
    <w:rsid w:val="7F91DDE3"/>
    <w:rsid w:val="7F94A5C0"/>
    <w:rsid w:val="7FA2B6B4"/>
    <w:rsid w:val="7FA99ED0"/>
    <w:rsid w:val="7FAE8BF4"/>
    <w:rsid w:val="7FCB1A4A"/>
    <w:rsid w:val="7FD0C1FB"/>
    <w:rsid w:val="7FD3FE5C"/>
    <w:rsid w:val="7FD79871"/>
    <w:rsid w:val="7FDE90EA"/>
    <w:rsid w:val="7FE3D607"/>
    <w:rsid w:val="7FE5532F"/>
    <w:rsid w:val="7FE79B28"/>
    <w:rsid w:val="7FF6456A"/>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0B3669"/>
  <w15:chartTrackingRefBased/>
  <w15:docId w15:val="{AFC31854-FF79-42E9-88CD-37FF86F9F6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s-ES" w:eastAsia="en-US"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39"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541D"/>
  </w:style>
  <w:style w:type="paragraph" w:styleId="Heading1">
    <w:name w:val="heading 1"/>
    <w:aliases w:val="Título 11,Section,Oscar Faber 1,Chapter Hdg,H1&lt;------------------,1 ghost,g,Heading 1 TXC,Outline1,My Heading 1,CES Heading 1,Título 1 TITULO,CAPÍTULO,Título 1. Wessex,Título 1. Wessex1,Título 1. Wessex2,Título 1. Wessex11,Título 1. Wessex3"/>
    <w:basedOn w:val="Normal"/>
    <w:next w:val="Normal"/>
    <w:link w:val="Heading1Char1"/>
    <w:uiPriority w:val="9"/>
    <w:qFormat/>
    <w:rsid w:val="0073437E"/>
    <w:pPr>
      <w:keepNext/>
      <w:keepLines/>
      <w:numPr>
        <w:numId w:val="35"/>
      </w:numPr>
      <w:spacing w:before="320" w:after="0" w:line="240" w:lineRule="auto"/>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1"/>
    <w:unhideWhenUsed/>
    <w:qFormat/>
    <w:rsid w:val="0073437E"/>
    <w:pPr>
      <w:keepNext/>
      <w:keepLines/>
      <w:numPr>
        <w:ilvl w:val="1"/>
        <w:numId w:val="35"/>
      </w:numPr>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Heading3">
    <w:name w:val="heading 3"/>
    <w:basedOn w:val="Normal"/>
    <w:next w:val="Normal"/>
    <w:link w:val="Heading3Char1"/>
    <w:uiPriority w:val="9"/>
    <w:unhideWhenUsed/>
    <w:qFormat/>
    <w:rsid w:val="0073437E"/>
    <w:pPr>
      <w:keepNext/>
      <w:keepLines/>
      <w:numPr>
        <w:ilvl w:val="2"/>
        <w:numId w:val="35"/>
      </w:numPr>
      <w:spacing w:before="40" w:after="0" w:line="240" w:lineRule="auto"/>
      <w:outlineLvl w:val="2"/>
    </w:pPr>
    <w:rPr>
      <w:rFonts w:asciiTheme="majorHAnsi" w:eastAsiaTheme="majorEastAsia" w:hAnsiTheme="majorHAnsi" w:cstheme="majorBidi"/>
      <w:color w:val="44546A" w:themeColor="text2"/>
      <w:sz w:val="24"/>
      <w:szCs w:val="24"/>
    </w:rPr>
  </w:style>
  <w:style w:type="paragraph" w:styleId="Heading4">
    <w:name w:val="heading 4"/>
    <w:basedOn w:val="Normal"/>
    <w:next w:val="Normal"/>
    <w:link w:val="Heading4Char1"/>
    <w:uiPriority w:val="9"/>
    <w:unhideWhenUsed/>
    <w:qFormat/>
    <w:rsid w:val="0073437E"/>
    <w:pPr>
      <w:keepNext/>
      <w:keepLines/>
      <w:numPr>
        <w:ilvl w:val="3"/>
        <w:numId w:val="35"/>
      </w:numPr>
      <w:spacing w:before="40" w:after="0"/>
      <w:outlineLvl w:val="3"/>
    </w:pPr>
    <w:rPr>
      <w:rFonts w:asciiTheme="majorHAnsi" w:eastAsiaTheme="majorEastAsia" w:hAnsiTheme="majorHAnsi" w:cstheme="majorBidi"/>
      <w:sz w:val="22"/>
      <w:szCs w:val="22"/>
    </w:rPr>
  </w:style>
  <w:style w:type="paragraph" w:styleId="Heading5">
    <w:name w:val="heading 5"/>
    <w:basedOn w:val="Normal"/>
    <w:next w:val="Normal"/>
    <w:link w:val="Heading5Char1"/>
    <w:uiPriority w:val="9"/>
    <w:unhideWhenUsed/>
    <w:qFormat/>
    <w:rsid w:val="0073437E"/>
    <w:pPr>
      <w:keepNext/>
      <w:keepLines/>
      <w:numPr>
        <w:ilvl w:val="4"/>
        <w:numId w:val="35"/>
      </w:numPr>
      <w:spacing w:before="40" w:after="0"/>
      <w:outlineLvl w:val="4"/>
    </w:pPr>
    <w:rPr>
      <w:rFonts w:asciiTheme="majorHAnsi" w:eastAsiaTheme="majorEastAsia" w:hAnsiTheme="majorHAnsi" w:cstheme="majorBidi"/>
      <w:color w:val="44546A" w:themeColor="text2"/>
      <w:sz w:val="22"/>
      <w:szCs w:val="22"/>
    </w:rPr>
  </w:style>
  <w:style w:type="paragraph" w:styleId="Heading6">
    <w:name w:val="heading 6"/>
    <w:basedOn w:val="Normal"/>
    <w:next w:val="Normal"/>
    <w:link w:val="Heading6Char1"/>
    <w:uiPriority w:val="9"/>
    <w:unhideWhenUsed/>
    <w:qFormat/>
    <w:rsid w:val="0073437E"/>
    <w:pPr>
      <w:keepNext/>
      <w:keepLines/>
      <w:numPr>
        <w:ilvl w:val="5"/>
        <w:numId w:val="35"/>
      </w:numPr>
      <w:spacing w:before="40" w:after="0"/>
      <w:outlineLvl w:val="5"/>
    </w:pPr>
    <w:rPr>
      <w:rFonts w:asciiTheme="majorHAnsi" w:eastAsiaTheme="majorEastAsia" w:hAnsiTheme="majorHAnsi" w:cstheme="majorBidi"/>
      <w:i/>
      <w:iCs/>
      <w:color w:val="44546A" w:themeColor="text2"/>
      <w:sz w:val="21"/>
      <w:szCs w:val="21"/>
    </w:rPr>
  </w:style>
  <w:style w:type="paragraph" w:styleId="Heading7">
    <w:name w:val="heading 7"/>
    <w:basedOn w:val="Normal"/>
    <w:next w:val="Normal"/>
    <w:link w:val="Heading7Char"/>
    <w:uiPriority w:val="9"/>
    <w:unhideWhenUsed/>
    <w:qFormat/>
    <w:rsid w:val="0073437E"/>
    <w:pPr>
      <w:keepNext/>
      <w:keepLines/>
      <w:numPr>
        <w:ilvl w:val="6"/>
        <w:numId w:val="35"/>
      </w:numPr>
      <w:spacing w:before="40" w:after="0"/>
      <w:outlineLvl w:val="6"/>
    </w:pPr>
    <w:rPr>
      <w:rFonts w:asciiTheme="majorHAnsi" w:eastAsiaTheme="majorEastAsia" w:hAnsiTheme="majorHAnsi" w:cstheme="majorBidi"/>
      <w:i/>
      <w:iCs/>
      <w:color w:val="1F3864" w:themeColor="accent1" w:themeShade="80"/>
      <w:sz w:val="21"/>
      <w:szCs w:val="21"/>
    </w:rPr>
  </w:style>
  <w:style w:type="paragraph" w:styleId="Heading8">
    <w:name w:val="heading 8"/>
    <w:basedOn w:val="Normal"/>
    <w:next w:val="Normal"/>
    <w:link w:val="Heading8Char"/>
    <w:uiPriority w:val="9"/>
    <w:unhideWhenUsed/>
    <w:qFormat/>
    <w:rsid w:val="0073437E"/>
    <w:pPr>
      <w:keepNext/>
      <w:keepLines/>
      <w:numPr>
        <w:ilvl w:val="7"/>
        <w:numId w:val="35"/>
      </w:numPr>
      <w:spacing w:before="40" w:after="0"/>
      <w:outlineLvl w:val="7"/>
    </w:pPr>
    <w:rPr>
      <w:rFonts w:asciiTheme="majorHAnsi" w:eastAsiaTheme="majorEastAsia" w:hAnsiTheme="majorHAnsi" w:cstheme="majorBidi"/>
      <w:b/>
      <w:bCs/>
      <w:color w:val="44546A" w:themeColor="text2"/>
    </w:rPr>
  </w:style>
  <w:style w:type="paragraph" w:styleId="Heading9">
    <w:name w:val="heading 9"/>
    <w:basedOn w:val="Normal"/>
    <w:next w:val="Normal"/>
    <w:link w:val="Heading9Char"/>
    <w:uiPriority w:val="9"/>
    <w:unhideWhenUsed/>
    <w:qFormat/>
    <w:rsid w:val="0073437E"/>
    <w:pPr>
      <w:keepNext/>
      <w:keepLines/>
      <w:numPr>
        <w:ilvl w:val="8"/>
        <w:numId w:val="35"/>
      </w:numPr>
      <w:spacing w:before="40" w:after="0"/>
      <w:outlineLvl w:val="8"/>
    </w:pPr>
    <w:rPr>
      <w:rFonts w:asciiTheme="majorHAnsi" w:eastAsiaTheme="majorEastAsia" w:hAnsiTheme="majorHAnsi" w:cstheme="majorBidi"/>
      <w:b/>
      <w:bCs/>
      <w:i/>
      <w:iCs/>
      <w:color w:val="44546A"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1,LISTA,Párrafo de lista1,Párrafo de lista2,Ha,Resume Title,Bullet List,FooterText,numbered,List Paragraph1,Paragraphe de liste1,lp1,HOJA,Colorful List Accent 1,Colorful List - Accent 11,titulo 3,Colorful List - Accent 111,Bullets"/>
    <w:basedOn w:val="Normal"/>
    <w:link w:val="ListParagraphChar1"/>
    <w:uiPriority w:val="34"/>
    <w:qFormat/>
    <w:pPr>
      <w:ind w:left="720"/>
      <w:contextualSpacing/>
    </w:pPr>
  </w:style>
  <w:style w:type="table" w:styleId="TableGrid">
    <w:name w:val="Table Grid"/>
    <w:basedOn w:val="Table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1Char1">
    <w:name w:val="Heading 1 Char1"/>
    <w:aliases w:val="Título 11 Char,Section Char,Oscar Faber 1 Char,Chapter Hdg Char,H1&lt;------------------ Char,1 ghost Char,g Char,Heading 1 TXC Char,Outline1 Char,My Heading 1 Char,CES Heading 1 Char,Título 1 TITULO Char,CAPÍTULO Char,Título 1. Wessex Char"/>
    <w:basedOn w:val="DefaultParagraphFont"/>
    <w:link w:val="Heading1"/>
    <w:uiPriority w:val="9"/>
    <w:rsid w:val="0073437E"/>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Pr>
      <w:color w:val="0563C1" w:themeColor="hyperlink"/>
      <w:u w:val="single"/>
    </w:rPr>
  </w:style>
  <w:style w:type="paragraph" w:styleId="TOCHeading">
    <w:name w:val="TOC Heading"/>
    <w:aliases w:val="Título de TDC"/>
    <w:basedOn w:val="Heading1"/>
    <w:next w:val="Normal"/>
    <w:uiPriority w:val="39"/>
    <w:unhideWhenUsed/>
    <w:qFormat/>
    <w:rsid w:val="0073437E"/>
    <w:pPr>
      <w:outlineLvl w:val="9"/>
    </w:pPr>
  </w:style>
  <w:style w:type="paragraph" w:styleId="TOC1">
    <w:name w:val="toc 1"/>
    <w:basedOn w:val="Normal"/>
    <w:next w:val="Normal"/>
    <w:autoRedefine/>
    <w:uiPriority w:val="39"/>
    <w:unhideWhenUsed/>
    <w:rsid w:val="006472E3"/>
    <w:pPr>
      <w:tabs>
        <w:tab w:val="left" w:pos="600"/>
        <w:tab w:val="right" w:leader="dot" w:pos="8828"/>
      </w:tabs>
      <w:spacing w:after="100"/>
    </w:pPr>
    <w:rPr>
      <w:b/>
      <w:bCs/>
      <w:noProof/>
      <w:color w:val="023160" w:themeColor="hyperlink" w:themeShade="80"/>
    </w:rPr>
  </w:style>
  <w:style w:type="character" w:customStyle="1" w:styleId="Heading2Char1">
    <w:name w:val="Heading 2 Char1"/>
    <w:basedOn w:val="DefaultParagraphFont"/>
    <w:link w:val="Heading2"/>
    <w:rsid w:val="0073437E"/>
    <w:rPr>
      <w:rFonts w:asciiTheme="majorHAnsi" w:eastAsiaTheme="majorEastAsia" w:hAnsiTheme="majorHAnsi" w:cstheme="majorBidi"/>
      <w:color w:val="404040" w:themeColor="text1" w:themeTint="BF"/>
      <w:sz w:val="28"/>
      <w:szCs w:val="28"/>
    </w:rPr>
  </w:style>
  <w:style w:type="character" w:customStyle="1" w:styleId="Heading3Char1">
    <w:name w:val="Heading 3 Char1"/>
    <w:basedOn w:val="DefaultParagraphFont"/>
    <w:link w:val="Heading3"/>
    <w:uiPriority w:val="9"/>
    <w:rsid w:val="0073437E"/>
    <w:rPr>
      <w:rFonts w:asciiTheme="majorHAnsi" w:eastAsiaTheme="majorEastAsia" w:hAnsiTheme="majorHAnsi" w:cstheme="majorBidi"/>
      <w:color w:val="44546A" w:themeColor="text2"/>
      <w:sz w:val="24"/>
      <w:szCs w:val="24"/>
    </w:rPr>
  </w:style>
  <w:style w:type="character" w:customStyle="1" w:styleId="Heading4Char1">
    <w:name w:val="Heading 4 Char1"/>
    <w:basedOn w:val="DefaultParagraphFont"/>
    <w:link w:val="Heading4"/>
    <w:uiPriority w:val="9"/>
    <w:rsid w:val="0073437E"/>
    <w:rPr>
      <w:rFonts w:asciiTheme="majorHAnsi" w:eastAsiaTheme="majorEastAsia" w:hAnsiTheme="majorHAnsi" w:cstheme="majorBidi"/>
      <w:sz w:val="22"/>
      <w:szCs w:val="22"/>
    </w:rPr>
  </w:style>
  <w:style w:type="character" w:customStyle="1" w:styleId="Heading5Char1">
    <w:name w:val="Heading 5 Char1"/>
    <w:basedOn w:val="DefaultParagraphFont"/>
    <w:link w:val="Heading5"/>
    <w:uiPriority w:val="9"/>
    <w:rsid w:val="0073437E"/>
    <w:rPr>
      <w:rFonts w:asciiTheme="majorHAnsi" w:eastAsiaTheme="majorEastAsia" w:hAnsiTheme="majorHAnsi" w:cstheme="majorBidi"/>
      <w:color w:val="44546A" w:themeColor="text2"/>
      <w:sz w:val="22"/>
      <w:szCs w:val="22"/>
    </w:rPr>
  </w:style>
  <w:style w:type="character" w:customStyle="1" w:styleId="Heading6Char1">
    <w:name w:val="Heading 6 Char1"/>
    <w:basedOn w:val="DefaultParagraphFont"/>
    <w:link w:val="Heading6"/>
    <w:uiPriority w:val="9"/>
    <w:rsid w:val="0073437E"/>
    <w:rPr>
      <w:rFonts w:asciiTheme="majorHAnsi" w:eastAsiaTheme="majorEastAsia" w:hAnsiTheme="majorHAnsi" w:cstheme="majorBidi"/>
      <w:i/>
      <w:iCs/>
      <w:color w:val="44546A" w:themeColor="text2"/>
      <w:sz w:val="21"/>
      <w:szCs w:val="21"/>
    </w:rPr>
  </w:style>
  <w:style w:type="character" w:customStyle="1" w:styleId="Heading7Char">
    <w:name w:val="Heading 7 Char"/>
    <w:basedOn w:val="DefaultParagraphFont"/>
    <w:link w:val="Heading7"/>
    <w:uiPriority w:val="9"/>
    <w:rsid w:val="0073437E"/>
    <w:rPr>
      <w:rFonts w:asciiTheme="majorHAnsi" w:eastAsiaTheme="majorEastAsia" w:hAnsiTheme="majorHAnsi" w:cstheme="majorBidi"/>
      <w:i/>
      <w:iCs/>
      <w:color w:val="1F3864" w:themeColor="accent1" w:themeShade="80"/>
      <w:sz w:val="21"/>
      <w:szCs w:val="21"/>
    </w:rPr>
  </w:style>
  <w:style w:type="character" w:customStyle="1" w:styleId="Heading8Char">
    <w:name w:val="Heading 8 Char"/>
    <w:basedOn w:val="DefaultParagraphFont"/>
    <w:link w:val="Heading8"/>
    <w:uiPriority w:val="9"/>
    <w:rsid w:val="0073437E"/>
    <w:rPr>
      <w:rFonts w:asciiTheme="majorHAnsi" w:eastAsiaTheme="majorEastAsia" w:hAnsiTheme="majorHAnsi" w:cstheme="majorBidi"/>
      <w:b/>
      <w:bCs/>
      <w:color w:val="44546A" w:themeColor="text2"/>
    </w:rPr>
  </w:style>
  <w:style w:type="character" w:customStyle="1" w:styleId="Heading9Char">
    <w:name w:val="Heading 9 Char"/>
    <w:basedOn w:val="DefaultParagraphFont"/>
    <w:link w:val="Heading9"/>
    <w:uiPriority w:val="9"/>
    <w:rsid w:val="0073437E"/>
    <w:rPr>
      <w:rFonts w:asciiTheme="majorHAnsi" w:eastAsiaTheme="majorEastAsia" w:hAnsiTheme="majorHAnsi" w:cstheme="majorBidi"/>
      <w:b/>
      <w:bCs/>
      <w:i/>
      <w:iCs/>
      <w:color w:val="44546A" w:themeColor="text2"/>
    </w:rPr>
  </w:style>
  <w:style w:type="paragraph" w:styleId="CommentText">
    <w:name w:val="annotation text"/>
    <w:basedOn w:val="Normal"/>
    <w:link w:val="CommentTextChar"/>
    <w:uiPriority w:val="99"/>
    <w:unhideWhenUsed/>
    <w:rsid w:val="003E0D98"/>
    <w:pPr>
      <w:spacing w:after="0"/>
    </w:pPr>
    <w:rPr>
      <w:rFonts w:ascii="Times New Roman" w:eastAsia="Times New Roman" w:hAnsi="Times New Roman" w:cs="Times New Roman"/>
      <w:lang w:val="es-CO" w:eastAsia="es-ES"/>
    </w:rPr>
  </w:style>
  <w:style w:type="character" w:customStyle="1" w:styleId="CommentTextChar">
    <w:name w:val="Comment Text Char"/>
    <w:basedOn w:val="DefaultParagraphFont"/>
    <w:link w:val="CommentText"/>
    <w:uiPriority w:val="99"/>
    <w:rsid w:val="003E0D98"/>
    <w:rPr>
      <w:rFonts w:ascii="Times New Roman" w:eastAsia="Times New Roman" w:hAnsi="Times New Roman" w:cs="Times New Roman"/>
      <w:lang w:val="es-CO" w:eastAsia="es-ES"/>
    </w:rPr>
  </w:style>
  <w:style w:type="paragraph" w:styleId="FootnoteText">
    <w:name w:val="footnote text"/>
    <w:aliases w:val="ft,Footnote Text Char Char Char Char Char,Footnote Text Char Char Char Char,Footnote reference,FA Fu,Footnote Text Char Char Char,texto de nota al pie Car,Texto nota pie Car Car,texto de nota al pie,FA Fuﬂnotentext,ft1,Car1"/>
    <w:basedOn w:val="Normal"/>
    <w:link w:val="FootnoteTextChar"/>
    <w:uiPriority w:val="99"/>
    <w:qFormat/>
    <w:rsid w:val="003E0D98"/>
    <w:pPr>
      <w:spacing w:after="0"/>
    </w:pPr>
    <w:rPr>
      <w:rFonts w:ascii="Times New Roman" w:eastAsia="Times New Roman" w:hAnsi="Times New Roman" w:cs="Times New Roman"/>
      <w:lang w:eastAsia="es-ES"/>
    </w:rPr>
  </w:style>
  <w:style w:type="character" w:customStyle="1" w:styleId="FootnoteTextChar">
    <w:name w:val="Footnote Text Char"/>
    <w:aliases w:val="ft Char,Footnote Text Char Char Char Char Char Char,Footnote Text Char Char Char Char Char1,Footnote reference Char,FA Fu Char,Footnote Text Char Char Char Char1,texto de nota al pie Car Char,Texto nota pie Car Car Char,ft1 Char"/>
    <w:basedOn w:val="DefaultParagraphFont"/>
    <w:link w:val="FootnoteText"/>
    <w:uiPriority w:val="99"/>
    <w:qFormat/>
    <w:rsid w:val="003E0D98"/>
    <w:rPr>
      <w:rFonts w:ascii="Times New Roman" w:eastAsia="Times New Roman" w:hAnsi="Times New Roman" w:cs="Times New Roman"/>
      <w:lang w:eastAsia="es-ES"/>
    </w:rPr>
  </w:style>
  <w:style w:type="character" w:customStyle="1" w:styleId="ListParagraphChar1">
    <w:name w:val="List Paragraph Char1"/>
    <w:aliases w:val="List1 Char,LISTA Char1,Párrafo de lista1 Char1,Párrafo de lista2 Char1,Ha Char1,Resume Title Char1,Bullet List Char1,FooterText Char1,numbered Char1,List Paragraph1 Char1,Paragraphe de liste1 Char1,lp1 Char1,HOJA Char1,titulo 3 Char"/>
    <w:link w:val="ListParagraph"/>
    <w:uiPriority w:val="34"/>
    <w:qFormat/>
    <w:rsid w:val="003E0D98"/>
  </w:style>
  <w:style w:type="character" w:styleId="FootnoteReference">
    <w:name w:val="footnote reference"/>
    <w:aliases w:val="Ref,de nota al pie,referencia nota al pie,Texto de nota al pie,Footnote symbol,Footnote,FC,BVI fnr,Ref. de nota al pie2,Nota de pie,Pie de pagina,Texto nota al pie,Fußnotenzeichen DISS,16 Point,Superscript 6 Point,ftref,Ref1,f,4_G,F"/>
    <w:link w:val="TextodenotaalpieCar"/>
    <w:uiPriority w:val="99"/>
    <w:unhideWhenUsed/>
    <w:qFormat/>
    <w:rsid w:val="003E0D98"/>
    <w:rPr>
      <w:vertAlign w:val="superscript"/>
    </w:rPr>
  </w:style>
  <w:style w:type="paragraph" w:styleId="Caption">
    <w:name w:val="caption"/>
    <w:aliases w:val="CONPES título tablas y gráficos,Descripción1,Epígrafe1,Descripción11,Epígrafe11,Tablas,Tabla,tabla,Descripción111"/>
    <w:basedOn w:val="Normal"/>
    <w:next w:val="Normal"/>
    <w:link w:val="CaptionChar"/>
    <w:uiPriority w:val="35"/>
    <w:unhideWhenUsed/>
    <w:qFormat/>
    <w:rsid w:val="0073437E"/>
    <w:pPr>
      <w:spacing w:line="240" w:lineRule="auto"/>
    </w:pPr>
    <w:rPr>
      <w:b/>
      <w:bCs/>
      <w:smallCaps/>
      <w:color w:val="595959" w:themeColor="text1" w:themeTint="A6"/>
      <w:spacing w:val="6"/>
    </w:rPr>
  </w:style>
  <w:style w:type="paragraph" w:customStyle="1" w:styleId="Cuerpo">
    <w:name w:val="Cuerpo"/>
    <w:rsid w:val="003E0D98"/>
    <w:pPr>
      <w:pBdr>
        <w:top w:val="nil"/>
        <w:left w:val="nil"/>
        <w:bottom w:val="nil"/>
        <w:right w:val="nil"/>
        <w:between w:val="nil"/>
        <w:bar w:val="nil"/>
      </w:pBdr>
      <w:jc w:val="both"/>
    </w:pPr>
    <w:rPr>
      <w:rFonts w:ascii="Arial" w:eastAsia="Arial Unicode MS" w:hAnsi="Arial" w:cs="Arial Unicode MS"/>
      <w:color w:val="000000"/>
      <w:u w:color="000000"/>
      <w:bdr w:val="nil"/>
      <w:lang w:val="es-ES_tradnl" w:eastAsia="es-CO"/>
    </w:rPr>
  </w:style>
  <w:style w:type="character" w:customStyle="1" w:styleId="Ninguno">
    <w:name w:val="Ninguno"/>
    <w:rsid w:val="003E0D98"/>
  </w:style>
  <w:style w:type="table" w:styleId="ListTable1Light-Accent5">
    <w:name w:val="List Table 1 Light Accent 5"/>
    <w:basedOn w:val="TableNormal"/>
    <w:uiPriority w:val="46"/>
    <w:rsid w:val="003E0D98"/>
    <w:pPr>
      <w:spacing w:after="0" w:line="240" w:lineRule="auto"/>
    </w:pPr>
    <w:rPr>
      <w:rFonts w:ascii="Times New Roman" w:eastAsia="Times New Roman" w:hAnsi="Times New Roman" w:cs="Times New Roman"/>
      <w:lang w:eastAsia="es-ES"/>
    </w:rPr>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1">
    <w:name w:val="List Table 1 Light Accent 1"/>
    <w:basedOn w:val="TableNormal"/>
    <w:uiPriority w:val="46"/>
    <w:rsid w:val="003E0D98"/>
    <w:pPr>
      <w:spacing w:after="0" w:line="240" w:lineRule="auto"/>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extodenotaalpieCar">
    <w:name w:val="Texto de nota al pie Car"/>
    <w:aliases w:val="referencia nota al pie Car,BVI fnr Car Char Car Char Car,BVI fnr Car Car Car Char Car Char Car,BVI fnr Car Car Char Car Char Car"/>
    <w:basedOn w:val="Normal"/>
    <w:link w:val="FootnoteReference"/>
    <w:uiPriority w:val="99"/>
    <w:rsid w:val="003E0D98"/>
    <w:pPr>
      <w:spacing w:line="240" w:lineRule="exact"/>
    </w:pPr>
    <w:rPr>
      <w:vertAlign w:val="superscript"/>
    </w:rPr>
  </w:style>
  <w:style w:type="character" w:customStyle="1" w:styleId="CaptionChar">
    <w:name w:val="Caption Char"/>
    <w:aliases w:val="CONPES título tablas y gráficos Char,Descripción1 Char,Epígrafe1 Char,Descripción11 Char,Epígrafe11 Char,Tablas Char,Tabla Char,tabla Char,Descripción111 Char"/>
    <w:link w:val="Caption"/>
    <w:uiPriority w:val="35"/>
    <w:locked/>
    <w:rsid w:val="003E0D98"/>
    <w:rPr>
      <w:b/>
      <w:bCs/>
      <w:smallCaps/>
      <w:color w:val="595959" w:themeColor="text1" w:themeTint="A6"/>
      <w:spacing w:val="6"/>
    </w:rPr>
  </w:style>
  <w:style w:type="paragraph" w:customStyle="1" w:styleId="Titulo1">
    <w:name w:val="Titulo 1"/>
    <w:basedOn w:val="Heading1"/>
    <w:link w:val="Titulo1Car"/>
    <w:autoRedefine/>
    <w:qFormat/>
    <w:rsid w:val="004F2D95"/>
    <w:pPr>
      <w:numPr>
        <w:numId w:val="31"/>
      </w:numPr>
      <w:spacing w:before="360" w:after="360"/>
    </w:pPr>
    <w:rPr>
      <w:rFonts w:eastAsia="@MS PMincho" w:cstheme="majorHAnsi"/>
      <w:b/>
      <w:smallCaps/>
      <w:color w:val="1F3864" w:themeColor="accent1" w:themeShade="80"/>
      <w:sz w:val="22"/>
      <w:szCs w:val="22"/>
      <w:lang w:eastAsia="es-CO"/>
    </w:rPr>
  </w:style>
  <w:style w:type="character" w:customStyle="1" w:styleId="Titulo1Car">
    <w:name w:val="Titulo 1 Car"/>
    <w:link w:val="Titulo1"/>
    <w:rsid w:val="008E63D9"/>
    <w:rPr>
      <w:rFonts w:asciiTheme="majorHAnsi" w:eastAsia="@MS PMincho" w:hAnsiTheme="majorHAnsi" w:cstheme="majorHAnsi"/>
      <w:b/>
      <w:smallCaps/>
      <w:color w:val="1F3864" w:themeColor="accent1" w:themeShade="80"/>
      <w:sz w:val="22"/>
      <w:szCs w:val="22"/>
      <w:lang w:eastAsia="es-CO"/>
    </w:rPr>
  </w:style>
  <w:style w:type="character" w:customStyle="1" w:styleId="Heading1Char">
    <w:name w:val="Heading 1 Char"/>
    <w:uiPriority w:val="9"/>
    <w:rsid w:val="003E0D98"/>
    <w:rPr>
      <w:rFonts w:ascii="Cambria" w:eastAsia="Times New Roman" w:hAnsi="Cambria" w:cs="Times New Roman"/>
      <w:b/>
      <w:bCs/>
      <w:kern w:val="32"/>
      <w:sz w:val="32"/>
      <w:szCs w:val="32"/>
      <w:lang w:val="es-ES_tradnl" w:eastAsia="es-ES"/>
    </w:rPr>
  </w:style>
  <w:style w:type="character" w:customStyle="1" w:styleId="Heading2Char">
    <w:name w:val="Heading 2 Char"/>
    <w:uiPriority w:val="9"/>
    <w:semiHidden/>
    <w:rsid w:val="003E0D98"/>
    <w:rPr>
      <w:rFonts w:ascii="Cambria" w:eastAsia="Times New Roman" w:hAnsi="Cambria" w:cs="Times New Roman"/>
      <w:b/>
      <w:bCs/>
      <w:i/>
      <w:iCs/>
      <w:sz w:val="28"/>
      <w:szCs w:val="28"/>
      <w:lang w:val="es-ES_tradnl" w:eastAsia="es-ES"/>
    </w:rPr>
  </w:style>
  <w:style w:type="character" w:customStyle="1" w:styleId="Heading3Char">
    <w:name w:val="Heading 3 Char"/>
    <w:uiPriority w:val="9"/>
    <w:semiHidden/>
    <w:rsid w:val="003E0D98"/>
    <w:rPr>
      <w:rFonts w:ascii="Cambria" w:eastAsia="Times New Roman" w:hAnsi="Cambria" w:cs="Times New Roman"/>
      <w:b/>
      <w:bCs/>
      <w:sz w:val="26"/>
      <w:szCs w:val="26"/>
      <w:lang w:val="es-ES_tradnl" w:eastAsia="es-ES"/>
    </w:rPr>
  </w:style>
  <w:style w:type="character" w:customStyle="1" w:styleId="Heading4Char">
    <w:name w:val="Heading 4 Char"/>
    <w:uiPriority w:val="9"/>
    <w:semiHidden/>
    <w:rsid w:val="003E0D98"/>
    <w:rPr>
      <w:rFonts w:ascii="Calibri" w:eastAsia="Times New Roman" w:hAnsi="Calibri" w:cs="Times New Roman"/>
      <w:b/>
      <w:bCs/>
      <w:sz w:val="28"/>
      <w:szCs w:val="28"/>
      <w:lang w:val="es-ES_tradnl" w:eastAsia="es-ES"/>
    </w:rPr>
  </w:style>
  <w:style w:type="character" w:customStyle="1" w:styleId="Heading5Char">
    <w:name w:val="Heading 5 Char"/>
    <w:uiPriority w:val="9"/>
    <w:semiHidden/>
    <w:rsid w:val="003E0D98"/>
    <w:rPr>
      <w:rFonts w:ascii="Calibri" w:eastAsia="Times New Roman" w:hAnsi="Calibri" w:cs="Times New Roman"/>
      <w:b/>
      <w:bCs/>
      <w:i/>
      <w:iCs/>
      <w:sz w:val="26"/>
      <w:szCs w:val="26"/>
      <w:lang w:val="es-ES_tradnl" w:eastAsia="es-ES"/>
    </w:rPr>
  </w:style>
  <w:style w:type="character" w:customStyle="1" w:styleId="Heading6Char">
    <w:name w:val="Heading 6 Char"/>
    <w:uiPriority w:val="9"/>
    <w:semiHidden/>
    <w:rsid w:val="003E0D98"/>
    <w:rPr>
      <w:rFonts w:ascii="Calibri" w:eastAsia="Times New Roman" w:hAnsi="Calibri" w:cs="Times New Roman"/>
      <w:b/>
      <w:bCs/>
      <w:lang w:val="es-ES_tradnl" w:eastAsia="es-ES"/>
    </w:rPr>
  </w:style>
  <w:style w:type="paragraph" w:styleId="Header">
    <w:name w:val="header"/>
    <w:aliases w:val="encabezado"/>
    <w:basedOn w:val="Normal"/>
    <w:link w:val="HeaderChar1"/>
    <w:uiPriority w:val="99"/>
    <w:rsid w:val="003E0D98"/>
    <w:pPr>
      <w:tabs>
        <w:tab w:val="center" w:pos="4252"/>
        <w:tab w:val="right" w:pos="8504"/>
      </w:tabs>
      <w:spacing w:after="0"/>
    </w:pPr>
    <w:rPr>
      <w:rFonts w:ascii="Times New Roman" w:eastAsia="Times New Roman" w:hAnsi="Times New Roman" w:cs="Times New Roman"/>
      <w:lang w:val="es-CO" w:eastAsia="x-none"/>
    </w:rPr>
  </w:style>
  <w:style w:type="character" w:customStyle="1" w:styleId="HeaderChar1">
    <w:name w:val="Header Char1"/>
    <w:aliases w:val="encabezado Char"/>
    <w:basedOn w:val="DefaultParagraphFont"/>
    <w:link w:val="Header"/>
    <w:uiPriority w:val="99"/>
    <w:rsid w:val="003E0D98"/>
    <w:rPr>
      <w:rFonts w:ascii="Times New Roman" w:eastAsia="Times New Roman" w:hAnsi="Times New Roman" w:cs="Times New Roman"/>
      <w:lang w:val="es-CO" w:eastAsia="x-none"/>
    </w:rPr>
  </w:style>
  <w:style w:type="character" w:customStyle="1" w:styleId="HeaderChar">
    <w:name w:val="Header Char"/>
    <w:uiPriority w:val="99"/>
    <w:semiHidden/>
    <w:rsid w:val="003E0D98"/>
    <w:rPr>
      <w:sz w:val="20"/>
      <w:szCs w:val="20"/>
      <w:lang w:val="es-ES_tradnl" w:eastAsia="es-ES"/>
    </w:rPr>
  </w:style>
  <w:style w:type="paragraph" w:styleId="Footer">
    <w:name w:val="footer"/>
    <w:basedOn w:val="Normal"/>
    <w:link w:val="FooterChar1"/>
    <w:uiPriority w:val="99"/>
    <w:rsid w:val="003E0D98"/>
    <w:pPr>
      <w:tabs>
        <w:tab w:val="center" w:pos="4252"/>
        <w:tab w:val="right" w:pos="8504"/>
      </w:tabs>
      <w:spacing w:after="0"/>
    </w:pPr>
    <w:rPr>
      <w:rFonts w:ascii="Times New Roman" w:eastAsia="Times New Roman" w:hAnsi="Times New Roman" w:cs="Times New Roman"/>
      <w:lang w:val="es-CO" w:eastAsia="x-none"/>
    </w:rPr>
  </w:style>
  <w:style w:type="character" w:customStyle="1" w:styleId="FooterChar1">
    <w:name w:val="Footer Char1"/>
    <w:basedOn w:val="DefaultParagraphFont"/>
    <w:link w:val="Footer"/>
    <w:uiPriority w:val="99"/>
    <w:rsid w:val="003E0D98"/>
    <w:rPr>
      <w:rFonts w:ascii="Times New Roman" w:eastAsia="Times New Roman" w:hAnsi="Times New Roman" w:cs="Times New Roman"/>
      <w:lang w:val="es-CO" w:eastAsia="x-none"/>
    </w:rPr>
  </w:style>
  <w:style w:type="character" w:customStyle="1" w:styleId="FooterChar">
    <w:name w:val="Footer Char"/>
    <w:uiPriority w:val="99"/>
    <w:semiHidden/>
    <w:rsid w:val="003E0D98"/>
    <w:rPr>
      <w:sz w:val="20"/>
      <w:szCs w:val="20"/>
      <w:lang w:val="es-ES_tradnl" w:eastAsia="es-ES"/>
    </w:rPr>
  </w:style>
  <w:style w:type="paragraph" w:styleId="DocumentMap">
    <w:name w:val="Document Map"/>
    <w:basedOn w:val="Normal"/>
    <w:link w:val="DocumentMapChar1"/>
    <w:semiHidden/>
    <w:rsid w:val="003E0D98"/>
    <w:pPr>
      <w:shd w:val="clear" w:color="auto" w:fill="000080"/>
      <w:spacing w:after="0"/>
    </w:pPr>
    <w:rPr>
      <w:rFonts w:ascii="Tahoma" w:eastAsia="Times New Roman" w:hAnsi="Tahoma" w:cs="Times New Roman"/>
      <w:sz w:val="16"/>
      <w:szCs w:val="16"/>
      <w:lang w:val="es-CO" w:eastAsia="x-none"/>
    </w:rPr>
  </w:style>
  <w:style w:type="character" w:customStyle="1" w:styleId="DocumentMapChar1">
    <w:name w:val="Document Map Char1"/>
    <w:basedOn w:val="DefaultParagraphFont"/>
    <w:link w:val="DocumentMap"/>
    <w:semiHidden/>
    <w:rsid w:val="003E0D98"/>
    <w:rPr>
      <w:rFonts w:ascii="Tahoma" w:eastAsia="Times New Roman" w:hAnsi="Tahoma" w:cs="Times New Roman"/>
      <w:sz w:val="16"/>
      <w:szCs w:val="16"/>
      <w:shd w:val="clear" w:color="auto" w:fill="000080"/>
      <w:lang w:val="es-CO" w:eastAsia="x-none"/>
    </w:rPr>
  </w:style>
  <w:style w:type="character" w:customStyle="1" w:styleId="DocumentMapChar">
    <w:name w:val="Document Map Char"/>
    <w:uiPriority w:val="99"/>
    <w:semiHidden/>
    <w:rsid w:val="003E0D98"/>
    <w:rPr>
      <w:sz w:val="0"/>
      <w:szCs w:val="0"/>
      <w:lang w:val="es-ES_tradnl" w:eastAsia="es-ES"/>
    </w:rPr>
  </w:style>
  <w:style w:type="paragraph" w:styleId="BalloonText">
    <w:name w:val="Balloon Text"/>
    <w:basedOn w:val="Normal"/>
    <w:link w:val="BalloonTextChar1"/>
    <w:uiPriority w:val="99"/>
    <w:rsid w:val="003E0D98"/>
    <w:pPr>
      <w:spacing w:after="0"/>
    </w:pPr>
    <w:rPr>
      <w:rFonts w:ascii="Tahoma" w:eastAsia="Times New Roman" w:hAnsi="Tahoma" w:cs="Times New Roman"/>
      <w:sz w:val="16"/>
      <w:szCs w:val="16"/>
      <w:lang w:val="es-CO" w:eastAsia="x-none"/>
    </w:rPr>
  </w:style>
  <w:style w:type="character" w:customStyle="1" w:styleId="BalloonTextChar1">
    <w:name w:val="Balloon Text Char1"/>
    <w:basedOn w:val="DefaultParagraphFont"/>
    <w:link w:val="BalloonText"/>
    <w:uiPriority w:val="99"/>
    <w:rsid w:val="003E0D98"/>
    <w:rPr>
      <w:rFonts w:ascii="Tahoma" w:eastAsia="Times New Roman" w:hAnsi="Tahoma" w:cs="Times New Roman"/>
      <w:sz w:val="16"/>
      <w:szCs w:val="16"/>
      <w:lang w:val="es-CO" w:eastAsia="x-none"/>
    </w:rPr>
  </w:style>
  <w:style w:type="character" w:customStyle="1" w:styleId="BalloonTextChar">
    <w:name w:val="Balloon Text Char"/>
    <w:uiPriority w:val="99"/>
    <w:semiHidden/>
    <w:rsid w:val="003E0D98"/>
    <w:rPr>
      <w:sz w:val="0"/>
      <w:szCs w:val="0"/>
      <w:lang w:val="es-ES_tradnl" w:eastAsia="es-ES"/>
    </w:rPr>
  </w:style>
  <w:style w:type="paragraph" w:customStyle="1" w:styleId="estilo4">
    <w:name w:val="estilo4"/>
    <w:basedOn w:val="Normal"/>
    <w:uiPriority w:val="99"/>
    <w:rsid w:val="003E0D98"/>
    <w:pPr>
      <w:spacing w:before="100" w:beforeAutospacing="1" w:after="100" w:afterAutospacing="1"/>
    </w:pPr>
    <w:rPr>
      <w:rFonts w:ascii="Times New Roman" w:eastAsia="Times New Roman" w:hAnsi="Times New Roman" w:cs="Times New Roman"/>
      <w:color w:val="000000"/>
      <w:sz w:val="24"/>
      <w:szCs w:val="24"/>
      <w:lang w:eastAsia="es-ES"/>
    </w:rPr>
  </w:style>
  <w:style w:type="paragraph" w:customStyle="1" w:styleId="estilo5">
    <w:name w:val="estilo5"/>
    <w:basedOn w:val="Normal"/>
    <w:uiPriority w:val="99"/>
    <w:rsid w:val="003E0D98"/>
    <w:pPr>
      <w:spacing w:before="100" w:beforeAutospacing="1" w:after="100" w:afterAutospacing="1"/>
    </w:pPr>
    <w:rPr>
      <w:rFonts w:ascii="Times New Roman" w:eastAsia="Times New Roman" w:hAnsi="Times New Roman" w:cs="Times New Roman"/>
      <w:sz w:val="24"/>
      <w:szCs w:val="24"/>
      <w:lang w:eastAsia="es-ES"/>
    </w:rPr>
  </w:style>
  <w:style w:type="character" w:customStyle="1" w:styleId="estilo61">
    <w:name w:val="estilo61"/>
    <w:uiPriority w:val="99"/>
    <w:rsid w:val="003E0D98"/>
    <w:rPr>
      <w:b/>
      <w:bCs/>
      <w:color w:val="FF0000"/>
    </w:rPr>
  </w:style>
  <w:style w:type="paragraph" w:styleId="NormalWeb">
    <w:name w:val="Normal (Web)"/>
    <w:aliases w:val="Car Car Car Car Car Car Car Car Car Car,Car Car Car Car Car Car Car Car Car Car Car Car Car,Car2,Normal (Web) Car Car,Car2 Car Car Car,Car2 Car Car"/>
    <w:basedOn w:val="Normal"/>
    <w:link w:val="NormalWebChar"/>
    <w:uiPriority w:val="99"/>
    <w:qFormat/>
    <w:rsid w:val="003E0D98"/>
    <w:pPr>
      <w:spacing w:before="100" w:beforeAutospacing="1" w:after="100" w:afterAutospacing="1"/>
    </w:pPr>
    <w:rPr>
      <w:rFonts w:ascii="Times New Roman" w:eastAsia="Times New Roman" w:hAnsi="Times New Roman" w:cs="Times New Roman"/>
      <w:sz w:val="24"/>
      <w:szCs w:val="24"/>
      <w:lang w:eastAsia="es-ES"/>
    </w:rPr>
  </w:style>
  <w:style w:type="character" w:styleId="CommentReference">
    <w:name w:val="annotation reference"/>
    <w:uiPriority w:val="99"/>
    <w:semiHidden/>
    <w:unhideWhenUsed/>
    <w:rsid w:val="003E0D98"/>
    <w:rPr>
      <w:sz w:val="16"/>
      <w:szCs w:val="16"/>
    </w:rPr>
  </w:style>
  <w:style w:type="paragraph" w:styleId="CommentSubject">
    <w:name w:val="annotation subject"/>
    <w:basedOn w:val="CommentText"/>
    <w:next w:val="CommentText"/>
    <w:link w:val="CommentSubjectChar"/>
    <w:uiPriority w:val="99"/>
    <w:semiHidden/>
    <w:unhideWhenUsed/>
    <w:rsid w:val="003E0D98"/>
    <w:rPr>
      <w:b/>
      <w:bCs/>
    </w:rPr>
  </w:style>
  <w:style w:type="character" w:customStyle="1" w:styleId="CommentSubjectChar">
    <w:name w:val="Comment Subject Char"/>
    <w:basedOn w:val="CommentTextChar"/>
    <w:link w:val="CommentSubject"/>
    <w:uiPriority w:val="99"/>
    <w:semiHidden/>
    <w:rsid w:val="003E0D98"/>
    <w:rPr>
      <w:rFonts w:ascii="Times New Roman" w:eastAsia="Times New Roman" w:hAnsi="Times New Roman" w:cs="Times New Roman"/>
      <w:b/>
      <w:bCs/>
      <w:sz w:val="20"/>
      <w:szCs w:val="20"/>
      <w:lang w:val="es-CO" w:eastAsia="es-ES"/>
    </w:rPr>
  </w:style>
  <w:style w:type="paragraph" w:customStyle="1" w:styleId="Default">
    <w:name w:val="Default"/>
    <w:qFormat/>
    <w:rsid w:val="003E0D98"/>
    <w:pPr>
      <w:autoSpaceDE w:val="0"/>
      <w:autoSpaceDN w:val="0"/>
      <w:adjustRightInd w:val="0"/>
      <w:spacing w:after="0" w:line="240" w:lineRule="auto"/>
    </w:pPr>
    <w:rPr>
      <w:rFonts w:ascii="Arial" w:eastAsia="Calibri" w:hAnsi="Arial" w:cs="Arial"/>
      <w:color w:val="000000"/>
      <w:sz w:val="24"/>
      <w:szCs w:val="24"/>
    </w:rPr>
  </w:style>
  <w:style w:type="table" w:styleId="LightShading-Accent1">
    <w:name w:val="Light Shading Accent 1"/>
    <w:basedOn w:val="TableNormal"/>
    <w:uiPriority w:val="60"/>
    <w:rsid w:val="003E0D98"/>
    <w:pPr>
      <w:spacing w:after="0" w:line="240" w:lineRule="auto"/>
    </w:pPr>
    <w:rPr>
      <w:rFonts w:ascii="Times New Roman" w:eastAsia="Times New Roman" w:hAnsi="Times New Roman" w:cs="Times New Roman"/>
      <w:color w:val="365F91"/>
      <w:lang w:eastAsia="es-E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TtuloCar2">
    <w:name w:val="Título Car2"/>
    <w:aliases w:val="TOC Heading Car,Puesto Car3"/>
    <w:basedOn w:val="DefaultParagraphFont"/>
    <w:uiPriority w:val="39"/>
    <w:rsid w:val="003E0D98"/>
    <w:rPr>
      <w:rFonts w:ascii="Arial" w:eastAsia="Arial" w:hAnsi="Arial" w:cs="Arial"/>
      <w:b/>
      <w:bCs/>
      <w:color w:val="1F4E79" w:themeColor="accent5" w:themeShade="80"/>
      <w:lang w:val="es-CO" w:eastAsia="es-CO"/>
    </w:rPr>
  </w:style>
  <w:style w:type="paragraph" w:customStyle="1" w:styleId="piecuerpo2">
    <w:name w:val="piecuerpo2"/>
    <w:basedOn w:val="Normal"/>
    <w:rsid w:val="003E0D98"/>
    <w:pPr>
      <w:spacing w:after="100" w:afterAutospacing="1" w:line="225" w:lineRule="atLeast"/>
      <w:ind w:left="750"/>
      <w:textAlignment w:val="top"/>
    </w:pPr>
    <w:rPr>
      <w:rFonts w:ascii="Arial" w:eastAsia="Times New Roman" w:hAnsi="Arial" w:cs="Arial"/>
      <w:color w:val="333333"/>
      <w:sz w:val="17"/>
      <w:szCs w:val="17"/>
      <w:lang w:val="es-CO" w:eastAsia="es-CO"/>
    </w:rPr>
  </w:style>
  <w:style w:type="paragraph" w:customStyle="1" w:styleId="Predeterminado">
    <w:name w:val="Predeterminado"/>
    <w:rsid w:val="003E0D98"/>
    <w:pPr>
      <w:suppressAutoHyphens/>
      <w:spacing w:line="276" w:lineRule="auto"/>
    </w:pPr>
    <w:rPr>
      <w:rFonts w:ascii="Arial" w:eastAsia="Arial" w:hAnsi="Arial" w:cs="Arial"/>
      <w:lang w:val="es-MX" w:eastAsia="es-MX"/>
    </w:rPr>
  </w:style>
  <w:style w:type="character" w:customStyle="1" w:styleId="NormalWebChar">
    <w:name w:val="Normal (Web) Char"/>
    <w:aliases w:val="Car Car Car Car Car Car Car Car Car Car Char,Car Car Car Car Car Car Car Car Car Car Car Car Car Char,Car2 Char,Normal (Web) Car Car Char,Car2 Car Car Car Char,Car2 Car Car Char"/>
    <w:link w:val="NormalWeb"/>
    <w:uiPriority w:val="99"/>
    <w:locked/>
    <w:rsid w:val="003E0D98"/>
    <w:rPr>
      <w:rFonts w:ascii="Times New Roman" w:eastAsia="Times New Roman" w:hAnsi="Times New Roman" w:cs="Times New Roman"/>
      <w:sz w:val="24"/>
      <w:szCs w:val="24"/>
      <w:lang w:eastAsia="es-ES"/>
    </w:rPr>
  </w:style>
  <w:style w:type="paragraph" w:styleId="BodyText">
    <w:name w:val="Body Text"/>
    <w:aliases w:val=" Car1"/>
    <w:basedOn w:val="Normal"/>
    <w:link w:val="BodyTextChar"/>
    <w:qFormat/>
    <w:rsid w:val="003E0D98"/>
    <w:pPr>
      <w:widowControl w:val="0"/>
      <w:suppressAutoHyphens/>
      <w:spacing w:after="140" w:line="288" w:lineRule="auto"/>
    </w:pPr>
    <w:rPr>
      <w:rFonts w:ascii="Liberation Serif" w:eastAsia="Arial Unicode MS" w:hAnsi="Liberation Serif" w:cs="Lohit Hindi"/>
      <w:kern w:val="1"/>
      <w:sz w:val="24"/>
      <w:szCs w:val="24"/>
      <w:lang w:val="es-CO" w:eastAsia="zh-CN" w:bidi="hi-IN"/>
    </w:rPr>
  </w:style>
  <w:style w:type="character" w:customStyle="1" w:styleId="BodyTextChar">
    <w:name w:val="Body Text Char"/>
    <w:aliases w:val=" Car1 Char"/>
    <w:basedOn w:val="DefaultParagraphFont"/>
    <w:link w:val="BodyText"/>
    <w:rsid w:val="003E0D98"/>
    <w:rPr>
      <w:rFonts w:ascii="Liberation Serif" w:eastAsia="Arial Unicode MS" w:hAnsi="Liberation Serif" w:cs="Lohit Hindi"/>
      <w:kern w:val="1"/>
      <w:sz w:val="24"/>
      <w:szCs w:val="24"/>
      <w:lang w:val="es-CO" w:eastAsia="zh-CN" w:bidi="hi-IN"/>
    </w:rPr>
  </w:style>
  <w:style w:type="paragraph" w:customStyle="1" w:styleId="Contenidodelatabla">
    <w:name w:val="Contenido de la tabla"/>
    <w:basedOn w:val="Normal"/>
    <w:rsid w:val="003E0D98"/>
    <w:pPr>
      <w:widowControl w:val="0"/>
      <w:suppressLineNumbers/>
      <w:suppressAutoHyphens/>
      <w:spacing w:after="0"/>
    </w:pPr>
    <w:rPr>
      <w:rFonts w:ascii="Liberation Serif" w:eastAsia="Arial Unicode MS" w:hAnsi="Liberation Serif" w:cs="Lohit Hindi"/>
      <w:kern w:val="1"/>
      <w:sz w:val="24"/>
      <w:szCs w:val="24"/>
      <w:lang w:val="es-CO" w:eastAsia="zh-CN" w:bidi="hi-IN"/>
    </w:rPr>
  </w:style>
  <w:style w:type="paragraph" w:customStyle="1" w:styleId="Normal1">
    <w:name w:val="Normal1"/>
    <w:qFormat/>
    <w:rsid w:val="003E0D98"/>
    <w:pPr>
      <w:spacing w:after="0" w:line="276" w:lineRule="auto"/>
      <w:jc w:val="center"/>
    </w:pPr>
    <w:rPr>
      <w:rFonts w:ascii="Arial" w:eastAsia="Arial" w:hAnsi="Arial" w:cs="Arial"/>
      <w:color w:val="000000"/>
      <w:sz w:val="24"/>
      <w:szCs w:val="24"/>
      <w:lang w:eastAsia="es-ES"/>
    </w:rPr>
  </w:style>
  <w:style w:type="character" w:customStyle="1" w:styleId="Fuentedeprrafopredeter2">
    <w:name w:val="Fuente de párrafo predeter.2"/>
    <w:qFormat/>
    <w:rsid w:val="003E0D98"/>
  </w:style>
  <w:style w:type="paragraph" w:customStyle="1" w:styleId="Standard">
    <w:name w:val="Standard"/>
    <w:qFormat/>
    <w:rsid w:val="003E0D98"/>
    <w:pPr>
      <w:widowControl w:val="0"/>
      <w:suppressAutoHyphens/>
      <w:spacing w:after="0" w:line="240" w:lineRule="auto"/>
      <w:textAlignment w:val="baseline"/>
    </w:pPr>
    <w:rPr>
      <w:rFonts w:ascii="Arial" w:eastAsia="DejaVu Sans" w:hAnsi="Arial" w:cs="Arial"/>
      <w:kern w:val="1"/>
      <w:sz w:val="24"/>
      <w:szCs w:val="24"/>
      <w:lang w:eastAsia="zh-CN"/>
    </w:rPr>
  </w:style>
  <w:style w:type="paragraph" w:styleId="Subtitle">
    <w:name w:val="Subtitle"/>
    <w:basedOn w:val="Normal"/>
    <w:next w:val="Normal"/>
    <w:link w:val="SubtitleChar"/>
    <w:qFormat/>
    <w:rsid w:val="0073437E"/>
    <w:pPr>
      <w:numPr>
        <w:ilvl w:val="1"/>
      </w:numPr>
      <w:spacing w:line="240" w:lineRule="auto"/>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rsid w:val="0073437E"/>
    <w:rPr>
      <w:rFonts w:asciiTheme="majorHAnsi" w:eastAsiaTheme="majorEastAsia" w:hAnsiTheme="majorHAnsi" w:cstheme="majorBidi"/>
      <w:sz w:val="24"/>
      <w:szCs w:val="24"/>
    </w:rPr>
  </w:style>
  <w:style w:type="paragraph" w:customStyle="1" w:styleId="xmsonormal">
    <w:name w:val="x_msonormal"/>
    <w:basedOn w:val="Normal"/>
    <w:rsid w:val="003E0D98"/>
    <w:pPr>
      <w:spacing w:before="100" w:beforeAutospacing="1" w:after="100" w:afterAutospacing="1"/>
    </w:pPr>
    <w:rPr>
      <w:rFonts w:ascii="Times New Roman" w:eastAsia="Times New Roman" w:hAnsi="Times New Roman" w:cs="Times New Roman"/>
      <w:sz w:val="24"/>
      <w:szCs w:val="24"/>
      <w:lang w:val="es-MX" w:eastAsia="es-MX"/>
    </w:rPr>
  </w:style>
  <w:style w:type="character" w:customStyle="1" w:styleId="Listavistosa-nfasis1Car">
    <w:name w:val="Lista vistosa - Énfasis 1 Car"/>
    <w:aliases w:val="Colorful List - Accent 11 Car,Lista vistosa - Énfasis 11 Car,titulo 3 Car"/>
    <w:link w:val="ColorfulList-Accent1"/>
    <w:uiPriority w:val="34"/>
    <w:semiHidden/>
    <w:rsid w:val="003E0D98"/>
    <w:rPr>
      <w:rFonts w:ascii="Arial" w:hAnsi="Arial"/>
    </w:rPr>
  </w:style>
  <w:style w:type="character" w:customStyle="1" w:styleId="ListParagraphChar">
    <w:name w:val="List Paragraph Char"/>
    <w:aliases w:val="LISTA Char,Párrafo de lista1 Char,Párrafo de lista2 Char,Ha Char,Resume Title Char,Bullet List Char,FooterText Char,numbered Char,List Paragraph1 Char,Paragraphe de liste1 Char,lp1 Char,HOJA Char,Colorful List Accent 1 Char"/>
    <w:locked/>
    <w:rsid w:val="003E0D98"/>
    <w:rPr>
      <w:rFonts w:ascii="Times New Roman" w:eastAsia="Calibri" w:hAnsi="Times New Roman" w:cs="Times New Roman"/>
      <w:sz w:val="24"/>
      <w:szCs w:val="20"/>
      <w:lang w:eastAsia="es-ES"/>
    </w:rPr>
  </w:style>
  <w:style w:type="table" w:styleId="ColorfulList-Accent1">
    <w:name w:val="Colorful List Accent 1"/>
    <w:basedOn w:val="TableNormal"/>
    <w:link w:val="Listavistosa-nfasis1Car"/>
    <w:uiPriority w:val="34"/>
    <w:semiHidden/>
    <w:unhideWhenUsed/>
    <w:rsid w:val="003E0D98"/>
    <w:pPr>
      <w:spacing w:after="0" w:line="240" w:lineRule="auto"/>
    </w:pPr>
    <w:rPr>
      <w:rFonts w:ascii="Arial" w:hAnsi="Arial"/>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styleId="BodyTextIndent">
    <w:name w:val="Body Text Indent"/>
    <w:aliases w:val="Sangría de t. independiente"/>
    <w:basedOn w:val="Normal"/>
    <w:link w:val="BodyTextIndentChar"/>
    <w:unhideWhenUsed/>
    <w:rsid w:val="003E0D98"/>
    <w:pPr>
      <w:spacing w:line="276" w:lineRule="auto"/>
      <w:ind w:left="283"/>
    </w:pPr>
    <w:rPr>
      <w:rFonts w:ascii="Calibri" w:eastAsia="Calibri" w:hAnsi="Calibri" w:cs="Times New Roman"/>
      <w:lang w:val="es-CO"/>
    </w:rPr>
  </w:style>
  <w:style w:type="character" w:customStyle="1" w:styleId="BodyTextIndentChar">
    <w:name w:val="Body Text Indent Char"/>
    <w:aliases w:val="Sangría de t. independiente Char"/>
    <w:basedOn w:val="DefaultParagraphFont"/>
    <w:link w:val="BodyTextIndent"/>
    <w:rsid w:val="003E0D98"/>
    <w:rPr>
      <w:rFonts w:ascii="Calibri" w:eastAsia="Calibri" w:hAnsi="Calibri" w:cs="Times New Roman"/>
      <w:lang w:val="es-CO"/>
    </w:rPr>
  </w:style>
  <w:style w:type="character" w:customStyle="1" w:styleId="apple-converted-space">
    <w:name w:val="apple-converted-space"/>
    <w:basedOn w:val="DefaultParagraphFont"/>
    <w:rsid w:val="003E0D98"/>
  </w:style>
  <w:style w:type="paragraph" w:styleId="NoSpacing">
    <w:name w:val="No Spacing"/>
    <w:link w:val="NoSpacingChar"/>
    <w:uiPriority w:val="1"/>
    <w:qFormat/>
    <w:rsid w:val="0073437E"/>
    <w:pPr>
      <w:spacing w:after="0" w:line="240" w:lineRule="auto"/>
    </w:pPr>
  </w:style>
  <w:style w:type="character" w:styleId="Strong">
    <w:name w:val="Strong"/>
    <w:basedOn w:val="DefaultParagraphFont"/>
    <w:uiPriority w:val="22"/>
    <w:qFormat/>
    <w:rsid w:val="0073437E"/>
    <w:rPr>
      <w:b/>
      <w:bCs/>
    </w:rPr>
  </w:style>
  <w:style w:type="paragraph" w:styleId="List">
    <w:name w:val="List"/>
    <w:basedOn w:val="BodyText"/>
    <w:uiPriority w:val="99"/>
    <w:rsid w:val="003E0D98"/>
    <w:pPr>
      <w:spacing w:after="120" w:line="240" w:lineRule="auto"/>
    </w:pPr>
    <w:rPr>
      <w:rFonts w:ascii="Times New Roman" w:eastAsia="Lucida Sans Unicode" w:hAnsi="Times New Roman" w:cs="Tahoma"/>
      <w:lang w:bidi="ar-SA"/>
    </w:rPr>
  </w:style>
  <w:style w:type="character" w:customStyle="1" w:styleId="apple-style-span">
    <w:name w:val="apple-style-span"/>
    <w:rsid w:val="003E0D98"/>
  </w:style>
  <w:style w:type="paragraph" w:styleId="Revision">
    <w:name w:val="Revision"/>
    <w:hidden/>
    <w:uiPriority w:val="99"/>
    <w:semiHidden/>
    <w:rsid w:val="003E0D98"/>
    <w:pPr>
      <w:spacing w:after="0" w:line="240" w:lineRule="auto"/>
    </w:pPr>
    <w:rPr>
      <w:rFonts w:ascii="Calibri" w:eastAsia="Calibri" w:hAnsi="Calibri" w:cs="Times New Roman"/>
      <w:lang w:val="es-CO"/>
    </w:rPr>
  </w:style>
  <w:style w:type="paragraph" w:customStyle="1" w:styleId="TableParagraph">
    <w:name w:val="Table Paragraph"/>
    <w:basedOn w:val="Normal"/>
    <w:uiPriority w:val="1"/>
    <w:qFormat/>
    <w:rsid w:val="003E0D98"/>
    <w:pPr>
      <w:widowControl w:val="0"/>
      <w:spacing w:after="0"/>
    </w:pPr>
    <w:rPr>
      <w:rFonts w:ascii="Arial" w:eastAsia="Arial" w:hAnsi="Arial" w:cs="Arial"/>
      <w:lang w:val="en-US"/>
    </w:rPr>
  </w:style>
  <w:style w:type="paragraph" w:customStyle="1" w:styleId="Direccininterior">
    <w:name w:val="Dirección interior"/>
    <w:basedOn w:val="Normal"/>
    <w:rsid w:val="003E0D98"/>
    <w:pPr>
      <w:spacing w:after="0" w:line="240" w:lineRule="atLeast"/>
    </w:pPr>
    <w:rPr>
      <w:rFonts w:ascii="Garamond" w:eastAsia="Times New Roman" w:hAnsi="Garamond" w:cs="Times New Roman"/>
      <w:kern w:val="18"/>
      <w:lang w:eastAsia="es-ES"/>
    </w:rPr>
  </w:style>
  <w:style w:type="paragraph" w:styleId="TOC2">
    <w:name w:val="toc 2"/>
    <w:basedOn w:val="Normal"/>
    <w:next w:val="Normal"/>
    <w:autoRedefine/>
    <w:uiPriority w:val="39"/>
    <w:unhideWhenUsed/>
    <w:rsid w:val="003E0D98"/>
    <w:pPr>
      <w:spacing w:after="0"/>
      <w:ind w:left="200"/>
    </w:pPr>
    <w:rPr>
      <w:rFonts w:eastAsia="Times New Roman" w:cstheme="minorHAnsi"/>
      <w:smallCaps/>
      <w:lang w:val="es-CO" w:eastAsia="es-ES"/>
    </w:rPr>
  </w:style>
  <w:style w:type="paragraph" w:styleId="TOC3">
    <w:name w:val="toc 3"/>
    <w:basedOn w:val="Normal"/>
    <w:next w:val="Normal"/>
    <w:autoRedefine/>
    <w:uiPriority w:val="39"/>
    <w:unhideWhenUsed/>
    <w:rsid w:val="003E0D98"/>
    <w:pPr>
      <w:spacing w:after="0"/>
      <w:ind w:left="400"/>
    </w:pPr>
    <w:rPr>
      <w:rFonts w:eastAsia="Times New Roman" w:cstheme="minorHAnsi"/>
      <w:i/>
      <w:iCs/>
      <w:lang w:val="es-CO" w:eastAsia="es-ES"/>
    </w:rPr>
  </w:style>
  <w:style w:type="paragraph" w:styleId="BodyText3">
    <w:name w:val="Body Text 3"/>
    <w:basedOn w:val="Normal"/>
    <w:link w:val="BodyText3Char"/>
    <w:rsid w:val="003E0D98"/>
    <w:pPr>
      <w:spacing w:after="0"/>
    </w:pPr>
    <w:rPr>
      <w:rFonts w:ascii="Times New Roman" w:eastAsia="Times New Roman" w:hAnsi="Times New Roman" w:cs="Times New Roman"/>
      <w:sz w:val="24"/>
      <w:lang w:eastAsia="es-ES"/>
    </w:rPr>
  </w:style>
  <w:style w:type="character" w:customStyle="1" w:styleId="BodyText3Char">
    <w:name w:val="Body Text 3 Char"/>
    <w:basedOn w:val="DefaultParagraphFont"/>
    <w:link w:val="BodyText3"/>
    <w:rsid w:val="003E0D98"/>
    <w:rPr>
      <w:rFonts w:ascii="Times New Roman" w:eastAsia="Times New Roman" w:hAnsi="Times New Roman" w:cs="Times New Roman"/>
      <w:sz w:val="24"/>
      <w:lang w:eastAsia="es-ES"/>
    </w:rPr>
  </w:style>
  <w:style w:type="table" w:customStyle="1" w:styleId="Tabladecuadrcula6concolores-nfasis31">
    <w:name w:val="Tabla de cuadrícula 6 con colores - Énfasis 31"/>
    <w:basedOn w:val="TableNormal"/>
    <w:uiPriority w:val="51"/>
    <w:rsid w:val="003E0D98"/>
    <w:pPr>
      <w:spacing w:after="0" w:line="240" w:lineRule="auto"/>
    </w:pPr>
    <w:rPr>
      <w:rFonts w:ascii="Calibri" w:eastAsia="Calibri" w:hAnsi="Calibri" w:cs="Times New Roman"/>
      <w:color w:val="76923C"/>
      <w:lang w:eastAsia="es-ES"/>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adecuadrcula5oscura-nfasis31">
    <w:name w:val="Tabla de cuadrícula 5 oscura - Énfasis 31"/>
    <w:basedOn w:val="TableNormal"/>
    <w:uiPriority w:val="50"/>
    <w:rsid w:val="003E0D98"/>
    <w:pPr>
      <w:spacing w:after="0" w:line="240" w:lineRule="auto"/>
    </w:pPr>
    <w:rPr>
      <w:rFonts w:ascii="Calibri" w:eastAsia="Calibri" w:hAnsi="Calibri" w:cs="Times New Roman"/>
      <w:lang w:eastAsia="es-E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paragraph" w:customStyle="1" w:styleId="DecimalAligned">
    <w:name w:val="Decimal Aligned"/>
    <w:basedOn w:val="Normal"/>
    <w:qFormat/>
    <w:rsid w:val="003E0D98"/>
    <w:pPr>
      <w:tabs>
        <w:tab w:val="decimal" w:pos="360"/>
      </w:tabs>
      <w:spacing w:after="200" w:line="276" w:lineRule="auto"/>
    </w:pPr>
    <w:rPr>
      <w:rFonts w:ascii="Calibri" w:eastAsia="Times New Roman" w:hAnsi="Calibri" w:cs="Times New Roman"/>
      <w:sz w:val="24"/>
      <w:szCs w:val="24"/>
      <w:lang w:eastAsia="es-CO"/>
    </w:rPr>
  </w:style>
  <w:style w:type="character" w:styleId="SubtleEmphasis">
    <w:name w:val="Subtle Emphasis"/>
    <w:basedOn w:val="DefaultParagraphFont"/>
    <w:uiPriority w:val="19"/>
    <w:qFormat/>
    <w:rsid w:val="0073437E"/>
    <w:rPr>
      <w:i/>
      <w:iCs/>
      <w:color w:val="404040" w:themeColor="text1" w:themeTint="BF"/>
    </w:rPr>
  </w:style>
  <w:style w:type="table" w:styleId="MediumShading2-Accent5">
    <w:name w:val="Medium Shading 2 Accent 5"/>
    <w:basedOn w:val="TableNormal"/>
    <w:uiPriority w:val="64"/>
    <w:rsid w:val="003E0D98"/>
    <w:pPr>
      <w:spacing w:after="0" w:line="240" w:lineRule="auto"/>
    </w:pPr>
    <w:rPr>
      <w:rFonts w:ascii="Calibri" w:eastAsia="Times New Roman" w:hAnsi="Calibri" w:cs="Times New Roman"/>
      <w:lang w:eastAsia="es-E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TableofFigures">
    <w:name w:val="table of figures"/>
    <w:basedOn w:val="Normal"/>
    <w:next w:val="Normal"/>
    <w:uiPriority w:val="99"/>
    <w:unhideWhenUsed/>
    <w:rsid w:val="003E0D98"/>
    <w:pPr>
      <w:spacing w:after="0"/>
    </w:pPr>
    <w:rPr>
      <w:rFonts w:ascii="Times New Roman" w:eastAsia="Times New Roman" w:hAnsi="Times New Roman" w:cs="Times New Roman"/>
      <w:sz w:val="24"/>
      <w:szCs w:val="24"/>
      <w:lang w:eastAsia="es-ES"/>
    </w:rPr>
  </w:style>
  <w:style w:type="character" w:styleId="FollowedHyperlink">
    <w:name w:val="FollowedHyperlink"/>
    <w:uiPriority w:val="99"/>
    <w:unhideWhenUsed/>
    <w:rsid w:val="003E0D98"/>
    <w:rPr>
      <w:color w:val="954F72"/>
      <w:u w:val="single"/>
    </w:rPr>
  </w:style>
  <w:style w:type="table" w:customStyle="1" w:styleId="Tablaconcuadrcula1">
    <w:name w:val="Tabla con cuadrícula1"/>
    <w:basedOn w:val="TableNormal"/>
    <w:next w:val="TableGrid"/>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eNormal"/>
    <w:next w:val="TableGrid"/>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eNormal"/>
    <w:next w:val="TableGrid"/>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6concolores-nfasis32">
    <w:name w:val="Tabla de cuadrícula 6 con colores - Énfasis 32"/>
    <w:basedOn w:val="TableNormal"/>
    <w:uiPriority w:val="51"/>
    <w:rsid w:val="003E0D98"/>
    <w:pPr>
      <w:spacing w:after="0" w:line="240" w:lineRule="auto"/>
    </w:pPr>
    <w:rPr>
      <w:rFonts w:ascii="Calibri" w:eastAsia="Calibri" w:hAnsi="Calibri" w:cs="Times New Roman"/>
      <w:color w:val="76923C"/>
      <w:lang w:eastAsia="es-ES"/>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adecuadrcula5oscura-nfasis32">
    <w:name w:val="Tabla de cuadrícula 5 oscura - Énfasis 32"/>
    <w:basedOn w:val="TableNormal"/>
    <w:uiPriority w:val="50"/>
    <w:rsid w:val="003E0D98"/>
    <w:pPr>
      <w:spacing w:after="0" w:line="240" w:lineRule="auto"/>
    </w:pPr>
    <w:rPr>
      <w:rFonts w:ascii="Calibri" w:eastAsia="Calibri" w:hAnsi="Calibri" w:cs="Times New Roman"/>
      <w:lang w:eastAsia="es-E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paragraph" w:customStyle="1" w:styleId="xxmsonormal">
    <w:name w:val="x_x_msonormal"/>
    <w:basedOn w:val="Normal"/>
    <w:rsid w:val="003E0D98"/>
    <w:pPr>
      <w:spacing w:before="100" w:beforeAutospacing="1" w:after="100" w:afterAutospacing="1"/>
    </w:pPr>
    <w:rPr>
      <w:rFonts w:ascii="Times New Roman" w:eastAsia="Times New Roman" w:hAnsi="Times New Roman" w:cs="Times New Roman"/>
      <w:sz w:val="24"/>
      <w:szCs w:val="24"/>
      <w:lang w:val="es-CO" w:eastAsia="es-CO"/>
    </w:rPr>
  </w:style>
  <w:style w:type="table" w:customStyle="1" w:styleId="Tablaconcuadrcula4">
    <w:name w:val="Tabla con cuadrícula4"/>
    <w:basedOn w:val="TableNormal"/>
    <w:next w:val="TableGrid"/>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eNormal"/>
    <w:next w:val="TableGrid"/>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comentario1">
    <w:name w:val="Texto comentario1"/>
    <w:basedOn w:val="Normal"/>
    <w:rsid w:val="003E0D98"/>
    <w:pPr>
      <w:suppressAutoHyphens/>
      <w:spacing w:after="0"/>
    </w:pPr>
    <w:rPr>
      <w:rFonts w:ascii="Times New Roman" w:eastAsia="Times New Roman" w:hAnsi="Times New Roman" w:cs="Times New Roman"/>
      <w:lang w:eastAsia="zh-CN"/>
    </w:rPr>
  </w:style>
  <w:style w:type="table" w:customStyle="1" w:styleId="Sombreadomedio2-nfasis51">
    <w:name w:val="Sombreado medio 2 - Énfasis 51"/>
    <w:basedOn w:val="TableNormal"/>
    <w:next w:val="MediumShading2-Accent5"/>
    <w:uiPriority w:val="64"/>
    <w:rsid w:val="003E0D98"/>
    <w:pPr>
      <w:spacing w:after="0" w:line="240" w:lineRule="auto"/>
    </w:pPr>
    <w:rPr>
      <w:rFonts w:ascii="Calibri" w:eastAsia="Times New Roman" w:hAnsi="Calibri" w:cs="Times New Roman"/>
      <w:lang w:eastAsia="es-E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Sinespaciado1">
    <w:name w:val="Sin espaciado1"/>
    <w:uiPriority w:val="1"/>
    <w:qFormat/>
    <w:rsid w:val="003E0D98"/>
    <w:pPr>
      <w:spacing w:after="0" w:line="240" w:lineRule="auto"/>
    </w:pPr>
    <w:rPr>
      <w:rFonts w:ascii="Calibri" w:eastAsia="Calibri" w:hAnsi="Calibri" w:cs="Times New Roman"/>
      <w:lang w:val="es-CO"/>
    </w:rPr>
  </w:style>
  <w:style w:type="character" w:customStyle="1" w:styleId="gd">
    <w:name w:val="gd"/>
    <w:basedOn w:val="DefaultParagraphFont"/>
    <w:rsid w:val="003E0D98"/>
  </w:style>
  <w:style w:type="character" w:customStyle="1" w:styleId="g3">
    <w:name w:val="g3"/>
    <w:basedOn w:val="DefaultParagraphFont"/>
    <w:rsid w:val="003E0D98"/>
  </w:style>
  <w:style w:type="character" w:customStyle="1" w:styleId="hb">
    <w:name w:val="hb"/>
    <w:basedOn w:val="DefaultParagraphFont"/>
    <w:rsid w:val="003E0D98"/>
  </w:style>
  <w:style w:type="character" w:customStyle="1" w:styleId="g2">
    <w:name w:val="g2"/>
    <w:basedOn w:val="DefaultParagraphFont"/>
    <w:rsid w:val="003E0D98"/>
  </w:style>
  <w:style w:type="paragraph" w:customStyle="1" w:styleId="Car">
    <w:name w:val="Car"/>
    <w:basedOn w:val="Normal"/>
    <w:rsid w:val="003E0D98"/>
    <w:pPr>
      <w:spacing w:line="240" w:lineRule="exact"/>
    </w:pPr>
    <w:rPr>
      <w:rFonts w:ascii="Verdana" w:eastAsia="Times New Roman" w:hAnsi="Verdana" w:cs="Times New Roman"/>
      <w:lang w:val="en-US"/>
    </w:rPr>
  </w:style>
  <w:style w:type="paragraph" w:customStyle="1" w:styleId="Textoindependiente31">
    <w:name w:val="Texto independiente 31"/>
    <w:basedOn w:val="Normal"/>
    <w:rsid w:val="003E0D98"/>
    <w:pPr>
      <w:tabs>
        <w:tab w:val="left" w:pos="1134"/>
        <w:tab w:val="right" w:pos="8789"/>
      </w:tabs>
      <w:suppressAutoHyphens/>
      <w:spacing w:after="0"/>
    </w:pPr>
    <w:rPr>
      <w:rFonts w:ascii="Arial" w:eastAsia="Times New Roman" w:hAnsi="Arial" w:cs="Times New Roman"/>
      <w:sz w:val="24"/>
      <w:szCs w:val="24"/>
      <w:lang w:val="es-CO" w:eastAsia="es-CO"/>
    </w:rPr>
  </w:style>
  <w:style w:type="table" w:customStyle="1" w:styleId="Tablaconcuadrcula6">
    <w:name w:val="Tabla con cuadrícula6"/>
    <w:basedOn w:val="TableNormal"/>
    <w:next w:val="TableGrid"/>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vistosa-nfasis12">
    <w:name w:val="Lista vistosa - Énfasis 12"/>
    <w:basedOn w:val="TableNormal"/>
    <w:next w:val="ColorfulList-Accent1"/>
    <w:uiPriority w:val="34"/>
    <w:semiHidden/>
    <w:unhideWhenUsed/>
    <w:rsid w:val="003E0D98"/>
    <w:pPr>
      <w:spacing w:after="0" w:line="240" w:lineRule="auto"/>
    </w:pPr>
    <w:rPr>
      <w:rFonts w:ascii="Arial" w:eastAsia="Calibri" w:hAnsi="Arial" w:cs="Times New Roman"/>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adecuadrcula6concolores-nfasis311">
    <w:name w:val="Tabla de cuadrícula 6 con colores - Énfasis 311"/>
    <w:basedOn w:val="TableNormal"/>
    <w:uiPriority w:val="51"/>
    <w:rsid w:val="003E0D98"/>
    <w:pPr>
      <w:spacing w:after="0" w:line="240" w:lineRule="auto"/>
    </w:pPr>
    <w:rPr>
      <w:rFonts w:ascii="Calibri" w:eastAsia="Calibri" w:hAnsi="Calibri" w:cs="Times New Roman"/>
      <w:color w:val="76923C"/>
      <w:lang w:eastAsia="es-ES"/>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adecuadrcula5oscura-nfasis311">
    <w:name w:val="Tabla de cuadrícula 5 oscura - Énfasis 311"/>
    <w:basedOn w:val="TableNormal"/>
    <w:uiPriority w:val="50"/>
    <w:rsid w:val="003E0D98"/>
    <w:pPr>
      <w:spacing w:after="0" w:line="240" w:lineRule="auto"/>
    </w:pPr>
    <w:rPr>
      <w:rFonts w:ascii="Calibri" w:eastAsia="Calibri" w:hAnsi="Calibri" w:cs="Times New Roman"/>
      <w:lang w:eastAsia="es-E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Sombreadomedio2-nfasis52">
    <w:name w:val="Sombreado medio 2 - Énfasis 52"/>
    <w:basedOn w:val="TableNormal"/>
    <w:next w:val="MediumShading2-Accent5"/>
    <w:uiPriority w:val="64"/>
    <w:rsid w:val="003E0D98"/>
    <w:pPr>
      <w:spacing w:after="0" w:line="240" w:lineRule="auto"/>
    </w:pPr>
    <w:rPr>
      <w:rFonts w:ascii="Calibri" w:eastAsia="Times New Roman" w:hAnsi="Calibri" w:cs="Times New Roman"/>
      <w:lang w:eastAsia="es-E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aconcuadrcula11">
    <w:name w:val="Tabla con cuadrícula11"/>
    <w:basedOn w:val="TableNormal"/>
    <w:next w:val="TableGrid"/>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eNormal"/>
    <w:next w:val="TableGrid"/>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eNormal"/>
    <w:next w:val="TableGrid"/>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6concolores-nfasis321">
    <w:name w:val="Tabla de cuadrícula 6 con colores - Énfasis 321"/>
    <w:basedOn w:val="TableNormal"/>
    <w:uiPriority w:val="51"/>
    <w:rsid w:val="003E0D98"/>
    <w:pPr>
      <w:spacing w:after="0" w:line="240" w:lineRule="auto"/>
    </w:pPr>
    <w:rPr>
      <w:rFonts w:ascii="Calibri" w:eastAsia="Calibri" w:hAnsi="Calibri" w:cs="Times New Roman"/>
      <w:color w:val="76923C"/>
      <w:lang w:eastAsia="es-ES"/>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adecuadrcula5oscura-nfasis321">
    <w:name w:val="Tabla de cuadrícula 5 oscura - Énfasis 321"/>
    <w:basedOn w:val="TableNormal"/>
    <w:uiPriority w:val="50"/>
    <w:rsid w:val="003E0D98"/>
    <w:pPr>
      <w:spacing w:after="0" w:line="240" w:lineRule="auto"/>
    </w:pPr>
    <w:rPr>
      <w:rFonts w:ascii="Calibri" w:eastAsia="Calibri" w:hAnsi="Calibri" w:cs="Times New Roman"/>
      <w:lang w:eastAsia="es-E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Tablaconcuadrcula7">
    <w:name w:val="Tabla con cuadrícula7"/>
    <w:basedOn w:val="TableNormal"/>
    <w:next w:val="TableGrid"/>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eNormal"/>
    <w:next w:val="TableGrid"/>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basedOn w:val="Normal"/>
    <w:next w:val="Normal"/>
    <w:uiPriority w:val="39"/>
    <w:unhideWhenUsed/>
    <w:qFormat/>
    <w:rsid w:val="003E0D98"/>
    <w:pPr>
      <w:spacing w:after="200"/>
    </w:pPr>
    <w:rPr>
      <w:rFonts w:ascii="Times New Roman" w:eastAsia="Calibri" w:hAnsi="Times New Roman" w:cs="Times New Roman"/>
      <w:i/>
      <w:iCs/>
      <w:color w:val="44546A"/>
      <w:sz w:val="18"/>
      <w:szCs w:val="18"/>
      <w:lang w:eastAsia="es-ES"/>
    </w:rPr>
  </w:style>
  <w:style w:type="table" w:customStyle="1" w:styleId="Tablaconcuadrcula8">
    <w:name w:val="Tabla con cuadrícula8"/>
    <w:basedOn w:val="TableNormal"/>
    <w:next w:val="TableGrid"/>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esto2">
    <w:name w:val="Puesto2"/>
    <w:basedOn w:val="Normal"/>
    <w:next w:val="Normal"/>
    <w:uiPriority w:val="10"/>
    <w:qFormat/>
    <w:rsid w:val="003E0D98"/>
    <w:pPr>
      <w:pBdr>
        <w:bottom w:val="single" w:sz="8" w:space="4" w:color="4472C4"/>
      </w:pBdr>
      <w:spacing w:after="300"/>
      <w:contextualSpacing/>
    </w:pPr>
    <w:rPr>
      <w:rFonts w:ascii="Calibri Light" w:eastAsia="Times New Roman" w:hAnsi="Calibri Light" w:cs="Times New Roman"/>
      <w:color w:val="323E4F"/>
      <w:spacing w:val="5"/>
      <w:kern w:val="28"/>
      <w:sz w:val="52"/>
      <w:szCs w:val="52"/>
      <w:lang w:val="es-CO"/>
    </w:rPr>
  </w:style>
  <w:style w:type="character" w:customStyle="1" w:styleId="PuestoCar1">
    <w:name w:val="Puesto Car1"/>
    <w:uiPriority w:val="10"/>
    <w:rsid w:val="003E0D98"/>
    <w:rPr>
      <w:rFonts w:ascii="Cambria" w:eastAsia="Times New Roman" w:hAnsi="Cambria" w:cs="Times New Roman"/>
      <w:spacing w:val="-10"/>
      <w:kern w:val="28"/>
      <w:sz w:val="56"/>
      <w:szCs w:val="56"/>
    </w:rPr>
  </w:style>
  <w:style w:type="table" w:customStyle="1" w:styleId="Tablaconcuadrcula9">
    <w:name w:val="Tabla con cuadrícula9"/>
    <w:basedOn w:val="TableNormal"/>
    <w:next w:val="TableGrid"/>
    <w:uiPriority w:val="39"/>
    <w:rsid w:val="003E0D9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link w:val="NoSpacing"/>
    <w:uiPriority w:val="1"/>
    <w:rsid w:val="003E0D98"/>
  </w:style>
  <w:style w:type="paragraph" w:styleId="BodyText2">
    <w:name w:val="Body Text 2"/>
    <w:basedOn w:val="Normal"/>
    <w:link w:val="BodyText2Char"/>
    <w:rsid w:val="003E0D98"/>
    <w:pPr>
      <w:spacing w:after="0" w:line="360" w:lineRule="auto"/>
    </w:pPr>
    <w:rPr>
      <w:rFonts w:ascii="CG Times (W1)" w:eastAsia="Times New Roman" w:hAnsi="CG Times (W1)" w:cs="Times New Roman"/>
      <w:lang w:val="es-MX" w:eastAsia="es-ES"/>
    </w:rPr>
  </w:style>
  <w:style w:type="character" w:customStyle="1" w:styleId="BodyText2Char">
    <w:name w:val="Body Text 2 Char"/>
    <w:basedOn w:val="DefaultParagraphFont"/>
    <w:link w:val="BodyText2"/>
    <w:rsid w:val="003E0D98"/>
    <w:rPr>
      <w:rFonts w:ascii="CG Times (W1)" w:eastAsia="Times New Roman" w:hAnsi="CG Times (W1)" w:cs="Times New Roman"/>
      <w:lang w:val="es-MX" w:eastAsia="es-ES"/>
    </w:rPr>
  </w:style>
  <w:style w:type="paragraph" w:styleId="BodyTextIndent2">
    <w:name w:val="Body Text Indent 2"/>
    <w:basedOn w:val="Normal"/>
    <w:link w:val="BodyTextIndent2Char"/>
    <w:rsid w:val="003E0D98"/>
    <w:pPr>
      <w:spacing w:after="0" w:line="360" w:lineRule="auto"/>
      <w:ind w:left="1134" w:hanging="1134"/>
    </w:pPr>
    <w:rPr>
      <w:rFonts w:ascii="CG Times (W1)" w:eastAsia="Times New Roman" w:hAnsi="CG Times (W1)" w:cs="Times New Roman"/>
      <w:lang w:val="es-CO" w:eastAsia="es-ES"/>
    </w:rPr>
  </w:style>
  <w:style w:type="character" w:customStyle="1" w:styleId="BodyTextIndent2Char">
    <w:name w:val="Body Text Indent 2 Char"/>
    <w:basedOn w:val="DefaultParagraphFont"/>
    <w:link w:val="BodyTextIndent2"/>
    <w:rsid w:val="003E0D98"/>
    <w:rPr>
      <w:rFonts w:ascii="CG Times (W1)" w:eastAsia="Times New Roman" w:hAnsi="CG Times (W1)" w:cs="Times New Roman"/>
      <w:lang w:val="es-CO" w:eastAsia="es-ES"/>
    </w:rPr>
  </w:style>
  <w:style w:type="paragraph" w:customStyle="1" w:styleId="ACDVPRttulodocumento">
    <w:name w:val="ACDVPR título documento"/>
    <w:basedOn w:val="Normal"/>
    <w:qFormat/>
    <w:rsid w:val="003E0D98"/>
    <w:pPr>
      <w:spacing w:after="0"/>
      <w:jc w:val="center"/>
    </w:pPr>
    <w:rPr>
      <w:rFonts w:ascii="Futura Std Book" w:eastAsia="Times New Roman" w:hAnsi="Futura Std Book" w:cs="Times New Roman"/>
      <w:b/>
      <w:smallCaps/>
      <w:sz w:val="30"/>
      <w:lang w:val="es-CO" w:eastAsia="es-ES"/>
    </w:rPr>
  </w:style>
  <w:style w:type="character" w:styleId="PageNumber">
    <w:name w:val="page number"/>
    <w:basedOn w:val="DefaultParagraphFont"/>
    <w:rsid w:val="003E0D98"/>
  </w:style>
  <w:style w:type="paragraph" w:styleId="BodyTextIndent3">
    <w:name w:val="Body Text Indent 3"/>
    <w:basedOn w:val="Normal"/>
    <w:link w:val="BodyTextIndent3Char"/>
    <w:rsid w:val="003E0D98"/>
    <w:pPr>
      <w:suppressAutoHyphens/>
      <w:spacing w:after="0" w:line="360" w:lineRule="auto"/>
      <w:ind w:firstLine="708"/>
    </w:pPr>
    <w:rPr>
      <w:rFonts w:ascii="CG Times" w:eastAsia="Times New Roman" w:hAnsi="CG Times" w:cs="Times New Roman"/>
      <w:spacing w:val="-3"/>
      <w:sz w:val="24"/>
      <w:lang w:val="es-CO" w:eastAsia="es-ES"/>
    </w:rPr>
  </w:style>
  <w:style w:type="character" w:customStyle="1" w:styleId="BodyTextIndent3Char">
    <w:name w:val="Body Text Indent 3 Char"/>
    <w:basedOn w:val="DefaultParagraphFont"/>
    <w:link w:val="BodyTextIndent3"/>
    <w:rsid w:val="003E0D98"/>
    <w:rPr>
      <w:rFonts w:ascii="CG Times" w:eastAsia="Times New Roman" w:hAnsi="CG Times" w:cs="Times New Roman"/>
      <w:spacing w:val="-3"/>
      <w:sz w:val="24"/>
      <w:lang w:val="es-CO" w:eastAsia="es-ES"/>
    </w:rPr>
  </w:style>
  <w:style w:type="paragraph" w:customStyle="1" w:styleId="Ttulo1">
    <w:name w:val="Título1"/>
    <w:basedOn w:val="Normal"/>
    <w:rsid w:val="003E0D98"/>
    <w:pPr>
      <w:spacing w:after="0"/>
      <w:jc w:val="center"/>
    </w:pPr>
    <w:rPr>
      <w:rFonts w:ascii="CG Times" w:eastAsia="Times New Roman" w:hAnsi="CG Times" w:cs="Times New Roman"/>
      <w:b/>
      <w:bCs/>
      <w:szCs w:val="24"/>
      <w:lang w:val="es-CO" w:eastAsia="es-ES"/>
    </w:rPr>
  </w:style>
  <w:style w:type="paragraph" w:customStyle="1" w:styleId="Textoindependiente21">
    <w:name w:val="Texto independiente 21"/>
    <w:basedOn w:val="Normal"/>
    <w:rsid w:val="003E0D98"/>
    <w:pPr>
      <w:overflowPunct w:val="0"/>
      <w:autoSpaceDE w:val="0"/>
      <w:autoSpaceDN w:val="0"/>
      <w:adjustRightInd w:val="0"/>
      <w:spacing w:after="0"/>
      <w:ind w:firstLine="720"/>
      <w:textAlignment w:val="baseline"/>
    </w:pPr>
    <w:rPr>
      <w:rFonts w:ascii="Arial" w:eastAsia="Times New Roman" w:hAnsi="Arial" w:cs="Times New Roman"/>
      <w:sz w:val="24"/>
      <w:lang w:val="es-MX" w:eastAsia="es-ES"/>
    </w:rPr>
  </w:style>
  <w:style w:type="paragraph" w:customStyle="1" w:styleId="CUERPOTEXTO">
    <w:name w:val="CUERPO TEXTO"/>
    <w:rsid w:val="003E0D98"/>
    <w:pPr>
      <w:widowControl w:val="0"/>
      <w:tabs>
        <w:tab w:val="center" w:pos="510"/>
        <w:tab w:val="left" w:pos="1134"/>
      </w:tabs>
      <w:autoSpaceDE w:val="0"/>
      <w:autoSpaceDN w:val="0"/>
      <w:adjustRightInd w:val="0"/>
      <w:spacing w:before="28" w:after="28" w:line="210" w:lineRule="atLeast"/>
      <w:ind w:firstLine="283"/>
      <w:jc w:val="both"/>
    </w:pPr>
    <w:rPr>
      <w:rFonts w:ascii="Times New Roman" w:eastAsia="Times New Roman" w:hAnsi="Times New Roman" w:cs="Times New Roman"/>
      <w:color w:val="000000"/>
      <w:sz w:val="19"/>
      <w:szCs w:val="19"/>
      <w:lang w:eastAsia="es-ES"/>
    </w:rPr>
  </w:style>
  <w:style w:type="paragraph" w:styleId="TOC4">
    <w:name w:val="toc 4"/>
    <w:basedOn w:val="Normal"/>
    <w:next w:val="Normal"/>
    <w:autoRedefine/>
    <w:unhideWhenUsed/>
    <w:rsid w:val="003E0D98"/>
    <w:pPr>
      <w:spacing w:after="0"/>
      <w:ind w:left="600"/>
    </w:pPr>
    <w:rPr>
      <w:rFonts w:eastAsia="Times New Roman" w:cstheme="minorHAnsi"/>
      <w:sz w:val="18"/>
      <w:szCs w:val="18"/>
      <w:lang w:val="es-CO" w:eastAsia="es-ES"/>
    </w:rPr>
  </w:style>
  <w:style w:type="paragraph" w:customStyle="1" w:styleId="Epgrafe">
    <w:name w:val="Epígrafe"/>
    <w:basedOn w:val="Normal"/>
    <w:next w:val="Normal"/>
    <w:rsid w:val="003E0D98"/>
    <w:pPr>
      <w:spacing w:before="120"/>
      <w:jc w:val="center"/>
    </w:pPr>
    <w:rPr>
      <w:rFonts w:ascii="Futura Std Book" w:eastAsia="Times New Roman" w:hAnsi="Futura Std Book" w:cs="Times New Roman"/>
      <w:b/>
      <w:bCs/>
      <w:lang w:val="es-CO" w:eastAsia="es-ES"/>
    </w:rPr>
  </w:style>
  <w:style w:type="paragraph" w:customStyle="1" w:styleId="CuadyGrafConpes">
    <w:name w:val="Cuad y Graf Conpes"/>
    <w:autoRedefine/>
    <w:rsid w:val="003E0D98"/>
    <w:pPr>
      <w:spacing w:after="0" w:line="240" w:lineRule="auto"/>
      <w:jc w:val="center"/>
    </w:pPr>
    <w:rPr>
      <w:rFonts w:ascii="Arial Narrow" w:eastAsia="Times New Roman" w:hAnsi="Arial Narrow" w:cs="Times New Roman"/>
      <w:bCs/>
      <w:sz w:val="24"/>
      <w:szCs w:val="24"/>
      <w:lang w:val="es-MX" w:eastAsia="es-CO"/>
    </w:rPr>
  </w:style>
  <w:style w:type="character" w:customStyle="1" w:styleId="EstiloCorreo39">
    <w:name w:val="EstiloCorreo39"/>
    <w:semiHidden/>
    <w:rsid w:val="003E0D98"/>
    <w:rPr>
      <w:rFonts w:ascii="Arial" w:hAnsi="Arial" w:cs="Arial"/>
      <w:color w:val="auto"/>
      <w:sz w:val="20"/>
      <w:szCs w:val="20"/>
    </w:rPr>
  </w:style>
  <w:style w:type="paragraph" w:customStyle="1" w:styleId="EstiloJustificadoPrimeralnea125cmInterlineado15lne">
    <w:name w:val="Estilo Justificado Primera línea:  125 cm Interlineado:  15 líne..."/>
    <w:basedOn w:val="Normal"/>
    <w:rsid w:val="003E0D98"/>
    <w:pPr>
      <w:spacing w:after="0" w:line="360" w:lineRule="auto"/>
      <w:ind w:firstLine="708"/>
    </w:pPr>
    <w:rPr>
      <w:rFonts w:ascii="Futura Std Book" w:eastAsia="Times New Roman" w:hAnsi="Futura Std Book" w:cs="Times New Roman"/>
      <w:lang w:val="es-CO" w:eastAsia="es-ES"/>
    </w:rPr>
  </w:style>
  <w:style w:type="paragraph" w:customStyle="1" w:styleId="Pa9">
    <w:name w:val="Pa9"/>
    <w:basedOn w:val="Normal"/>
    <w:next w:val="Normal"/>
    <w:rsid w:val="003E0D98"/>
    <w:pPr>
      <w:widowControl w:val="0"/>
      <w:autoSpaceDE w:val="0"/>
      <w:autoSpaceDN w:val="0"/>
      <w:adjustRightInd w:val="0"/>
      <w:spacing w:before="20" w:after="20" w:line="191" w:lineRule="atLeast"/>
    </w:pPr>
    <w:rPr>
      <w:rFonts w:ascii="Futura Std Book" w:eastAsia="Times New Roman" w:hAnsi="Futura Std Book" w:cs="Times New Roman"/>
      <w:sz w:val="24"/>
      <w:szCs w:val="24"/>
      <w:lang w:val="es-CO" w:eastAsia="es-ES"/>
    </w:rPr>
  </w:style>
  <w:style w:type="paragraph" w:customStyle="1" w:styleId="CarCar1CarCarCarCarCarCarCarCarCarCarCarCarCarCarCar">
    <w:name w:val="Car Car1 Car Car Car Car Car Car Car Car Car Car Car Car Car Car Car"/>
    <w:basedOn w:val="Normal"/>
    <w:rsid w:val="003E0D98"/>
    <w:pPr>
      <w:spacing w:line="240" w:lineRule="exact"/>
    </w:pPr>
    <w:rPr>
      <w:rFonts w:ascii="Verdana" w:eastAsia="Times New Roman" w:hAnsi="Verdana" w:cs="Times New Roman"/>
      <w:szCs w:val="24"/>
      <w:lang w:val="en-US"/>
    </w:rPr>
  </w:style>
  <w:style w:type="paragraph" w:customStyle="1" w:styleId="CarCarCarCar">
    <w:name w:val="Car Car Car Car"/>
    <w:basedOn w:val="Normal"/>
    <w:rsid w:val="003E0D98"/>
    <w:pPr>
      <w:spacing w:line="240" w:lineRule="exact"/>
    </w:pPr>
    <w:rPr>
      <w:rFonts w:ascii="Verdana" w:eastAsia="Times New Roman" w:hAnsi="Verdana" w:cs="Times New Roman"/>
      <w:szCs w:val="24"/>
      <w:lang w:val="en-US"/>
    </w:rPr>
  </w:style>
  <w:style w:type="paragraph" w:styleId="EndnoteText">
    <w:name w:val="endnote text"/>
    <w:basedOn w:val="Normal"/>
    <w:link w:val="EndnoteTextChar"/>
    <w:semiHidden/>
    <w:unhideWhenUsed/>
    <w:rsid w:val="003E0D98"/>
    <w:pPr>
      <w:spacing w:after="0"/>
    </w:pPr>
    <w:rPr>
      <w:rFonts w:ascii="Futura Std Book" w:eastAsia="Times New Roman" w:hAnsi="Futura Std Book" w:cs="Times New Roman"/>
      <w:lang w:val="es-CO" w:eastAsia="es-ES"/>
    </w:rPr>
  </w:style>
  <w:style w:type="character" w:customStyle="1" w:styleId="EndnoteTextChar">
    <w:name w:val="Endnote Text Char"/>
    <w:basedOn w:val="DefaultParagraphFont"/>
    <w:link w:val="EndnoteText"/>
    <w:semiHidden/>
    <w:rsid w:val="003E0D98"/>
    <w:rPr>
      <w:rFonts w:ascii="Futura Std Book" w:eastAsia="Times New Roman" w:hAnsi="Futura Std Book" w:cs="Times New Roman"/>
      <w:lang w:val="es-CO" w:eastAsia="es-ES"/>
    </w:rPr>
  </w:style>
  <w:style w:type="character" w:styleId="EndnoteReference">
    <w:name w:val="endnote reference"/>
    <w:semiHidden/>
    <w:unhideWhenUsed/>
    <w:rsid w:val="003E0D98"/>
    <w:rPr>
      <w:vertAlign w:val="superscript"/>
    </w:rPr>
  </w:style>
  <w:style w:type="paragraph" w:customStyle="1" w:styleId="EstiloJustificadoPrimeralnea125cmInterlineado15lne0">
    <w:name w:val="Estilo Justificado Primera línea:  125 cm Interlineado:  15 líne"/>
    <w:basedOn w:val="Normal"/>
    <w:rsid w:val="003E0D98"/>
    <w:pPr>
      <w:spacing w:after="0" w:line="360" w:lineRule="auto"/>
      <w:ind w:firstLine="708"/>
    </w:pPr>
    <w:rPr>
      <w:rFonts w:ascii="Futura Std Book" w:eastAsia="Calibri" w:hAnsi="Futura Std Book" w:cs="Times New Roman"/>
      <w:lang w:val="es-CO" w:eastAsia="es-ES"/>
    </w:rPr>
  </w:style>
  <w:style w:type="table" w:customStyle="1" w:styleId="Sombreadoclaro-nfasis11">
    <w:name w:val="Sombreado claro - Énfasis 11"/>
    <w:basedOn w:val="TableNormal"/>
    <w:uiPriority w:val="60"/>
    <w:rsid w:val="003E0D98"/>
    <w:pPr>
      <w:spacing w:after="0" w:line="240" w:lineRule="auto"/>
    </w:pPr>
    <w:rPr>
      <w:rFonts w:ascii="Times New Roman" w:eastAsia="Times New Roman" w:hAnsi="Times New Roman" w:cs="Times New Roman"/>
      <w:color w:val="365F91"/>
      <w:lang w:eastAsia="es-E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PortadaNumeroConpes">
    <w:name w:val="Portada Numero Conpes"/>
    <w:rsid w:val="003E0D98"/>
    <w:pPr>
      <w:spacing w:after="0" w:line="240" w:lineRule="auto"/>
      <w:jc w:val="center"/>
    </w:pPr>
    <w:rPr>
      <w:rFonts w:ascii="Futura Std Book" w:eastAsia="Times New Roman" w:hAnsi="Futura Std Book" w:cs="Arial"/>
      <w:bCs/>
      <w:sz w:val="72"/>
      <w:szCs w:val="72"/>
      <w:lang w:val="es-CO"/>
    </w:rPr>
  </w:style>
  <w:style w:type="paragraph" w:customStyle="1" w:styleId="CONPESportadattulo1sinnumeracin">
    <w:name w:val="CONPES portada título 1 sin numeración"/>
    <w:basedOn w:val="Normal"/>
    <w:rsid w:val="003E0D98"/>
    <w:pPr>
      <w:spacing w:after="0"/>
    </w:pPr>
    <w:rPr>
      <w:rFonts w:ascii="Futura Std Book" w:eastAsia="Times New Roman" w:hAnsi="Futura Std Book" w:cs="Times New Roman"/>
      <w:b/>
      <w:smallCaps/>
      <w:lang w:val="es-CO" w:eastAsia="es-ES"/>
    </w:rPr>
  </w:style>
  <w:style w:type="paragraph" w:customStyle="1" w:styleId="CONPESttulopg2">
    <w:name w:val="CONPES título pg. 2"/>
    <w:basedOn w:val="Normal"/>
    <w:rsid w:val="003E0D98"/>
    <w:pPr>
      <w:spacing w:after="0"/>
      <w:jc w:val="center"/>
    </w:pPr>
    <w:rPr>
      <w:rFonts w:ascii="Futura Std Book" w:eastAsia="Times New Roman" w:hAnsi="Futura Std Book" w:cs="Times New Roman"/>
      <w:b/>
      <w:lang w:val="es-CO" w:eastAsia="es-ES"/>
    </w:rPr>
  </w:style>
  <w:style w:type="character" w:styleId="PlaceholderText">
    <w:name w:val="Placeholder Text"/>
    <w:uiPriority w:val="99"/>
    <w:semiHidden/>
    <w:rsid w:val="003E0D98"/>
    <w:rPr>
      <w:color w:val="808080"/>
    </w:rPr>
  </w:style>
  <w:style w:type="paragraph" w:customStyle="1" w:styleId="ACDVPRTexto">
    <w:name w:val="ACDVPR Texto"/>
    <w:basedOn w:val="Normal"/>
    <w:qFormat/>
    <w:rsid w:val="003E0D98"/>
    <w:pPr>
      <w:spacing w:before="120" w:line="276" w:lineRule="auto"/>
    </w:pPr>
    <w:rPr>
      <w:rFonts w:ascii="Futura Std Book" w:eastAsia="Calibri" w:hAnsi="Futura Std Book" w:cs="Times New Roman"/>
      <w:color w:val="000000"/>
      <w:szCs w:val="24"/>
      <w:lang w:val="es-CO"/>
    </w:rPr>
  </w:style>
  <w:style w:type="paragraph" w:customStyle="1" w:styleId="ACDVPRTtulo1">
    <w:name w:val="ACDVPR Título1"/>
    <w:basedOn w:val="Heading1"/>
    <w:next w:val="ACDVPRTexto"/>
    <w:qFormat/>
    <w:rsid w:val="003E0D98"/>
    <w:pPr>
      <w:keepLines w:val="0"/>
      <w:spacing w:before="360" w:after="120" w:line="276" w:lineRule="auto"/>
      <w:ind w:left="720" w:hanging="360"/>
    </w:pPr>
    <w:rPr>
      <w:rFonts w:ascii="Futura Std Book" w:eastAsia="Calibri" w:hAnsi="Futura Std Book" w:cs="Times New Roman"/>
      <w:b/>
      <w:bCs/>
      <w:smallCaps/>
      <w:color w:val="002060"/>
      <w:kern w:val="32"/>
      <w:lang w:val="es-CO"/>
    </w:rPr>
  </w:style>
  <w:style w:type="paragraph" w:customStyle="1" w:styleId="ACDVPRTtulo2">
    <w:name w:val="ACDVPR Título2"/>
    <w:basedOn w:val="ListParagraph"/>
    <w:next w:val="ACDVPRTexto"/>
    <w:qFormat/>
    <w:rsid w:val="003E0D98"/>
    <w:pPr>
      <w:numPr>
        <w:ilvl w:val="1"/>
        <w:numId w:val="4"/>
      </w:numPr>
      <w:tabs>
        <w:tab w:val="left" w:pos="567"/>
      </w:tabs>
      <w:spacing w:before="240" w:line="276" w:lineRule="auto"/>
      <w:contextualSpacing w:val="0"/>
      <w:outlineLvl w:val="1"/>
    </w:pPr>
    <w:rPr>
      <w:rFonts w:ascii="Futura Std Book" w:eastAsia="Calibri" w:hAnsi="Futura Std Book" w:cs="Times New Roman"/>
      <w:b/>
      <w:color w:val="002060"/>
      <w:lang w:val="es-CO"/>
    </w:rPr>
  </w:style>
  <w:style w:type="paragraph" w:customStyle="1" w:styleId="ACDVPRTtulo3">
    <w:name w:val="ACDVPR Título3"/>
    <w:basedOn w:val="ACDVPRTexto"/>
    <w:next w:val="ACDVPRTexto"/>
    <w:qFormat/>
    <w:rsid w:val="003E0D98"/>
    <w:pPr>
      <w:numPr>
        <w:ilvl w:val="2"/>
        <w:numId w:val="4"/>
      </w:numPr>
      <w:tabs>
        <w:tab w:val="left" w:pos="851"/>
      </w:tabs>
      <w:spacing w:before="240"/>
      <w:outlineLvl w:val="2"/>
    </w:pPr>
    <w:rPr>
      <w:b/>
      <w:color w:val="002060"/>
    </w:rPr>
  </w:style>
  <w:style w:type="character" w:customStyle="1" w:styleId="Estilo1">
    <w:name w:val="Estilo1"/>
    <w:uiPriority w:val="1"/>
    <w:rsid w:val="003E0D98"/>
    <w:rPr>
      <w:rFonts w:ascii="Georgia" w:hAnsi="Georgia"/>
      <w:caps w:val="0"/>
      <w:smallCaps/>
      <w:strike w:val="0"/>
      <w:dstrike w:val="0"/>
      <w:sz w:val="22"/>
    </w:rPr>
  </w:style>
  <w:style w:type="character" w:customStyle="1" w:styleId="Estilo2">
    <w:name w:val="Estilo2"/>
    <w:uiPriority w:val="1"/>
    <w:rsid w:val="003E0D98"/>
    <w:rPr>
      <w:rFonts w:ascii="Georgia" w:hAnsi="Georgia"/>
      <w:b/>
      <w:sz w:val="22"/>
    </w:rPr>
  </w:style>
  <w:style w:type="table" w:customStyle="1" w:styleId="Tablanormal21">
    <w:name w:val="Tabla normal 21"/>
    <w:basedOn w:val="TableNormal"/>
    <w:uiPriority w:val="42"/>
    <w:rsid w:val="003E0D98"/>
    <w:pPr>
      <w:spacing w:after="0" w:line="240" w:lineRule="auto"/>
    </w:pPr>
    <w:rPr>
      <w:rFonts w:ascii="Times New Roman" w:eastAsia="Calibri" w:hAnsi="Times New Roman" w:cs="Times New Roman"/>
      <w:lang w:eastAsia="es-E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Estilo3">
    <w:name w:val="Estilo3"/>
    <w:uiPriority w:val="1"/>
    <w:rsid w:val="003E0D98"/>
    <w:rPr>
      <w:rFonts w:ascii="Georgia" w:hAnsi="Georgia"/>
      <w:b/>
      <w:sz w:val="22"/>
    </w:rPr>
  </w:style>
  <w:style w:type="character" w:customStyle="1" w:styleId="Estilo40">
    <w:name w:val="Estilo4"/>
    <w:uiPriority w:val="1"/>
    <w:rsid w:val="003E0D98"/>
    <w:rPr>
      <w:rFonts w:ascii="Georgia" w:hAnsi="Georgia"/>
      <w:b/>
      <w:sz w:val="22"/>
    </w:rPr>
  </w:style>
  <w:style w:type="character" w:customStyle="1" w:styleId="dp8">
    <w:name w:val="dp8"/>
    <w:basedOn w:val="DefaultParagraphFont"/>
    <w:rsid w:val="003E0D98"/>
  </w:style>
  <w:style w:type="paragraph" w:customStyle="1" w:styleId="ACDVPRGrficosyTablas">
    <w:name w:val="ACDVPR Gráficos y Tablas"/>
    <w:basedOn w:val="ACDVPRTexto"/>
    <w:next w:val="ACDVPRTexto"/>
    <w:qFormat/>
    <w:rsid w:val="003E0D98"/>
    <w:pPr>
      <w:keepNext/>
      <w:spacing w:before="240"/>
      <w:jc w:val="center"/>
    </w:pPr>
    <w:rPr>
      <w:b/>
    </w:rPr>
  </w:style>
  <w:style w:type="paragraph" w:customStyle="1" w:styleId="EstiloDescripcinCONPESttulotablasygrficosDespus0pto">
    <w:name w:val="Estilo DescripciónCONPES título tablas y gráficos + Después:  0 pto"/>
    <w:basedOn w:val="Caption"/>
    <w:rsid w:val="003E0D98"/>
    <w:pPr>
      <w:spacing w:before="120" w:after="0" w:line="276" w:lineRule="auto"/>
    </w:pPr>
    <w:rPr>
      <w:rFonts w:ascii="Futura Std Book" w:eastAsia="Times New Roman" w:hAnsi="Futura Std Book"/>
      <w:color w:val="auto"/>
      <w:sz w:val="22"/>
    </w:rPr>
  </w:style>
  <w:style w:type="paragraph" w:customStyle="1" w:styleId="ACDVPRnegrita">
    <w:name w:val="ACDVPR negrita"/>
    <w:basedOn w:val="EstiloDescripcinCONPESttulotablasygrficosDespus0pto"/>
    <w:qFormat/>
    <w:rsid w:val="003E0D98"/>
  </w:style>
  <w:style w:type="paragraph" w:customStyle="1" w:styleId="Normal11">
    <w:name w:val="Normal 11"/>
    <w:basedOn w:val="ACDVPRTexto"/>
    <w:rsid w:val="003E0D98"/>
    <w:pPr>
      <w:spacing w:before="0" w:after="0" w:line="240" w:lineRule="auto"/>
    </w:pPr>
  </w:style>
  <w:style w:type="paragraph" w:customStyle="1" w:styleId="CONPESsiglas">
    <w:name w:val="CONPES siglas"/>
    <w:basedOn w:val="CONPESportadattulo1sinnumeracin"/>
    <w:rsid w:val="003E0D98"/>
    <w:pPr>
      <w:spacing w:before="120" w:after="240"/>
    </w:pPr>
    <w:rPr>
      <w:bCs/>
    </w:rPr>
  </w:style>
  <w:style w:type="character" w:customStyle="1" w:styleId="EstiloNegrita">
    <w:name w:val="Estilo Negrita"/>
    <w:rsid w:val="003E0D98"/>
    <w:rPr>
      <w:b/>
      <w:bCs/>
    </w:rPr>
  </w:style>
  <w:style w:type="character" w:customStyle="1" w:styleId="EstiloNegrita1">
    <w:name w:val="Estilo Negrita1"/>
    <w:rsid w:val="003E0D98"/>
    <w:rPr>
      <w:b/>
      <w:bCs/>
    </w:rPr>
  </w:style>
  <w:style w:type="paragraph" w:customStyle="1" w:styleId="ACDVPRnotasalpie">
    <w:name w:val="ACDVPR notas al pie"/>
    <w:basedOn w:val="FootnoteText"/>
    <w:qFormat/>
    <w:rsid w:val="003E0D98"/>
    <w:pPr>
      <w:spacing w:after="60"/>
      <w:ind w:firstLine="113"/>
    </w:pPr>
    <w:rPr>
      <w:rFonts w:ascii="Futura Std Book" w:eastAsia="Arial Narrow" w:hAnsi="Futura Std Book"/>
      <w:sz w:val="18"/>
      <w:lang w:val="es-CO"/>
    </w:rPr>
  </w:style>
  <w:style w:type="paragraph" w:customStyle="1" w:styleId="ACDVPRfuentenotaobjetos">
    <w:name w:val="ACDVPR fuente/nota objetos"/>
    <w:basedOn w:val="Normal"/>
    <w:qFormat/>
    <w:rsid w:val="003E0D98"/>
    <w:pPr>
      <w:spacing w:before="60" w:after="240"/>
    </w:pPr>
    <w:rPr>
      <w:rFonts w:ascii="Futura Std Book" w:eastAsia="Times New Roman" w:hAnsi="Futura Std Book" w:cs="Times New Roman"/>
      <w:sz w:val="18"/>
      <w:lang w:val="es-CO" w:eastAsia="es-ES"/>
    </w:rPr>
  </w:style>
  <w:style w:type="paragraph" w:customStyle="1" w:styleId="ACDVPRbibliografa">
    <w:name w:val="ACDVPR bibliografía"/>
    <w:basedOn w:val="ACDVPRTexto"/>
    <w:qFormat/>
    <w:rsid w:val="003E0D98"/>
    <w:pPr>
      <w:ind w:left="567" w:hanging="567"/>
    </w:pPr>
  </w:style>
  <w:style w:type="paragraph" w:customStyle="1" w:styleId="ACDVPRAnexottulo">
    <w:name w:val="ACDVPR Anexo(título)"/>
    <w:basedOn w:val="ACDVPRTtulo2"/>
    <w:qFormat/>
    <w:rsid w:val="003E0D98"/>
    <w:pPr>
      <w:numPr>
        <w:ilvl w:val="0"/>
        <w:numId w:val="0"/>
      </w:numPr>
    </w:pPr>
  </w:style>
  <w:style w:type="paragraph" w:customStyle="1" w:styleId="ACDVPRTtulo4">
    <w:name w:val="ACDVPR Título4"/>
    <w:basedOn w:val="Normal"/>
    <w:next w:val="ACDVPRTexto"/>
    <w:link w:val="ACDVPRTtulo4Car"/>
    <w:qFormat/>
    <w:rsid w:val="003E0D98"/>
    <w:pPr>
      <w:spacing w:before="240" w:line="276" w:lineRule="auto"/>
    </w:pPr>
    <w:rPr>
      <w:rFonts w:ascii="Futura Std Book" w:eastAsia="Times New Roman" w:hAnsi="Futura Std Book" w:cs="Times New Roman"/>
      <w:b/>
      <w:color w:val="002060"/>
      <w:lang w:val="es-CO" w:eastAsia="es-ES"/>
    </w:rPr>
  </w:style>
  <w:style w:type="character" w:customStyle="1" w:styleId="ACDVPRTtulo4Car">
    <w:name w:val="ACDVPR Título4 Car"/>
    <w:link w:val="ACDVPRTtulo4"/>
    <w:rsid w:val="003E0D98"/>
    <w:rPr>
      <w:rFonts w:ascii="Futura Std Book" w:eastAsia="Times New Roman" w:hAnsi="Futura Std Book" w:cs="Times New Roman"/>
      <w:b/>
      <w:color w:val="002060"/>
      <w:lang w:val="es-CO" w:eastAsia="es-ES"/>
    </w:rPr>
  </w:style>
  <w:style w:type="paragraph" w:customStyle="1" w:styleId="CONPESTexto">
    <w:name w:val="CONPES Texto"/>
    <w:basedOn w:val="Normal"/>
    <w:rsid w:val="003E0D98"/>
    <w:pPr>
      <w:spacing w:before="120" w:line="276" w:lineRule="auto"/>
      <w:ind w:firstLine="567"/>
    </w:pPr>
    <w:rPr>
      <w:rFonts w:ascii="Futura Std Book" w:eastAsia="Calibri" w:hAnsi="Futura Std Book" w:cs="Times New Roman"/>
      <w:color w:val="000000"/>
      <w:szCs w:val="24"/>
      <w:lang w:val="es-CO"/>
    </w:rPr>
  </w:style>
  <w:style w:type="paragraph" w:customStyle="1" w:styleId="CONPESnotasalpie">
    <w:name w:val="CONPES notas al pie"/>
    <w:basedOn w:val="FootnoteText"/>
    <w:rsid w:val="003E0D98"/>
    <w:pPr>
      <w:spacing w:after="60"/>
      <w:ind w:firstLine="113"/>
    </w:pPr>
    <w:rPr>
      <w:rFonts w:ascii="Futura Std Book" w:eastAsia="Arial Narrow" w:hAnsi="Futura Std Book"/>
      <w:sz w:val="18"/>
      <w:lang w:val="es-CO"/>
    </w:rPr>
  </w:style>
  <w:style w:type="paragraph" w:customStyle="1" w:styleId="CONPESGrficosyTablas">
    <w:name w:val="CONPES Gráficos y Tablas"/>
    <w:basedOn w:val="CONPESTexto"/>
    <w:next w:val="CONPESTexto"/>
    <w:rsid w:val="003E0D98"/>
    <w:pPr>
      <w:keepNext/>
      <w:spacing w:before="240"/>
      <w:ind w:firstLine="0"/>
      <w:jc w:val="center"/>
    </w:pPr>
    <w:rPr>
      <w:b/>
    </w:rPr>
  </w:style>
  <w:style w:type="paragraph" w:customStyle="1" w:styleId="CONPESfuentenotaobjetos">
    <w:name w:val="CONPES fuente/nota objetos"/>
    <w:basedOn w:val="Normal"/>
    <w:rsid w:val="003E0D98"/>
    <w:pPr>
      <w:spacing w:before="60" w:after="240"/>
    </w:pPr>
    <w:rPr>
      <w:rFonts w:ascii="Futura Std Book" w:eastAsia="Times New Roman" w:hAnsi="Futura Std Book" w:cs="Times New Roman"/>
      <w:sz w:val="18"/>
      <w:lang w:val="es-CO" w:eastAsia="es-ES"/>
    </w:rPr>
  </w:style>
  <w:style w:type="table" w:styleId="PlainTable1">
    <w:name w:val="Plain Table 1"/>
    <w:basedOn w:val="TableNormal"/>
    <w:uiPriority w:val="41"/>
    <w:rsid w:val="003E0D98"/>
    <w:pPr>
      <w:spacing w:after="0" w:line="240" w:lineRule="auto"/>
    </w:pPr>
    <w:rPr>
      <w:rFonts w:ascii="Calibri" w:eastAsia="Calibri" w:hAnsi="Calibri" w:cs="Times New Roma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Ancladenotaalpie">
    <w:name w:val="Ancla de nota al pie"/>
    <w:rsid w:val="003E0D98"/>
    <w:rPr>
      <w:vertAlign w:val="superscript"/>
    </w:rPr>
  </w:style>
  <w:style w:type="paragraph" w:styleId="TOC5">
    <w:name w:val="toc 5"/>
    <w:basedOn w:val="Normal"/>
    <w:next w:val="Normal"/>
    <w:autoRedefine/>
    <w:uiPriority w:val="39"/>
    <w:unhideWhenUsed/>
    <w:rsid w:val="003E0D98"/>
    <w:pPr>
      <w:spacing w:after="0"/>
      <w:ind w:left="800"/>
    </w:pPr>
    <w:rPr>
      <w:rFonts w:eastAsia="Times New Roman" w:cstheme="minorHAnsi"/>
      <w:sz w:val="18"/>
      <w:szCs w:val="18"/>
      <w:lang w:val="es-CO" w:eastAsia="es-ES"/>
    </w:rPr>
  </w:style>
  <w:style w:type="paragraph" w:styleId="TOC6">
    <w:name w:val="toc 6"/>
    <w:basedOn w:val="Normal"/>
    <w:next w:val="Normal"/>
    <w:autoRedefine/>
    <w:uiPriority w:val="39"/>
    <w:unhideWhenUsed/>
    <w:rsid w:val="003E0D98"/>
    <w:pPr>
      <w:spacing w:after="0"/>
      <w:ind w:left="1000"/>
    </w:pPr>
    <w:rPr>
      <w:rFonts w:eastAsia="Times New Roman" w:cstheme="minorHAnsi"/>
      <w:sz w:val="18"/>
      <w:szCs w:val="18"/>
      <w:lang w:val="es-CO" w:eastAsia="es-ES"/>
    </w:rPr>
  </w:style>
  <w:style w:type="paragraph" w:styleId="TOC7">
    <w:name w:val="toc 7"/>
    <w:basedOn w:val="Normal"/>
    <w:next w:val="Normal"/>
    <w:autoRedefine/>
    <w:uiPriority w:val="39"/>
    <w:unhideWhenUsed/>
    <w:rsid w:val="003E0D98"/>
    <w:pPr>
      <w:spacing w:after="0"/>
      <w:ind w:left="1200"/>
    </w:pPr>
    <w:rPr>
      <w:rFonts w:eastAsia="Times New Roman" w:cstheme="minorHAnsi"/>
      <w:sz w:val="18"/>
      <w:szCs w:val="18"/>
      <w:lang w:val="es-CO" w:eastAsia="es-ES"/>
    </w:rPr>
  </w:style>
  <w:style w:type="paragraph" w:styleId="TOC8">
    <w:name w:val="toc 8"/>
    <w:basedOn w:val="Normal"/>
    <w:next w:val="Normal"/>
    <w:autoRedefine/>
    <w:uiPriority w:val="39"/>
    <w:unhideWhenUsed/>
    <w:rsid w:val="003E0D98"/>
    <w:pPr>
      <w:spacing w:after="0"/>
      <w:ind w:left="1400"/>
    </w:pPr>
    <w:rPr>
      <w:rFonts w:eastAsia="Times New Roman" w:cstheme="minorHAnsi"/>
      <w:sz w:val="18"/>
      <w:szCs w:val="18"/>
      <w:lang w:val="es-CO" w:eastAsia="es-ES"/>
    </w:rPr>
  </w:style>
  <w:style w:type="paragraph" w:styleId="TOC9">
    <w:name w:val="toc 9"/>
    <w:basedOn w:val="Normal"/>
    <w:next w:val="Normal"/>
    <w:autoRedefine/>
    <w:uiPriority w:val="39"/>
    <w:unhideWhenUsed/>
    <w:rsid w:val="003E0D98"/>
    <w:pPr>
      <w:spacing w:after="0"/>
      <w:ind w:left="1600"/>
    </w:pPr>
    <w:rPr>
      <w:rFonts w:eastAsia="Times New Roman" w:cstheme="minorHAnsi"/>
      <w:sz w:val="18"/>
      <w:szCs w:val="18"/>
      <w:lang w:val="es-CO" w:eastAsia="es-ES"/>
    </w:rPr>
  </w:style>
  <w:style w:type="character" w:customStyle="1" w:styleId="UnresolvedMention1">
    <w:name w:val="Unresolved Mention1"/>
    <w:uiPriority w:val="99"/>
    <w:semiHidden/>
    <w:unhideWhenUsed/>
    <w:rsid w:val="003E0D98"/>
    <w:rPr>
      <w:color w:val="808080"/>
      <w:shd w:val="clear" w:color="auto" w:fill="E6E6E6"/>
    </w:rPr>
  </w:style>
  <w:style w:type="character" w:customStyle="1" w:styleId="Refdenotaalpie1">
    <w:name w:val="Ref. de nota al pie1"/>
    <w:rsid w:val="003E0D98"/>
    <w:rPr>
      <w:vertAlign w:val="superscript"/>
    </w:rPr>
  </w:style>
  <w:style w:type="character" w:customStyle="1" w:styleId="Caracteresdenotaalpie">
    <w:name w:val="Caracteres de nota al pie"/>
    <w:rsid w:val="003E0D98"/>
  </w:style>
  <w:style w:type="character" w:customStyle="1" w:styleId="Caracteresdenotafinal">
    <w:name w:val="Caracteres de nota final"/>
    <w:rsid w:val="003E0D98"/>
  </w:style>
  <w:style w:type="character" w:customStyle="1" w:styleId="style111">
    <w:name w:val="style111"/>
    <w:rsid w:val="003E0D98"/>
    <w:rPr>
      <w:rFonts w:ascii="Arial" w:hAnsi="Arial" w:cs="Arial" w:hint="default"/>
      <w:b/>
      <w:bCs/>
    </w:rPr>
  </w:style>
  <w:style w:type="paragraph" w:customStyle="1" w:styleId="Pa2">
    <w:name w:val="Pa2"/>
    <w:basedOn w:val="Default"/>
    <w:next w:val="Default"/>
    <w:uiPriority w:val="99"/>
    <w:rsid w:val="003E0D98"/>
    <w:pPr>
      <w:spacing w:line="241" w:lineRule="atLeast"/>
    </w:pPr>
    <w:rPr>
      <w:rFonts w:ascii="Futura Md BT" w:eastAsia="Times New Roman" w:hAnsi="Futura Md BT" w:cs="Times New Roman"/>
      <w:color w:val="auto"/>
      <w:lang w:val="es-CO" w:eastAsia="es-CO"/>
    </w:rPr>
  </w:style>
  <w:style w:type="character" w:customStyle="1" w:styleId="Mencinsinresolver1">
    <w:name w:val="Mención sin resolver1"/>
    <w:uiPriority w:val="99"/>
    <w:semiHidden/>
    <w:unhideWhenUsed/>
    <w:rsid w:val="003E0D98"/>
    <w:rPr>
      <w:color w:val="808080"/>
      <w:shd w:val="clear" w:color="auto" w:fill="E6E6E6"/>
    </w:rPr>
  </w:style>
  <w:style w:type="numbering" w:customStyle="1" w:styleId="Estiloimportado1">
    <w:name w:val="Estilo importado 1"/>
    <w:rsid w:val="003E0D98"/>
    <w:pPr>
      <w:numPr>
        <w:numId w:val="6"/>
      </w:numPr>
    </w:pPr>
  </w:style>
  <w:style w:type="numbering" w:customStyle="1" w:styleId="Estiloimportado2">
    <w:name w:val="Estilo importado 2"/>
    <w:rsid w:val="003E0D98"/>
    <w:pPr>
      <w:numPr>
        <w:numId w:val="16"/>
      </w:numPr>
    </w:pPr>
  </w:style>
  <w:style w:type="numbering" w:customStyle="1" w:styleId="Estiloimportado3">
    <w:name w:val="Estilo importado 3"/>
    <w:rsid w:val="003E0D98"/>
    <w:pPr>
      <w:numPr>
        <w:numId w:val="11"/>
      </w:numPr>
    </w:pPr>
  </w:style>
  <w:style w:type="numbering" w:customStyle="1" w:styleId="Estiloimportado4">
    <w:name w:val="Estilo importado 4"/>
    <w:rsid w:val="003E0D98"/>
    <w:pPr>
      <w:numPr>
        <w:numId w:val="7"/>
      </w:numPr>
    </w:pPr>
  </w:style>
  <w:style w:type="numbering" w:customStyle="1" w:styleId="Estiloimportado5">
    <w:name w:val="Estilo importado 5"/>
    <w:rsid w:val="003E0D98"/>
    <w:pPr>
      <w:numPr>
        <w:numId w:val="8"/>
      </w:numPr>
    </w:pPr>
  </w:style>
  <w:style w:type="numbering" w:customStyle="1" w:styleId="Estiloimportado6">
    <w:name w:val="Estilo importado 6"/>
    <w:rsid w:val="003E0D98"/>
    <w:pPr>
      <w:numPr>
        <w:numId w:val="12"/>
      </w:numPr>
    </w:pPr>
  </w:style>
  <w:style w:type="numbering" w:customStyle="1" w:styleId="Estiloimportado7">
    <w:name w:val="Estilo importado 7"/>
    <w:rsid w:val="003E0D98"/>
    <w:pPr>
      <w:numPr>
        <w:numId w:val="5"/>
      </w:numPr>
    </w:pPr>
  </w:style>
  <w:style w:type="numbering" w:customStyle="1" w:styleId="Estiloimportado8">
    <w:name w:val="Estilo importado 8"/>
    <w:rsid w:val="003E0D98"/>
    <w:pPr>
      <w:numPr>
        <w:numId w:val="17"/>
      </w:numPr>
    </w:pPr>
  </w:style>
  <w:style w:type="numbering" w:customStyle="1" w:styleId="Estiloimportado9">
    <w:name w:val="Estilo importado 9"/>
    <w:rsid w:val="003E0D98"/>
    <w:pPr>
      <w:numPr>
        <w:numId w:val="13"/>
      </w:numPr>
    </w:pPr>
  </w:style>
  <w:style w:type="numbering" w:customStyle="1" w:styleId="Estiloimportado10">
    <w:name w:val="Estilo importado 10"/>
    <w:rsid w:val="003E0D98"/>
    <w:pPr>
      <w:numPr>
        <w:numId w:val="1"/>
      </w:numPr>
    </w:pPr>
  </w:style>
  <w:style w:type="numbering" w:customStyle="1" w:styleId="Estiloimportado11">
    <w:name w:val="Estilo importado 11"/>
    <w:rsid w:val="003E0D98"/>
    <w:pPr>
      <w:numPr>
        <w:numId w:val="9"/>
      </w:numPr>
    </w:pPr>
  </w:style>
  <w:style w:type="numbering" w:customStyle="1" w:styleId="Estiloimportado12">
    <w:name w:val="Estilo importado 12"/>
    <w:rsid w:val="003E0D98"/>
    <w:pPr>
      <w:numPr>
        <w:numId w:val="2"/>
      </w:numPr>
    </w:pPr>
  </w:style>
  <w:style w:type="numbering" w:customStyle="1" w:styleId="Estiloimportado13">
    <w:name w:val="Estilo importado 13"/>
    <w:rsid w:val="003E0D98"/>
    <w:pPr>
      <w:numPr>
        <w:numId w:val="14"/>
      </w:numPr>
    </w:pPr>
  </w:style>
  <w:style w:type="paragraph" w:customStyle="1" w:styleId="Infodocumentosadjuntos">
    <w:name w:val="Info documentos adjuntos"/>
    <w:basedOn w:val="Normal"/>
    <w:rsid w:val="003E0D98"/>
    <w:pPr>
      <w:spacing w:after="0"/>
    </w:pPr>
    <w:rPr>
      <w:rFonts w:ascii="Times New Roman" w:eastAsia="Times New Roman" w:hAnsi="Times New Roman" w:cs="Times New Roman"/>
      <w:lang w:val="es-CO" w:eastAsia="es-ES"/>
    </w:rPr>
  </w:style>
  <w:style w:type="paragraph" w:customStyle="1" w:styleId="Listaconvietas1">
    <w:name w:val="Lista con viñetas1"/>
    <w:basedOn w:val="Normal"/>
    <w:rsid w:val="003E0D98"/>
    <w:pPr>
      <w:widowControl w:val="0"/>
      <w:suppressAutoHyphens/>
      <w:spacing w:after="0"/>
    </w:pPr>
    <w:rPr>
      <w:rFonts w:ascii="Times New Roman" w:eastAsia="Lucida Sans Unicode" w:hAnsi="Times New Roman" w:cs="Times New Roman"/>
      <w:kern w:val="1"/>
      <w:sz w:val="24"/>
      <w:szCs w:val="24"/>
      <w:lang w:eastAsia="ar-SA"/>
    </w:rPr>
  </w:style>
  <w:style w:type="paragraph" w:customStyle="1" w:styleId="Cuerpodetexto">
    <w:name w:val="Cuerpo de texto"/>
    <w:basedOn w:val="Normal"/>
    <w:uiPriority w:val="1"/>
    <w:qFormat/>
    <w:rsid w:val="003E0D98"/>
    <w:pPr>
      <w:suppressAutoHyphens/>
      <w:spacing w:line="276" w:lineRule="auto"/>
    </w:pPr>
    <w:rPr>
      <w:rFonts w:ascii="Times New Roman" w:eastAsia="Times New Roman" w:hAnsi="Times New Roman" w:cs="Times New Roman"/>
      <w:lang w:eastAsia="zh-CN"/>
    </w:rPr>
  </w:style>
  <w:style w:type="paragraph" w:customStyle="1" w:styleId="Pie">
    <w:name w:val="Pie"/>
    <w:basedOn w:val="Normal"/>
    <w:rsid w:val="003E0D98"/>
    <w:pPr>
      <w:suppressLineNumbers/>
      <w:suppressAutoHyphens/>
      <w:spacing w:before="120" w:line="276" w:lineRule="auto"/>
    </w:pPr>
    <w:rPr>
      <w:rFonts w:ascii="Times New Roman" w:eastAsia="Times New Roman" w:hAnsi="Times New Roman" w:cs="Lohit Hindi"/>
      <w:i/>
      <w:iCs/>
      <w:sz w:val="24"/>
      <w:szCs w:val="24"/>
      <w:lang w:eastAsia="zh-CN"/>
    </w:rPr>
  </w:style>
  <w:style w:type="paragraph" w:customStyle="1" w:styleId="ndice">
    <w:name w:val="Índice"/>
    <w:basedOn w:val="Normal"/>
    <w:rsid w:val="003E0D98"/>
    <w:pPr>
      <w:suppressLineNumbers/>
      <w:suppressAutoHyphens/>
      <w:spacing w:after="200" w:line="276" w:lineRule="auto"/>
    </w:pPr>
    <w:rPr>
      <w:rFonts w:ascii="Times New Roman" w:eastAsia="Times New Roman" w:hAnsi="Times New Roman" w:cs="Lohit Hindi"/>
      <w:lang w:eastAsia="zh-CN"/>
    </w:rPr>
  </w:style>
  <w:style w:type="paragraph" w:customStyle="1" w:styleId="Encabezamiento">
    <w:name w:val="Encabezamiento"/>
    <w:basedOn w:val="Normal"/>
    <w:rsid w:val="003E0D98"/>
    <w:pPr>
      <w:tabs>
        <w:tab w:val="center" w:pos="4252"/>
        <w:tab w:val="right" w:pos="8504"/>
      </w:tabs>
      <w:suppressAutoHyphens/>
      <w:spacing w:after="200" w:line="276" w:lineRule="auto"/>
    </w:pPr>
    <w:rPr>
      <w:rFonts w:ascii="Times New Roman" w:eastAsia="Times New Roman" w:hAnsi="Times New Roman" w:cs="Times New Roman"/>
      <w:lang w:eastAsia="zh-CN"/>
    </w:rPr>
  </w:style>
  <w:style w:type="paragraph" w:customStyle="1" w:styleId="Contenidodelmarco">
    <w:name w:val="Contenido del marco"/>
    <w:basedOn w:val="Normal"/>
    <w:rsid w:val="003E0D98"/>
    <w:pPr>
      <w:suppressAutoHyphens/>
      <w:spacing w:after="200" w:line="276" w:lineRule="auto"/>
    </w:pPr>
    <w:rPr>
      <w:rFonts w:ascii="Times New Roman" w:eastAsia="Times New Roman" w:hAnsi="Times New Roman" w:cs="Times New Roman"/>
      <w:lang w:eastAsia="zh-CN"/>
    </w:rPr>
  </w:style>
  <w:style w:type="character" w:styleId="Emphasis">
    <w:name w:val="Emphasis"/>
    <w:basedOn w:val="DefaultParagraphFont"/>
    <w:uiPriority w:val="20"/>
    <w:qFormat/>
    <w:rsid w:val="0073437E"/>
    <w:rPr>
      <w:i/>
      <w:iCs/>
    </w:rPr>
  </w:style>
  <w:style w:type="table" w:customStyle="1" w:styleId="Tablaconcuadrcula10">
    <w:name w:val="Tabla con cuadrícula10"/>
    <w:basedOn w:val="TableNormal"/>
    <w:next w:val="TableGrid"/>
    <w:uiPriority w:val="59"/>
    <w:unhideWhenUsed/>
    <w:rsid w:val="003E0D98"/>
    <w:pPr>
      <w:spacing w:after="0" w:line="240" w:lineRule="auto"/>
    </w:pPr>
    <w:rPr>
      <w:rFonts w:ascii="Calibri" w:eastAsia="MS Mincho" w:hAnsi="Calibri" w:cs="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3E0D98"/>
    <w:pPr>
      <w:spacing w:before="100" w:beforeAutospacing="1" w:after="100" w:afterAutospacing="1"/>
    </w:pPr>
    <w:rPr>
      <w:rFonts w:ascii="Times" w:eastAsia="MS Mincho" w:hAnsi="Times" w:cs="Times New Roman"/>
      <w:lang w:val="es-CO" w:eastAsia="es-ES"/>
    </w:rPr>
  </w:style>
  <w:style w:type="character" w:customStyle="1" w:styleId="normaltextrun">
    <w:name w:val="normaltextrun"/>
    <w:rsid w:val="003E0D98"/>
  </w:style>
  <w:style w:type="character" w:customStyle="1" w:styleId="eop">
    <w:name w:val="eop"/>
    <w:rsid w:val="003E0D98"/>
  </w:style>
  <w:style w:type="character" w:customStyle="1" w:styleId="spellingerror">
    <w:name w:val="spellingerror"/>
    <w:rsid w:val="003E0D98"/>
  </w:style>
  <w:style w:type="paragraph" w:customStyle="1" w:styleId="Normal2">
    <w:name w:val="Normal2"/>
    <w:rsid w:val="003E0D98"/>
    <w:pPr>
      <w:widowControl w:val="0"/>
      <w:pBdr>
        <w:top w:val="nil"/>
        <w:left w:val="nil"/>
        <w:bottom w:val="nil"/>
        <w:right w:val="nil"/>
        <w:between w:val="nil"/>
      </w:pBdr>
    </w:pPr>
    <w:rPr>
      <w:rFonts w:ascii="Calibri" w:eastAsia="Calibri" w:hAnsi="Calibri" w:cs="Calibri"/>
      <w:color w:val="000000"/>
      <w:lang w:val="es-ES_tradnl" w:eastAsia="es-ES"/>
    </w:rPr>
  </w:style>
  <w:style w:type="table" w:customStyle="1" w:styleId="Cuadrculadetablaclara1">
    <w:name w:val="Cuadrícula de tabla clara1"/>
    <w:basedOn w:val="TableNormal"/>
    <w:next w:val="TableGridLight"/>
    <w:uiPriority w:val="99"/>
    <w:rsid w:val="003E0D98"/>
    <w:pPr>
      <w:spacing w:after="0" w:line="240" w:lineRule="auto"/>
    </w:pPr>
    <w:rPr>
      <w:rFonts w:ascii="Calibri" w:eastAsia="MS Mincho" w:hAnsi="Calibri" w:cs="Times New Roman"/>
      <w:lang w:eastAsia="es-E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GridLight">
    <w:name w:val="Grid Table Light"/>
    <w:aliases w:val="Cuadrícula de tabla clara"/>
    <w:basedOn w:val="TableNormal"/>
    <w:uiPriority w:val="40"/>
    <w:rsid w:val="003E0D98"/>
    <w:pPr>
      <w:spacing w:after="0" w:line="240" w:lineRule="auto"/>
    </w:pPr>
    <w:rPr>
      <w:rFonts w:ascii="Times New Roman" w:eastAsia="Times New Roman" w:hAnsi="Times New Roman" w:cs="Times New Roman"/>
      <w:lang w:eastAsia="es-E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concuadrcula12">
    <w:name w:val="Tabla con cuadrícula12"/>
    <w:basedOn w:val="TableNormal"/>
    <w:next w:val="TableGrid"/>
    <w:uiPriority w:val="59"/>
    <w:rsid w:val="003E0D98"/>
    <w:pPr>
      <w:spacing w:after="0" w:line="240" w:lineRule="auto"/>
    </w:pPr>
    <w:rPr>
      <w:rFonts w:ascii="Cambria" w:eastAsia="MS Mincho" w:hAnsi="Cambria" w:cs="Times New Roman"/>
      <w:sz w:val="24"/>
      <w:szCs w:val="24"/>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1">
    <w:name w:val="Tabla de cuadrícula 4 - Énfasis 11"/>
    <w:basedOn w:val="TableNormal"/>
    <w:uiPriority w:val="49"/>
    <w:rsid w:val="003E0D98"/>
    <w:pPr>
      <w:spacing w:after="0" w:line="240" w:lineRule="auto"/>
    </w:pPr>
    <w:rPr>
      <w:rFonts w:ascii="Cambria" w:eastAsia="MS Mincho" w:hAnsi="Cambria" w:cs="Times New Roman"/>
      <w:sz w:val="24"/>
      <w:szCs w:val="24"/>
      <w:lang w:eastAsia="es-ES"/>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xmsolistparagraph">
    <w:name w:val="x_msolistparagraph"/>
    <w:basedOn w:val="Normal"/>
    <w:rsid w:val="003E0D98"/>
    <w:pPr>
      <w:autoSpaceDN w:val="0"/>
      <w:spacing w:before="100" w:after="100"/>
    </w:pPr>
    <w:rPr>
      <w:rFonts w:ascii="Times New Roman" w:eastAsia="Times New Roman" w:hAnsi="Times New Roman" w:cs="Times New Roman"/>
      <w:sz w:val="24"/>
      <w:szCs w:val="24"/>
      <w:lang w:val="es-CO" w:eastAsia="es-CO"/>
    </w:rPr>
  </w:style>
  <w:style w:type="character" w:customStyle="1" w:styleId="TtuloCar1">
    <w:name w:val="Título Car1"/>
    <w:uiPriority w:val="10"/>
    <w:rsid w:val="003E0D98"/>
    <w:rPr>
      <w:rFonts w:ascii="Calibri Light" w:eastAsia="Times New Roman" w:hAnsi="Calibri Light" w:cs="Times New Roman"/>
      <w:spacing w:val="-10"/>
      <w:kern w:val="28"/>
      <w:sz w:val="56"/>
      <w:szCs w:val="56"/>
      <w:lang w:val="es-ES_tradnl" w:eastAsia="es-ES"/>
    </w:rPr>
  </w:style>
  <w:style w:type="paragraph" w:customStyle="1" w:styleId="contenido">
    <w:name w:val="contenido"/>
    <w:basedOn w:val="Normal"/>
    <w:rsid w:val="003E0D98"/>
    <w:pPr>
      <w:spacing w:before="100" w:beforeAutospacing="1" w:after="100" w:afterAutospacing="1"/>
    </w:pPr>
    <w:rPr>
      <w:rFonts w:ascii="Times New Roman" w:eastAsia="Times New Roman" w:hAnsi="Times New Roman" w:cs="Times New Roman"/>
      <w:sz w:val="24"/>
      <w:szCs w:val="24"/>
      <w:lang w:val="es-CO" w:eastAsia="es-CO"/>
    </w:rPr>
  </w:style>
  <w:style w:type="character" w:customStyle="1" w:styleId="baj">
    <w:name w:val="b_aj"/>
    <w:rsid w:val="003E0D98"/>
  </w:style>
  <w:style w:type="paragraph" w:customStyle="1" w:styleId="Pa11">
    <w:name w:val="Pa11"/>
    <w:basedOn w:val="Normal"/>
    <w:next w:val="Normal"/>
    <w:rsid w:val="003E0D98"/>
    <w:pPr>
      <w:widowControl w:val="0"/>
      <w:autoSpaceDE w:val="0"/>
      <w:autoSpaceDN w:val="0"/>
      <w:adjustRightInd w:val="0"/>
      <w:spacing w:before="20" w:after="20" w:line="191" w:lineRule="atLeast"/>
    </w:pPr>
    <w:rPr>
      <w:rFonts w:ascii="Times New Roman" w:eastAsia="Times New Roman" w:hAnsi="Times New Roman" w:cs="Times New Roman"/>
      <w:sz w:val="24"/>
      <w:szCs w:val="24"/>
      <w:lang w:val="en-US"/>
    </w:rPr>
  </w:style>
  <w:style w:type="table" w:customStyle="1" w:styleId="Tabladecuadrcula1clara-nfasis11">
    <w:name w:val="Tabla de cuadrícula 1 clara - Énfasis 11"/>
    <w:basedOn w:val="TableNormal"/>
    <w:uiPriority w:val="46"/>
    <w:rsid w:val="003E0D98"/>
    <w:pPr>
      <w:spacing w:after="0" w:line="240" w:lineRule="auto"/>
    </w:pPr>
    <w:rPr>
      <w:rFonts w:ascii="Calibri" w:eastAsia="Calibri" w:hAnsi="Calibri" w:cs="Times New Roman"/>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paragraph" w:customStyle="1" w:styleId="CONPESTtulo1">
    <w:name w:val="CONPES Título1"/>
    <w:basedOn w:val="Heading1"/>
    <w:next w:val="Normal"/>
    <w:qFormat/>
    <w:rsid w:val="003E0D98"/>
    <w:pPr>
      <w:keepLines w:val="0"/>
      <w:spacing w:before="360" w:after="120" w:line="276" w:lineRule="auto"/>
      <w:ind w:left="360" w:hanging="360"/>
    </w:pPr>
    <w:rPr>
      <w:rFonts w:ascii="Futura Std Book" w:eastAsia="Calibri" w:hAnsi="Futura Std Book" w:cs="Times New Roman"/>
      <w:b/>
      <w:bCs/>
      <w:smallCaps/>
      <w:color w:val="002060"/>
      <w:kern w:val="32"/>
      <w:lang w:val="es-CO"/>
    </w:rPr>
  </w:style>
  <w:style w:type="table" w:customStyle="1" w:styleId="TableGrid1">
    <w:name w:val="Table Grid1"/>
    <w:basedOn w:val="TableNormal"/>
    <w:next w:val="TableGrid"/>
    <w:uiPriority w:val="59"/>
    <w:rsid w:val="003E0D98"/>
    <w:pPr>
      <w:spacing w:after="0" w:line="240" w:lineRule="auto"/>
    </w:pPr>
    <w:rPr>
      <w:rFonts w:ascii="Times New Roman" w:eastAsia="Times New Roman" w:hAnsi="Times New Roman" w:cs="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0D9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anormal22">
    <w:name w:val="Tabla normal 22"/>
    <w:basedOn w:val="TableNormal"/>
    <w:uiPriority w:val="42"/>
    <w:rsid w:val="003E0D98"/>
    <w:pPr>
      <w:spacing w:after="0" w:line="240" w:lineRule="auto"/>
    </w:pPr>
    <w:rPr>
      <w:rFonts w:ascii="Calibri" w:eastAsia="Calibri" w:hAnsi="Calibri" w:cs="Times New Roman"/>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Niveldenota11">
    <w:name w:val="Nivel de nota 11"/>
    <w:basedOn w:val="Normal"/>
    <w:uiPriority w:val="99"/>
    <w:rsid w:val="003E0D98"/>
    <w:pPr>
      <w:keepNext/>
      <w:tabs>
        <w:tab w:val="num" w:pos="10094"/>
      </w:tabs>
      <w:spacing w:after="0" w:line="276" w:lineRule="auto"/>
      <w:ind w:left="10094"/>
      <w:contextualSpacing/>
      <w:outlineLvl w:val="0"/>
    </w:pPr>
    <w:rPr>
      <w:rFonts w:ascii="Verdana" w:eastAsia="Calibri" w:hAnsi="Verdana" w:cs="Times New Roman"/>
      <w:lang w:val="es-CO"/>
    </w:rPr>
  </w:style>
  <w:style w:type="paragraph" w:customStyle="1" w:styleId="Niveldenota21">
    <w:name w:val="Nivel de nota 21"/>
    <w:basedOn w:val="Normal"/>
    <w:uiPriority w:val="99"/>
    <w:rsid w:val="003E0D98"/>
    <w:pPr>
      <w:keepNext/>
      <w:tabs>
        <w:tab w:val="num" w:pos="10814"/>
      </w:tabs>
      <w:spacing w:after="0" w:line="276" w:lineRule="auto"/>
      <w:ind w:left="11174" w:hanging="360"/>
      <w:contextualSpacing/>
      <w:outlineLvl w:val="1"/>
    </w:pPr>
    <w:rPr>
      <w:rFonts w:ascii="Verdana" w:eastAsia="Calibri" w:hAnsi="Verdana" w:cs="Times New Roman"/>
      <w:lang w:val="es-CO"/>
    </w:rPr>
  </w:style>
  <w:style w:type="paragraph" w:customStyle="1" w:styleId="Niveldenota31">
    <w:name w:val="Nivel de nota 31"/>
    <w:basedOn w:val="Normal"/>
    <w:uiPriority w:val="99"/>
    <w:rsid w:val="003E0D98"/>
    <w:pPr>
      <w:keepNext/>
      <w:tabs>
        <w:tab w:val="num" w:pos="11534"/>
      </w:tabs>
      <w:spacing w:after="0" w:line="276" w:lineRule="auto"/>
      <w:ind w:left="11894" w:hanging="360"/>
      <w:contextualSpacing/>
      <w:outlineLvl w:val="2"/>
    </w:pPr>
    <w:rPr>
      <w:rFonts w:ascii="Verdana" w:eastAsia="Calibri" w:hAnsi="Verdana" w:cs="Times New Roman"/>
      <w:lang w:val="es-CO"/>
    </w:rPr>
  </w:style>
  <w:style w:type="paragraph" w:customStyle="1" w:styleId="Niveldenota41">
    <w:name w:val="Nivel de nota 41"/>
    <w:basedOn w:val="Normal"/>
    <w:uiPriority w:val="99"/>
    <w:rsid w:val="003E0D98"/>
    <w:pPr>
      <w:keepNext/>
      <w:tabs>
        <w:tab w:val="num" w:pos="12254"/>
      </w:tabs>
      <w:spacing w:after="0" w:line="276" w:lineRule="auto"/>
      <w:ind w:left="12614" w:hanging="360"/>
      <w:contextualSpacing/>
      <w:outlineLvl w:val="3"/>
    </w:pPr>
    <w:rPr>
      <w:rFonts w:ascii="Verdana" w:eastAsia="Calibri" w:hAnsi="Verdana" w:cs="Times New Roman"/>
      <w:lang w:val="es-CO"/>
    </w:rPr>
  </w:style>
  <w:style w:type="paragraph" w:customStyle="1" w:styleId="Niveldenota51">
    <w:name w:val="Nivel de nota 51"/>
    <w:basedOn w:val="Normal"/>
    <w:uiPriority w:val="99"/>
    <w:rsid w:val="003E0D98"/>
    <w:pPr>
      <w:keepNext/>
      <w:tabs>
        <w:tab w:val="num" w:pos="12974"/>
      </w:tabs>
      <w:spacing w:after="0" w:line="276" w:lineRule="auto"/>
      <w:ind w:left="13334" w:hanging="360"/>
      <w:contextualSpacing/>
      <w:outlineLvl w:val="4"/>
    </w:pPr>
    <w:rPr>
      <w:rFonts w:ascii="Verdana" w:eastAsia="Calibri" w:hAnsi="Verdana" w:cs="Times New Roman"/>
      <w:lang w:val="es-CO"/>
    </w:rPr>
  </w:style>
  <w:style w:type="paragraph" w:customStyle="1" w:styleId="Niveldenota61">
    <w:name w:val="Nivel de nota 61"/>
    <w:basedOn w:val="Normal"/>
    <w:uiPriority w:val="99"/>
    <w:rsid w:val="003E0D98"/>
    <w:pPr>
      <w:keepNext/>
      <w:tabs>
        <w:tab w:val="num" w:pos="13694"/>
      </w:tabs>
      <w:spacing w:after="0" w:line="276" w:lineRule="auto"/>
      <w:ind w:left="14054" w:hanging="360"/>
      <w:contextualSpacing/>
      <w:outlineLvl w:val="5"/>
    </w:pPr>
    <w:rPr>
      <w:rFonts w:ascii="Verdana" w:eastAsia="Calibri" w:hAnsi="Verdana" w:cs="Times New Roman"/>
      <w:lang w:val="es-CO"/>
    </w:rPr>
  </w:style>
  <w:style w:type="paragraph" w:customStyle="1" w:styleId="Niveldenota71">
    <w:name w:val="Nivel de nota 71"/>
    <w:basedOn w:val="Normal"/>
    <w:uiPriority w:val="99"/>
    <w:rsid w:val="003E0D98"/>
    <w:pPr>
      <w:keepNext/>
      <w:tabs>
        <w:tab w:val="num" w:pos="14414"/>
      </w:tabs>
      <w:spacing w:after="0" w:line="276" w:lineRule="auto"/>
      <w:ind w:left="14774" w:hanging="360"/>
      <w:contextualSpacing/>
      <w:outlineLvl w:val="6"/>
    </w:pPr>
    <w:rPr>
      <w:rFonts w:ascii="Verdana" w:eastAsia="Calibri" w:hAnsi="Verdana" w:cs="Times New Roman"/>
      <w:lang w:val="es-CO"/>
    </w:rPr>
  </w:style>
  <w:style w:type="paragraph" w:customStyle="1" w:styleId="Niveldenota81">
    <w:name w:val="Nivel de nota 81"/>
    <w:basedOn w:val="Normal"/>
    <w:uiPriority w:val="99"/>
    <w:rsid w:val="003E0D98"/>
    <w:pPr>
      <w:keepNext/>
      <w:tabs>
        <w:tab w:val="num" w:pos="15134"/>
      </w:tabs>
      <w:spacing w:after="0" w:line="276" w:lineRule="auto"/>
      <w:ind w:left="15494" w:hanging="360"/>
      <w:contextualSpacing/>
      <w:outlineLvl w:val="7"/>
    </w:pPr>
    <w:rPr>
      <w:rFonts w:ascii="Verdana" w:eastAsia="Calibri" w:hAnsi="Verdana" w:cs="Times New Roman"/>
      <w:lang w:val="es-CO"/>
    </w:rPr>
  </w:style>
  <w:style w:type="paragraph" w:customStyle="1" w:styleId="Niveldenota91">
    <w:name w:val="Nivel de nota 91"/>
    <w:basedOn w:val="Normal"/>
    <w:uiPriority w:val="99"/>
    <w:rsid w:val="003E0D98"/>
    <w:pPr>
      <w:keepNext/>
      <w:tabs>
        <w:tab w:val="num" w:pos="15854"/>
      </w:tabs>
      <w:spacing w:after="0" w:line="276" w:lineRule="auto"/>
      <w:ind w:left="16214" w:hanging="360"/>
      <w:contextualSpacing/>
      <w:outlineLvl w:val="8"/>
    </w:pPr>
    <w:rPr>
      <w:rFonts w:ascii="Verdana" w:eastAsia="Calibri" w:hAnsi="Verdana" w:cs="Times New Roman"/>
      <w:lang w:val="es-CO"/>
    </w:rPr>
  </w:style>
  <w:style w:type="table" w:styleId="ListTable6Colorful-Accent5">
    <w:name w:val="List Table 6 Colorful Accent 5"/>
    <w:basedOn w:val="TableNormal"/>
    <w:uiPriority w:val="51"/>
    <w:rsid w:val="003E0D98"/>
    <w:pPr>
      <w:spacing w:after="0" w:line="240" w:lineRule="auto"/>
    </w:pPr>
    <w:rPr>
      <w:rFonts w:ascii="Times New Roman" w:eastAsia="Times New Roman" w:hAnsi="Times New Roman" w:cs="Times New Roman"/>
      <w:color w:val="2F5496"/>
      <w:lang w:eastAsia="es-ES"/>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5">
    <w:name w:val="List Table 2 Accent 5"/>
    <w:basedOn w:val="TableNormal"/>
    <w:uiPriority w:val="47"/>
    <w:rsid w:val="003E0D98"/>
    <w:pPr>
      <w:spacing w:after="0" w:line="240" w:lineRule="auto"/>
    </w:pPr>
    <w:rPr>
      <w:rFonts w:ascii="Times New Roman" w:eastAsia="Times New Roman" w:hAnsi="Times New Roman" w:cs="Times New Roman"/>
      <w:lang w:eastAsia="es-ES"/>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PuestoCar2">
    <w:name w:val="Puesto Car2"/>
    <w:basedOn w:val="DefaultParagraphFont"/>
    <w:uiPriority w:val="10"/>
    <w:rsid w:val="003E0D98"/>
    <w:rPr>
      <w:rFonts w:asciiTheme="majorHAnsi" w:eastAsiaTheme="majorEastAsia" w:hAnsiTheme="majorHAnsi" w:cstheme="majorBidi"/>
      <w:spacing w:val="-10"/>
      <w:kern w:val="28"/>
      <w:sz w:val="56"/>
      <w:szCs w:val="56"/>
      <w:lang w:val="es-ES_tradnl"/>
    </w:rPr>
  </w:style>
  <w:style w:type="table" w:styleId="GridTable4-Accent1">
    <w:name w:val="Grid Table 4 Accent 1"/>
    <w:basedOn w:val="TableNormal"/>
    <w:uiPriority w:val="49"/>
    <w:rsid w:val="003E0D98"/>
    <w:pPr>
      <w:spacing w:after="0" w:line="240" w:lineRule="auto"/>
    </w:pPr>
    <w:rPr>
      <w:rFonts w:ascii="Times New Roman" w:eastAsia="Times New Roman" w:hAnsi="Times New Roman" w:cs="Times New Roman"/>
      <w:lang w:eastAsia="es-E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encinsinresolver2">
    <w:name w:val="Mención sin resolver2"/>
    <w:uiPriority w:val="99"/>
    <w:semiHidden/>
    <w:unhideWhenUsed/>
    <w:rsid w:val="003E0D98"/>
    <w:rPr>
      <w:color w:val="808080"/>
      <w:shd w:val="clear" w:color="auto" w:fill="E6E6E6"/>
    </w:rPr>
  </w:style>
  <w:style w:type="table" w:styleId="GridTable1Light">
    <w:name w:val="Grid Table 1 Light"/>
    <w:basedOn w:val="TableNormal"/>
    <w:uiPriority w:val="46"/>
    <w:rsid w:val="003E0D98"/>
    <w:pPr>
      <w:spacing w:after="0" w:line="240" w:lineRule="auto"/>
    </w:pPr>
    <w:rPr>
      <w:rFonts w:ascii="Times New Roman" w:eastAsia="Times New Roman" w:hAnsi="Times New Roman" w:cs="Times New Roman"/>
      <w:lang w:eastAsia="es-E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ListTable4-Accent1">
    <w:name w:val="List Table 4 Accent 1"/>
    <w:basedOn w:val="TableNormal"/>
    <w:uiPriority w:val="49"/>
    <w:rsid w:val="003E0D98"/>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PuestoCar">
    <w:name w:val="Puesto Car"/>
    <w:uiPriority w:val="10"/>
    <w:rsid w:val="003E0D98"/>
    <w:rPr>
      <w:rFonts w:ascii="Cambria" w:eastAsia="Times New Roman" w:hAnsi="Cambria" w:cs="Times New Roman"/>
      <w:b/>
      <w:bCs/>
      <w:kern w:val="28"/>
      <w:sz w:val="32"/>
      <w:szCs w:val="32"/>
      <w:lang w:val="es-ES_tradnl" w:eastAsia="es-ES"/>
    </w:rPr>
  </w:style>
  <w:style w:type="character" w:customStyle="1" w:styleId="Mencinsinresolver3">
    <w:name w:val="Mención sin resolver3"/>
    <w:uiPriority w:val="99"/>
    <w:semiHidden/>
    <w:unhideWhenUsed/>
    <w:rsid w:val="003E0D98"/>
    <w:rPr>
      <w:color w:val="808080"/>
      <w:shd w:val="clear" w:color="auto" w:fill="E6E6E6"/>
    </w:rPr>
  </w:style>
  <w:style w:type="character" w:customStyle="1" w:styleId="Mencinsinresolver4">
    <w:name w:val="Mención sin resolver4"/>
    <w:uiPriority w:val="99"/>
    <w:semiHidden/>
    <w:unhideWhenUsed/>
    <w:rsid w:val="003E0D98"/>
    <w:rPr>
      <w:color w:val="808080"/>
      <w:shd w:val="clear" w:color="auto" w:fill="E6E6E6"/>
    </w:rPr>
  </w:style>
  <w:style w:type="character" w:customStyle="1" w:styleId="Fuentedeprrafopredeter1">
    <w:name w:val="Fuente de párrafo predeter.1"/>
    <w:rsid w:val="003E0D98"/>
  </w:style>
  <w:style w:type="paragraph" w:customStyle="1" w:styleId="Encabezado1">
    <w:name w:val="Encabezado1"/>
    <w:basedOn w:val="Normal"/>
    <w:next w:val="BodyText"/>
    <w:rsid w:val="003E0D98"/>
    <w:pPr>
      <w:keepNext/>
      <w:widowControl w:val="0"/>
      <w:suppressAutoHyphens/>
      <w:spacing w:before="240"/>
    </w:pPr>
    <w:rPr>
      <w:rFonts w:ascii="Arial" w:eastAsia="Microsoft YaHei" w:hAnsi="Arial" w:cs="Mangal"/>
      <w:sz w:val="28"/>
      <w:szCs w:val="28"/>
      <w:lang w:val="es-CO" w:eastAsia="zh-CN"/>
    </w:rPr>
  </w:style>
  <w:style w:type="paragraph" w:customStyle="1" w:styleId="xl24">
    <w:name w:val="xl24"/>
    <w:basedOn w:val="Normal"/>
    <w:rsid w:val="003E0D98"/>
    <w:pPr>
      <w:spacing w:before="100" w:beforeAutospacing="1" w:after="100" w:afterAutospacing="1"/>
    </w:pPr>
    <w:rPr>
      <w:rFonts w:ascii="Arial Unicode MS" w:eastAsia="Arial Unicode MS" w:hAnsi="Arial Unicode MS" w:cs="Arial Unicode MS"/>
      <w:sz w:val="24"/>
      <w:szCs w:val="24"/>
      <w:lang w:eastAsia="es-ES"/>
    </w:rPr>
  </w:style>
  <w:style w:type="paragraph" w:customStyle="1" w:styleId="MARITZA3">
    <w:name w:val="MARITZA3"/>
    <w:rsid w:val="003E0D98"/>
    <w:pPr>
      <w:tabs>
        <w:tab w:val="left" w:pos="-720"/>
        <w:tab w:val="left" w:pos="0"/>
      </w:tabs>
      <w:spacing w:after="0" w:line="240" w:lineRule="auto"/>
      <w:jc w:val="both"/>
    </w:pPr>
    <w:rPr>
      <w:rFonts w:ascii="Times New Roman" w:eastAsia="Times New Roman" w:hAnsi="Times New Roman" w:cs="Times New Roman"/>
      <w:sz w:val="24"/>
      <w:lang w:val="en-US" w:eastAsia="es-ES"/>
    </w:rPr>
  </w:style>
  <w:style w:type="character" w:styleId="HTMLTypewriter">
    <w:name w:val="HTML Typewriter"/>
    <w:semiHidden/>
    <w:unhideWhenUsed/>
    <w:rsid w:val="003E0D98"/>
    <w:rPr>
      <w:rFonts w:ascii="Arial Unicode MS" w:eastAsia="Arial Unicode MS" w:hAnsi="Arial Unicode MS" w:cs="Arial Unicode MS" w:hint="eastAsia"/>
      <w:sz w:val="20"/>
      <w:szCs w:val="20"/>
    </w:rPr>
  </w:style>
  <w:style w:type="paragraph" w:customStyle="1" w:styleId="rtejustify">
    <w:name w:val="rtejustify"/>
    <w:basedOn w:val="Normal"/>
    <w:rsid w:val="003E0D98"/>
    <w:pPr>
      <w:spacing w:before="100" w:beforeAutospacing="1" w:after="100" w:afterAutospacing="1"/>
    </w:pPr>
    <w:rPr>
      <w:rFonts w:ascii="Times New Roman" w:eastAsia="Times New Roman" w:hAnsi="Times New Roman" w:cs="Times New Roman"/>
      <w:sz w:val="24"/>
      <w:szCs w:val="24"/>
      <w:lang w:val="es-CO" w:eastAsia="es-CO"/>
    </w:rPr>
  </w:style>
  <w:style w:type="character" w:customStyle="1" w:styleId="Fuentedeprrafopredeter11">
    <w:name w:val="Fuente de párrafo predeter.11"/>
    <w:rsid w:val="003E0D98"/>
  </w:style>
  <w:style w:type="paragraph" w:customStyle="1" w:styleId="LO-Normal">
    <w:name w:val="LO-Normal"/>
    <w:rsid w:val="003E0D98"/>
    <w:pPr>
      <w:widowControl w:val="0"/>
      <w:pBdr>
        <w:top w:val="none" w:sz="0" w:space="0" w:color="000000"/>
        <w:left w:val="none" w:sz="0" w:space="0" w:color="000000"/>
        <w:bottom w:val="none" w:sz="0" w:space="0" w:color="000000"/>
        <w:right w:val="none" w:sz="0" w:space="0" w:color="000000"/>
      </w:pBdr>
      <w:suppressAutoHyphens/>
      <w:spacing w:after="200" w:line="276" w:lineRule="auto"/>
      <w:textAlignment w:val="baseline"/>
    </w:pPr>
    <w:rPr>
      <w:rFonts w:ascii="Calibri" w:eastAsia="Calibri" w:hAnsi="Calibri" w:cs="Calibri"/>
      <w:lang w:val="es-CO" w:eastAsia="zh-CN"/>
    </w:rPr>
  </w:style>
  <w:style w:type="paragraph" w:customStyle="1" w:styleId="Textoindependiente1">
    <w:name w:val="Texto independiente1"/>
    <w:basedOn w:val="LO-Normal"/>
    <w:rsid w:val="003E0D98"/>
    <w:pPr>
      <w:spacing w:after="120"/>
    </w:pPr>
  </w:style>
  <w:style w:type="table" w:customStyle="1" w:styleId="Tablaconcuadrcula13">
    <w:name w:val="Tabla con cuadrícula13"/>
    <w:basedOn w:val="TableNormal"/>
    <w:next w:val="TableGrid"/>
    <w:uiPriority w:val="39"/>
    <w:rsid w:val="003E0D98"/>
    <w:pPr>
      <w:spacing w:after="0" w:line="240" w:lineRule="auto"/>
    </w:pPr>
    <w:rPr>
      <w:rFonts w:ascii="Calibri" w:eastAsia="Calibri" w:hAnsi="Calibri" w:cs="Times New Roman"/>
      <w:sz w:val="24"/>
      <w:szCs w:val="24"/>
      <w:lang w:val="es-CO"/>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clara1">
    <w:name w:val="Tabla con cuadrícula 1 clara1"/>
    <w:basedOn w:val="TableNormal"/>
    <w:next w:val="GridTable1Light"/>
    <w:uiPriority w:val="46"/>
    <w:rsid w:val="003E0D98"/>
    <w:pPr>
      <w:spacing w:after="0" w:line="240" w:lineRule="auto"/>
    </w:pPr>
    <w:rPr>
      <w:rFonts w:ascii="Calibri" w:eastAsia="Calibri" w:hAnsi="Calibri" w:cs="Times New Roman"/>
      <w:lang w:eastAsia="es-E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concuadrcula1clara-nfasis41">
    <w:name w:val="Tabla con cuadrícula 1 clara - Énfasis 41"/>
    <w:basedOn w:val="TableNormal"/>
    <w:next w:val="GridTable1Light-Accent4"/>
    <w:uiPriority w:val="46"/>
    <w:rsid w:val="003E0D98"/>
    <w:pPr>
      <w:spacing w:after="0" w:line="240" w:lineRule="auto"/>
    </w:pPr>
    <w:rPr>
      <w:rFonts w:ascii="Calibri" w:eastAsia="Calibri" w:hAnsi="Calibri" w:cs="Times New Roman"/>
      <w:lang w:eastAsia="es-ES"/>
    </w:rPr>
    <w:tblPr>
      <w:tblStyleRowBandSize w:val="1"/>
      <w:tblStyleColBandSize w:val="1"/>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Pr>
    <w:tblStylePr w:type="firstRow">
      <w:rPr>
        <w:b/>
        <w:bCs/>
      </w:rPr>
      <w:tblPr/>
      <w:tcPr>
        <w:tcBorders>
          <w:bottom w:val="single" w:sz="12" w:space="0" w:color="B2A1C7"/>
        </w:tcBorders>
      </w:tcPr>
    </w:tblStylePr>
    <w:tblStylePr w:type="lastRow">
      <w:rPr>
        <w:b/>
        <w:bCs/>
      </w:rPr>
      <w:tblPr/>
      <w:tcPr>
        <w:tcBorders>
          <w:top w:val="double" w:sz="2" w:space="0" w:color="B2A1C7"/>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3E0D98"/>
    <w:pPr>
      <w:spacing w:after="0" w:line="240" w:lineRule="auto"/>
    </w:pPr>
    <w:rPr>
      <w:rFonts w:ascii="Times New Roman" w:eastAsia="Times New Roman" w:hAnsi="Times New Roman" w:cs="Times New Roman"/>
      <w:lang w:val="es-CO" w:eastAsia="es-CO"/>
    </w:rPr>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customStyle="1" w:styleId="Tablaconcuadrcula14">
    <w:name w:val="Tabla con cuadrícula14"/>
    <w:basedOn w:val="TableNormal"/>
    <w:next w:val="TableGrid"/>
    <w:uiPriority w:val="39"/>
    <w:rsid w:val="003E0D98"/>
    <w:pPr>
      <w:spacing w:after="0" w:line="240" w:lineRule="auto"/>
    </w:pPr>
    <w:rPr>
      <w:rFonts w:ascii="Calibri" w:eastAsia="Calibri" w:hAnsi="Calibri" w:cs="Times New Roman"/>
      <w:lang w:val="es-C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eNormal"/>
    <w:next w:val="TableGrid"/>
    <w:uiPriority w:val="39"/>
    <w:rsid w:val="003E0D98"/>
    <w:pPr>
      <w:spacing w:after="0" w:line="240" w:lineRule="auto"/>
    </w:pPr>
    <w:rPr>
      <w:rFonts w:ascii="Calibri" w:eastAsia="Calibri" w:hAnsi="Calibri" w:cs="Times New Roman"/>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3E0D98"/>
    <w:pPr>
      <w:spacing w:after="0" w:line="240" w:lineRule="auto"/>
    </w:pPr>
    <w:rPr>
      <w:rFonts w:ascii="Times New Roman" w:eastAsia="Times New Roman" w:hAnsi="Times New Roman" w:cs="Times New Roman"/>
      <w:lang w:val="es-CO" w:eastAsia="es-CO"/>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PlainTable3">
    <w:name w:val="Plain Table 3"/>
    <w:basedOn w:val="TableNormal"/>
    <w:uiPriority w:val="43"/>
    <w:rsid w:val="003E0D98"/>
    <w:pPr>
      <w:spacing w:after="0" w:line="240" w:lineRule="auto"/>
    </w:pPr>
    <w:rPr>
      <w:rFonts w:ascii="Times New Roman" w:eastAsia="Times New Roman" w:hAnsi="Times New Roman" w:cs="Times New Roman"/>
      <w:lang w:val="es-CO" w:eastAsia="es-CO"/>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3E0D98"/>
    <w:pPr>
      <w:spacing w:after="0" w:line="240" w:lineRule="auto"/>
    </w:pPr>
    <w:rPr>
      <w:rFonts w:ascii="Times New Roman" w:eastAsia="Times New Roman" w:hAnsi="Times New Roman" w:cs="Times New Roman"/>
      <w:lang w:val="es-CO" w:eastAsia="es-CO"/>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GridTable1Light-Accent1">
    <w:name w:val="Grid Table 1 Light Accent 1"/>
    <w:basedOn w:val="TableNormal"/>
    <w:uiPriority w:val="46"/>
    <w:rsid w:val="003E0D98"/>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4-Accent5">
    <w:name w:val="Grid Table 4 Accent 5"/>
    <w:basedOn w:val="TableNormal"/>
    <w:uiPriority w:val="49"/>
    <w:rsid w:val="003E0D9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textotitular">
    <w:name w:val="textotitular"/>
    <w:rsid w:val="003E0D98"/>
  </w:style>
  <w:style w:type="character" w:customStyle="1" w:styleId="eacep1">
    <w:name w:val="eacep1"/>
    <w:rsid w:val="003E0D98"/>
    <w:rPr>
      <w:color w:val="000000"/>
    </w:rPr>
  </w:style>
  <w:style w:type="paragraph" w:customStyle="1" w:styleId="BodyText28">
    <w:name w:val="Body Text 28"/>
    <w:basedOn w:val="Normal"/>
    <w:rsid w:val="003E0D98"/>
    <w:pPr>
      <w:widowControl w:val="0"/>
      <w:overflowPunct w:val="0"/>
      <w:autoSpaceDE w:val="0"/>
      <w:autoSpaceDN w:val="0"/>
      <w:adjustRightInd w:val="0"/>
      <w:spacing w:after="0"/>
      <w:textAlignment w:val="baseline"/>
    </w:pPr>
    <w:rPr>
      <w:rFonts w:ascii="Arial" w:eastAsia="Calibri" w:hAnsi="Arial" w:cs="Arial"/>
      <w:lang w:eastAsia="es-ES"/>
    </w:rPr>
  </w:style>
  <w:style w:type="paragraph" w:customStyle="1" w:styleId="titulo02">
    <w:name w:val="titulo02"/>
    <w:basedOn w:val="Normal"/>
    <w:rsid w:val="003E0D98"/>
    <w:pPr>
      <w:shd w:val="clear" w:color="auto" w:fill="FCF3CF"/>
      <w:spacing w:before="100" w:beforeAutospacing="1" w:after="100" w:afterAutospacing="1"/>
      <w:textAlignment w:val="center"/>
    </w:pPr>
    <w:rPr>
      <w:rFonts w:ascii="Arial" w:eastAsia="Arial Unicode MS" w:hAnsi="Arial" w:cs="Arial"/>
      <w:color w:val="CC6600"/>
      <w:spacing w:val="15"/>
      <w:lang w:eastAsia="es-ES"/>
    </w:rPr>
  </w:style>
  <w:style w:type="character" w:customStyle="1" w:styleId="cuepotextogeneral1">
    <w:name w:val="cuepo_texto_general1"/>
    <w:rsid w:val="003E0D98"/>
    <w:rPr>
      <w:rFonts w:ascii="Verdana" w:hAnsi="Verdana" w:hint="default"/>
      <w:color w:val="002142"/>
      <w:sz w:val="16"/>
      <w:szCs w:val="16"/>
    </w:rPr>
  </w:style>
  <w:style w:type="paragraph" w:customStyle="1" w:styleId="xl25">
    <w:name w:val="xl25"/>
    <w:basedOn w:val="Normal"/>
    <w:rsid w:val="003E0D98"/>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eastAsia="Arial Unicode MS" w:hAnsi="Tahoma" w:cs="Tahoma"/>
      <w:b/>
      <w:bCs/>
      <w:sz w:val="16"/>
      <w:szCs w:val="16"/>
      <w:lang w:eastAsia="es-ES"/>
    </w:rPr>
  </w:style>
  <w:style w:type="paragraph" w:customStyle="1" w:styleId="xl26">
    <w:name w:val="xl26"/>
    <w:basedOn w:val="Normal"/>
    <w:rsid w:val="003E0D98"/>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ahoma" w:eastAsia="Arial Unicode MS" w:hAnsi="Tahoma" w:cs="Tahoma"/>
      <w:b/>
      <w:bCs/>
      <w:sz w:val="16"/>
      <w:szCs w:val="16"/>
      <w:lang w:eastAsia="es-ES"/>
    </w:rPr>
  </w:style>
  <w:style w:type="paragraph" w:customStyle="1" w:styleId="xl27">
    <w:name w:val="xl27"/>
    <w:basedOn w:val="Normal"/>
    <w:rsid w:val="003E0D98"/>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Unicode MS" w:eastAsia="Arial Unicode MS" w:hAnsi="Arial Unicode MS" w:cs="Arial Unicode MS"/>
      <w:sz w:val="16"/>
      <w:szCs w:val="16"/>
      <w:lang w:eastAsia="es-ES"/>
    </w:rPr>
  </w:style>
  <w:style w:type="paragraph" w:customStyle="1" w:styleId="xl28">
    <w:name w:val="xl28"/>
    <w:basedOn w:val="Normal"/>
    <w:rsid w:val="003E0D9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eastAsia="Arial Unicode MS" w:hAnsi="Tahoma" w:cs="Tahoma"/>
      <w:sz w:val="16"/>
      <w:szCs w:val="16"/>
      <w:lang w:eastAsia="es-ES"/>
    </w:rPr>
  </w:style>
  <w:style w:type="paragraph" w:customStyle="1" w:styleId="xl29">
    <w:name w:val="xl29"/>
    <w:basedOn w:val="Normal"/>
    <w:rsid w:val="003E0D9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eastAsia="Arial Unicode MS" w:hAnsi="Tahoma" w:cs="Tahoma"/>
      <w:sz w:val="16"/>
      <w:szCs w:val="16"/>
      <w:lang w:eastAsia="es-ES"/>
    </w:rPr>
  </w:style>
  <w:style w:type="paragraph" w:customStyle="1" w:styleId="xl30">
    <w:name w:val="xl30"/>
    <w:basedOn w:val="Normal"/>
    <w:rsid w:val="003E0D9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ahoma" w:eastAsia="Arial Unicode MS" w:hAnsi="Tahoma" w:cs="Tahoma"/>
      <w:sz w:val="16"/>
      <w:szCs w:val="16"/>
      <w:lang w:eastAsia="es-ES"/>
    </w:rPr>
  </w:style>
  <w:style w:type="paragraph" w:customStyle="1" w:styleId="xl31">
    <w:name w:val="xl31"/>
    <w:basedOn w:val="Normal"/>
    <w:rsid w:val="003E0D98"/>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Unicode MS" w:eastAsia="Arial Unicode MS" w:hAnsi="Arial Unicode MS" w:cs="Arial Unicode MS"/>
      <w:sz w:val="16"/>
      <w:szCs w:val="16"/>
      <w:lang w:eastAsia="es-ES"/>
    </w:rPr>
  </w:style>
  <w:style w:type="paragraph" w:customStyle="1" w:styleId="xl32">
    <w:name w:val="xl32"/>
    <w:basedOn w:val="Normal"/>
    <w:rsid w:val="003E0D98"/>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Tahoma" w:eastAsia="Arial Unicode MS" w:hAnsi="Tahoma" w:cs="Tahoma"/>
      <w:sz w:val="16"/>
      <w:szCs w:val="16"/>
      <w:lang w:eastAsia="es-ES"/>
    </w:rPr>
  </w:style>
  <w:style w:type="paragraph" w:customStyle="1" w:styleId="xl33">
    <w:name w:val="xl33"/>
    <w:basedOn w:val="Normal"/>
    <w:rsid w:val="003E0D98"/>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ahoma" w:eastAsia="Arial Unicode MS" w:hAnsi="Tahoma" w:cs="Tahoma"/>
      <w:sz w:val="16"/>
      <w:szCs w:val="16"/>
      <w:lang w:eastAsia="es-ES"/>
    </w:rPr>
  </w:style>
  <w:style w:type="paragraph" w:customStyle="1" w:styleId="xl34">
    <w:name w:val="xl34"/>
    <w:basedOn w:val="Normal"/>
    <w:rsid w:val="003E0D98"/>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ahoma" w:eastAsia="Arial Unicode MS" w:hAnsi="Tahoma" w:cs="Tahoma"/>
      <w:sz w:val="16"/>
      <w:szCs w:val="16"/>
      <w:lang w:eastAsia="es-ES"/>
    </w:rPr>
  </w:style>
  <w:style w:type="paragraph" w:customStyle="1" w:styleId="titpanel">
    <w:name w:val="tit_panel"/>
    <w:basedOn w:val="Normal"/>
    <w:rsid w:val="003E0D98"/>
    <w:pPr>
      <w:spacing w:before="100" w:beforeAutospacing="1" w:after="100" w:afterAutospacing="1"/>
    </w:pPr>
    <w:rPr>
      <w:rFonts w:ascii="Verdana" w:eastAsia="Calibri" w:hAnsi="Verdana" w:cs="Times New Roman"/>
      <w:b/>
      <w:bCs/>
      <w:color w:val="666666"/>
      <w:sz w:val="15"/>
      <w:szCs w:val="15"/>
      <w:lang w:eastAsia="es-ES"/>
    </w:rPr>
  </w:style>
  <w:style w:type="character" w:customStyle="1" w:styleId="troquedas">
    <w:name w:val="troquedas"/>
    <w:rsid w:val="003E0D98"/>
  </w:style>
  <w:style w:type="paragraph" w:customStyle="1" w:styleId="SinespaciadoCar1">
    <w:name w:val="Sin espaciado Car1"/>
    <w:link w:val="SinespaciadoCar1Car"/>
    <w:qFormat/>
    <w:rsid w:val="003E0D98"/>
    <w:pPr>
      <w:spacing w:after="0" w:line="240" w:lineRule="auto"/>
    </w:pPr>
    <w:rPr>
      <w:rFonts w:ascii="Calibri" w:eastAsia="Calibri" w:hAnsi="Calibri" w:cs="Times New Roman"/>
      <w:szCs w:val="24"/>
      <w:lang w:val="es-CO"/>
    </w:rPr>
  </w:style>
  <w:style w:type="character" w:customStyle="1" w:styleId="SinespaciadoCar1Car">
    <w:name w:val="Sin espaciado Car1 Car"/>
    <w:link w:val="SinespaciadoCar1"/>
    <w:locked/>
    <w:rsid w:val="003E0D98"/>
    <w:rPr>
      <w:rFonts w:ascii="Calibri" w:eastAsia="Calibri" w:hAnsi="Calibri" w:cs="Times New Roman"/>
      <w:szCs w:val="24"/>
      <w:lang w:val="es-CO"/>
    </w:rPr>
  </w:style>
  <w:style w:type="paragraph" w:customStyle="1" w:styleId="Pa6">
    <w:name w:val="Pa6"/>
    <w:basedOn w:val="Default"/>
    <w:next w:val="Default"/>
    <w:uiPriority w:val="99"/>
    <w:rsid w:val="003E0D98"/>
    <w:pPr>
      <w:spacing w:line="181" w:lineRule="atLeast"/>
    </w:pPr>
    <w:rPr>
      <w:rFonts w:ascii="Century Old Style Std" w:hAnsi="Century Old Style Std" w:cs="Times New Roman"/>
      <w:color w:val="auto"/>
      <w:lang w:val="es-CO"/>
    </w:rPr>
  </w:style>
  <w:style w:type="character" w:customStyle="1" w:styleId="texto">
    <w:name w:val="texto"/>
    <w:rsid w:val="003E0D98"/>
  </w:style>
  <w:style w:type="paragraph" w:customStyle="1" w:styleId="Tablasyfiguras">
    <w:name w:val="Tablas y figuras"/>
    <w:basedOn w:val="BodyText"/>
    <w:link w:val="TablasyfigurasCar"/>
    <w:qFormat/>
    <w:rsid w:val="003E0D98"/>
    <w:pPr>
      <w:widowControl/>
      <w:suppressAutoHyphens w:val="0"/>
      <w:spacing w:after="0" w:line="240" w:lineRule="auto"/>
      <w:ind w:left="2268" w:right="2268"/>
      <w:jc w:val="center"/>
    </w:pPr>
    <w:rPr>
      <w:rFonts w:ascii="Arial" w:eastAsia="Calibri" w:hAnsi="Arial" w:cs="Times New Roman"/>
      <w:b/>
      <w:kern w:val="0"/>
      <w:sz w:val="22"/>
      <w:szCs w:val="22"/>
      <w:lang w:val="es-ES" w:eastAsia="en-US" w:bidi="ar-SA"/>
    </w:rPr>
  </w:style>
  <w:style w:type="character" w:customStyle="1" w:styleId="TablasyfigurasCar">
    <w:name w:val="Tablas y figuras Car"/>
    <w:link w:val="Tablasyfiguras"/>
    <w:rsid w:val="003E0D98"/>
    <w:rPr>
      <w:rFonts w:ascii="Arial" w:eastAsia="Calibri" w:hAnsi="Arial" w:cs="Times New Roman"/>
      <w:b/>
    </w:rPr>
  </w:style>
  <w:style w:type="paragraph" w:customStyle="1" w:styleId="Vietas">
    <w:name w:val="Viñetas"/>
    <w:basedOn w:val="ListParagraph"/>
    <w:link w:val="VietasCar"/>
    <w:qFormat/>
    <w:rsid w:val="003E0D98"/>
    <w:pPr>
      <w:spacing w:after="0"/>
      <w:ind w:hanging="360"/>
      <w:contextualSpacing w:val="0"/>
    </w:pPr>
    <w:rPr>
      <w:rFonts w:ascii="Arial" w:eastAsia="Calibri" w:hAnsi="Arial" w:cs="Times New Roman"/>
      <w:color w:val="000000"/>
      <w:lang w:val="x-none" w:eastAsia="x-none"/>
    </w:rPr>
  </w:style>
  <w:style w:type="character" w:customStyle="1" w:styleId="VietasCar">
    <w:name w:val="Viñetas Car"/>
    <w:link w:val="Vietas"/>
    <w:rsid w:val="003E0D98"/>
    <w:rPr>
      <w:rFonts w:ascii="Arial" w:eastAsia="Calibri" w:hAnsi="Arial" w:cs="Times New Roman"/>
      <w:color w:val="000000"/>
      <w:lang w:val="x-none" w:eastAsia="x-none"/>
    </w:rPr>
  </w:style>
  <w:style w:type="paragraph" w:styleId="PlainText">
    <w:name w:val="Plain Text"/>
    <w:basedOn w:val="Normal"/>
    <w:link w:val="PlainTextChar"/>
    <w:uiPriority w:val="99"/>
    <w:unhideWhenUsed/>
    <w:rsid w:val="003E0D98"/>
    <w:pPr>
      <w:spacing w:after="0"/>
    </w:pPr>
    <w:rPr>
      <w:rFonts w:ascii="Calibri" w:eastAsia="Calibri" w:hAnsi="Calibri" w:cs="Times New Roman"/>
      <w:szCs w:val="21"/>
      <w:lang w:val="x-none"/>
    </w:rPr>
  </w:style>
  <w:style w:type="character" w:customStyle="1" w:styleId="PlainTextChar">
    <w:name w:val="Plain Text Char"/>
    <w:basedOn w:val="DefaultParagraphFont"/>
    <w:link w:val="PlainText"/>
    <w:uiPriority w:val="99"/>
    <w:rsid w:val="003E0D98"/>
    <w:rPr>
      <w:rFonts w:ascii="Calibri" w:eastAsia="Calibri" w:hAnsi="Calibri" w:cs="Times New Roman"/>
      <w:szCs w:val="21"/>
      <w:lang w:val="x-none"/>
    </w:rPr>
  </w:style>
  <w:style w:type="character" w:customStyle="1" w:styleId="st">
    <w:name w:val="st"/>
    <w:rsid w:val="003E0D98"/>
  </w:style>
  <w:style w:type="paragraph" w:customStyle="1" w:styleId="Textosinformato1">
    <w:name w:val="Texto sin formato1"/>
    <w:basedOn w:val="Normal"/>
    <w:rsid w:val="003E0D98"/>
    <w:pPr>
      <w:suppressAutoHyphens/>
      <w:spacing w:after="0"/>
    </w:pPr>
    <w:rPr>
      <w:rFonts w:ascii="Calibri" w:eastAsia="Calibri" w:hAnsi="Calibri" w:cs="Times New Roman"/>
      <w:szCs w:val="21"/>
      <w:lang w:val="x-none" w:eastAsia="zh-CN"/>
    </w:rPr>
  </w:style>
  <w:style w:type="character" w:customStyle="1" w:styleId="Fuentedeprrafopredeter12">
    <w:name w:val="Fuente de párrafo predeter.12"/>
    <w:rsid w:val="003E0D98"/>
  </w:style>
  <w:style w:type="paragraph" w:customStyle="1" w:styleId="TITULOTEXTO">
    <w:name w:val="TITULO TEXTO"/>
    <w:basedOn w:val="Normal"/>
    <w:rsid w:val="003E0D98"/>
    <w:pPr>
      <w:pBdr>
        <w:top w:val="none" w:sz="0" w:space="0" w:color="000000"/>
        <w:left w:val="none" w:sz="0" w:space="0" w:color="000000"/>
        <w:bottom w:val="none" w:sz="0" w:space="0" w:color="000000"/>
        <w:right w:val="none" w:sz="0" w:space="0" w:color="000000"/>
      </w:pBdr>
      <w:suppressAutoHyphens/>
      <w:spacing w:after="200" w:line="276" w:lineRule="auto"/>
    </w:pPr>
    <w:rPr>
      <w:rFonts w:ascii="Verdana" w:eastAsia="Times" w:hAnsi="Verdana" w:cs="Verdana"/>
      <w:b/>
      <w:kern w:val="1"/>
      <w:lang w:val="es-CO" w:eastAsia="zh-CN" w:bidi="es-ES"/>
    </w:rPr>
  </w:style>
  <w:style w:type="paragraph" w:styleId="BodyTextFirstIndent">
    <w:name w:val="Body Text First Indent"/>
    <w:basedOn w:val="BodyText"/>
    <w:link w:val="BodyTextFirstIndentChar"/>
    <w:uiPriority w:val="99"/>
    <w:unhideWhenUsed/>
    <w:rsid w:val="003E0D98"/>
    <w:pPr>
      <w:widowControl/>
      <w:suppressAutoHyphens w:val="0"/>
      <w:spacing w:after="120" w:line="276" w:lineRule="auto"/>
      <w:ind w:firstLine="210"/>
    </w:pPr>
    <w:rPr>
      <w:rFonts w:ascii="Calibri" w:eastAsia="Calibri" w:hAnsi="Calibri" w:cs="Times New Roman"/>
      <w:kern w:val="0"/>
      <w:sz w:val="22"/>
      <w:szCs w:val="22"/>
      <w:lang w:val="es-ES" w:eastAsia="en-US" w:bidi="ar-SA"/>
    </w:rPr>
  </w:style>
  <w:style w:type="character" w:customStyle="1" w:styleId="BodyTextFirstIndentChar">
    <w:name w:val="Body Text First Indent Char"/>
    <w:basedOn w:val="BodyTextChar"/>
    <w:link w:val="BodyTextFirstIndent"/>
    <w:uiPriority w:val="99"/>
    <w:rsid w:val="003E0D98"/>
    <w:rPr>
      <w:rFonts w:ascii="Calibri" w:eastAsia="Calibri" w:hAnsi="Calibri" w:cs="Times New Roman"/>
      <w:kern w:val="1"/>
      <w:sz w:val="24"/>
      <w:szCs w:val="24"/>
      <w:lang w:val="es-CO" w:eastAsia="zh-CN" w:bidi="hi-IN"/>
    </w:rPr>
  </w:style>
  <w:style w:type="paragraph" w:customStyle="1" w:styleId="LO-normal0">
    <w:name w:val="LO-normal"/>
    <w:rsid w:val="003E0D98"/>
    <w:pPr>
      <w:suppressAutoHyphens/>
      <w:spacing w:after="0" w:line="240" w:lineRule="auto"/>
      <w:contextualSpacing/>
    </w:pPr>
    <w:rPr>
      <w:rFonts w:ascii="Verdana" w:eastAsia="Verdana" w:hAnsi="Verdana" w:cs="Verdana"/>
      <w:color w:val="000000"/>
      <w:sz w:val="24"/>
      <w:szCs w:val="24"/>
      <w:lang w:val="es-CO" w:eastAsia="zh-CN" w:bidi="hi-IN"/>
    </w:rPr>
  </w:style>
  <w:style w:type="character" w:customStyle="1" w:styleId="Fuentedeprrafopredeter22">
    <w:name w:val="Fuente de párrafo predeter.22"/>
    <w:rsid w:val="003E0D98"/>
  </w:style>
  <w:style w:type="paragraph" w:customStyle="1" w:styleId="western">
    <w:name w:val="western"/>
    <w:basedOn w:val="Normal"/>
    <w:qFormat/>
    <w:rsid w:val="003E0D98"/>
    <w:pPr>
      <w:spacing w:before="100" w:beforeAutospacing="1" w:after="0"/>
    </w:pPr>
    <w:rPr>
      <w:rFonts w:ascii="Arial" w:eastAsia="Times New Roman" w:hAnsi="Arial" w:cs="Arial"/>
      <w:color w:val="000000"/>
      <w:sz w:val="24"/>
      <w:szCs w:val="24"/>
      <w:lang w:val="es-CO" w:eastAsia="es-CO"/>
    </w:rPr>
  </w:style>
  <w:style w:type="character" w:customStyle="1" w:styleId="Fuentedeprrafopredeter3">
    <w:name w:val="Fuente de párrafo predeter.3"/>
    <w:rsid w:val="003E0D98"/>
  </w:style>
  <w:style w:type="paragraph" w:styleId="ListNumber">
    <w:name w:val="List Number"/>
    <w:basedOn w:val="List"/>
    <w:rsid w:val="003E0D98"/>
    <w:pPr>
      <w:widowControl/>
      <w:tabs>
        <w:tab w:val="num" w:pos="10094"/>
      </w:tabs>
      <w:suppressAutoHyphens w:val="0"/>
      <w:spacing w:after="240" w:line="240" w:lineRule="atLeast"/>
      <w:ind w:left="1440" w:hanging="360"/>
    </w:pPr>
    <w:rPr>
      <w:rFonts w:ascii="Arial" w:eastAsia="Times New Roman" w:hAnsi="Arial" w:cs="Times New Roman"/>
      <w:spacing w:val="-5"/>
      <w:kern w:val="0"/>
      <w:sz w:val="20"/>
      <w:szCs w:val="20"/>
      <w:lang w:val="x-none" w:eastAsia="en-US"/>
    </w:rPr>
  </w:style>
  <w:style w:type="paragraph" w:customStyle="1" w:styleId="LO-normal1">
    <w:name w:val="LO-normal1"/>
    <w:rsid w:val="003E0D98"/>
    <w:pPr>
      <w:suppressAutoHyphens/>
      <w:spacing w:after="0" w:line="240" w:lineRule="auto"/>
      <w:contextualSpacing/>
    </w:pPr>
    <w:rPr>
      <w:rFonts w:ascii="Times New Roman" w:eastAsia="Times New Roman" w:hAnsi="Times New Roman" w:cs="Times New Roman"/>
      <w:lang w:val="es-CO" w:eastAsia="zh-CN" w:bidi="hi-IN"/>
    </w:rPr>
  </w:style>
  <w:style w:type="paragraph" w:customStyle="1" w:styleId="Textbody">
    <w:name w:val="Text body"/>
    <w:basedOn w:val="Normal"/>
    <w:rsid w:val="003E0D98"/>
    <w:pPr>
      <w:widowControl w:val="0"/>
      <w:suppressAutoHyphens/>
      <w:autoSpaceDN w:val="0"/>
      <w:textAlignment w:val="baseline"/>
    </w:pPr>
    <w:rPr>
      <w:rFonts w:ascii="Times New Roman" w:eastAsia="Arial Unicode MS" w:hAnsi="Times New Roman" w:cs="Tahoma"/>
      <w:kern w:val="3"/>
      <w:sz w:val="24"/>
      <w:szCs w:val="24"/>
      <w:lang w:eastAsia="es-CO"/>
    </w:rPr>
  </w:style>
  <w:style w:type="paragraph" w:customStyle="1" w:styleId="m-4996119850487327659gmail-msonospacing">
    <w:name w:val="m_-4996119850487327659gmail-msonospacing"/>
    <w:basedOn w:val="Normal"/>
    <w:rsid w:val="003E0D98"/>
    <w:pPr>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m-4843445099010991274gmail-msonospacing">
    <w:name w:val="m_-4843445099010991274gmail-msonospacing"/>
    <w:basedOn w:val="Normal"/>
    <w:rsid w:val="003E0D98"/>
    <w:pPr>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m-4023049447649044651gmail-msonospacing">
    <w:name w:val="m_-4023049447649044651gmail-msonospacing"/>
    <w:basedOn w:val="Normal"/>
    <w:rsid w:val="003E0D98"/>
    <w:pPr>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m-5656715905019748531gmail-msonospacing">
    <w:name w:val="m_-5656715905019748531gmail-msonospacing"/>
    <w:basedOn w:val="Normal"/>
    <w:rsid w:val="003E0D98"/>
    <w:pPr>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m-2232848855181786208gmail-msonospacing">
    <w:name w:val="m_-2232848855181786208gmail-msonospacing"/>
    <w:basedOn w:val="Normal"/>
    <w:rsid w:val="003E0D98"/>
    <w:pPr>
      <w:spacing w:before="100" w:beforeAutospacing="1" w:after="100" w:afterAutospacing="1"/>
    </w:pPr>
    <w:rPr>
      <w:rFonts w:ascii="Times New Roman" w:eastAsia="Times New Roman" w:hAnsi="Times New Roman" w:cs="Times New Roman"/>
      <w:sz w:val="24"/>
      <w:szCs w:val="24"/>
      <w:lang w:val="es-CO" w:eastAsia="es-CO"/>
    </w:rPr>
  </w:style>
  <w:style w:type="character" w:customStyle="1" w:styleId="tl8wme">
    <w:name w:val="tl8wme"/>
    <w:rsid w:val="003E0D98"/>
  </w:style>
  <w:style w:type="paragraph" w:customStyle="1" w:styleId="TableContents">
    <w:name w:val="Table Contents"/>
    <w:basedOn w:val="Standard"/>
    <w:rsid w:val="003E0D98"/>
    <w:pPr>
      <w:widowControl/>
      <w:suppressLineNumbers/>
      <w:autoSpaceDN w:val="0"/>
    </w:pPr>
    <w:rPr>
      <w:rFonts w:ascii="Garamond" w:eastAsia="Droid Sans" w:hAnsi="Garamond" w:cs="Lohit Hindi"/>
      <w:kern w:val="3"/>
      <w:lang w:val="es-CO" w:bidi="hi-IN"/>
    </w:rPr>
  </w:style>
  <w:style w:type="paragraph" w:customStyle="1" w:styleId="4">
    <w:name w:val="4"/>
    <w:basedOn w:val="Heading1"/>
    <w:next w:val="Normal"/>
    <w:uiPriority w:val="39"/>
    <w:unhideWhenUsed/>
    <w:qFormat/>
    <w:rsid w:val="003E0D98"/>
    <w:pPr>
      <w:outlineLvl w:val="9"/>
    </w:pPr>
    <w:rPr>
      <w:rFonts w:ascii="Calibri Light" w:eastAsia="Times New Roman" w:hAnsi="Calibri Light" w:cs="Times New Roman"/>
      <w:color w:val="2E74B5"/>
      <w:lang w:val="es-CO" w:eastAsia="es-CO"/>
    </w:rPr>
  </w:style>
  <w:style w:type="paragraph" w:customStyle="1" w:styleId="Normal20">
    <w:name w:val="Normal20"/>
    <w:rsid w:val="003E0D98"/>
    <w:rPr>
      <w:rFonts w:ascii="Calibri" w:eastAsia="Calibri" w:hAnsi="Calibri" w:cs="Calibri"/>
      <w:color w:val="000000"/>
      <w:lang w:eastAsia="es-ES"/>
    </w:rPr>
  </w:style>
  <w:style w:type="paragraph" w:customStyle="1" w:styleId="m-5853457125419164418m-5756108156095209981gmail-msonospacing">
    <w:name w:val="m_-5853457125419164418m_-5756108156095209981gmail-msonospacing"/>
    <w:basedOn w:val="Normal"/>
    <w:rsid w:val="003E0D98"/>
    <w:pPr>
      <w:spacing w:before="100" w:beforeAutospacing="1" w:after="100" w:afterAutospacing="1"/>
    </w:pPr>
    <w:rPr>
      <w:rFonts w:ascii="Times New Roman" w:eastAsia="Calibri" w:hAnsi="Times New Roman" w:cs="Times New Roman"/>
      <w:sz w:val="24"/>
      <w:szCs w:val="24"/>
      <w:lang w:val="es-CO" w:eastAsia="es-CO"/>
    </w:rPr>
  </w:style>
  <w:style w:type="paragraph" w:customStyle="1" w:styleId="3">
    <w:name w:val="3"/>
    <w:basedOn w:val="Heading1"/>
    <w:next w:val="Normal"/>
    <w:uiPriority w:val="39"/>
    <w:unhideWhenUsed/>
    <w:qFormat/>
    <w:rsid w:val="003E0D98"/>
    <w:pPr>
      <w:outlineLvl w:val="9"/>
    </w:pPr>
    <w:rPr>
      <w:rFonts w:ascii="Calibri Light" w:eastAsia="Times New Roman" w:hAnsi="Calibri Light" w:cs="Times New Roman"/>
      <w:color w:val="2E74B5"/>
      <w:lang w:val="es-CO" w:eastAsia="es-CO"/>
    </w:rPr>
  </w:style>
  <w:style w:type="paragraph" w:customStyle="1" w:styleId="2">
    <w:name w:val="2"/>
    <w:basedOn w:val="Heading1"/>
    <w:next w:val="Normal"/>
    <w:uiPriority w:val="39"/>
    <w:unhideWhenUsed/>
    <w:qFormat/>
    <w:rsid w:val="003E0D98"/>
    <w:pPr>
      <w:outlineLvl w:val="9"/>
    </w:pPr>
    <w:rPr>
      <w:rFonts w:ascii="Calibri Light" w:eastAsia="Times New Roman" w:hAnsi="Calibri Light" w:cs="Times New Roman"/>
      <w:color w:val="2E74B5"/>
      <w:lang w:val="es-CO" w:eastAsia="es-CO"/>
    </w:rPr>
  </w:style>
  <w:style w:type="paragraph" w:customStyle="1" w:styleId="Dates">
    <w:name w:val="Dates"/>
    <w:basedOn w:val="Normal"/>
    <w:rsid w:val="003E0D98"/>
    <w:pPr>
      <w:spacing w:after="0"/>
    </w:pPr>
    <w:rPr>
      <w:rFonts w:ascii="Perpetua" w:eastAsia="Times New Roman" w:hAnsi="Perpetua" w:cs="Arial"/>
    </w:rPr>
  </w:style>
  <w:style w:type="paragraph" w:customStyle="1" w:styleId="Normal3">
    <w:name w:val="Normal3"/>
    <w:rsid w:val="003E0D98"/>
    <w:rPr>
      <w:rFonts w:ascii="Calibri" w:eastAsia="Calibri" w:hAnsi="Calibri" w:cs="Calibri"/>
      <w:color w:val="000000"/>
      <w:lang w:eastAsia="es-ES"/>
    </w:rPr>
  </w:style>
  <w:style w:type="paragraph" w:styleId="List2">
    <w:name w:val="List 2"/>
    <w:basedOn w:val="Normal"/>
    <w:uiPriority w:val="99"/>
    <w:unhideWhenUsed/>
    <w:rsid w:val="003E0D98"/>
    <w:pPr>
      <w:spacing w:after="200" w:line="276" w:lineRule="auto"/>
      <w:ind w:left="566" w:hanging="283"/>
      <w:contextualSpacing/>
    </w:pPr>
    <w:rPr>
      <w:rFonts w:ascii="Calibri" w:eastAsia="Calibri" w:hAnsi="Calibri" w:cs="Times New Roman"/>
    </w:rPr>
  </w:style>
  <w:style w:type="paragraph" w:styleId="List3">
    <w:name w:val="List 3"/>
    <w:basedOn w:val="Normal"/>
    <w:uiPriority w:val="99"/>
    <w:unhideWhenUsed/>
    <w:rsid w:val="003E0D98"/>
    <w:pPr>
      <w:spacing w:after="200" w:line="276" w:lineRule="auto"/>
      <w:ind w:left="849" w:hanging="283"/>
      <w:contextualSpacing/>
    </w:pPr>
    <w:rPr>
      <w:rFonts w:ascii="Calibri" w:eastAsia="Calibri" w:hAnsi="Calibri" w:cs="Times New Roman"/>
    </w:rPr>
  </w:style>
  <w:style w:type="paragraph" w:styleId="Salutation">
    <w:name w:val="Salutation"/>
    <w:basedOn w:val="Normal"/>
    <w:next w:val="Normal"/>
    <w:link w:val="SalutationChar"/>
    <w:uiPriority w:val="99"/>
    <w:unhideWhenUsed/>
    <w:rsid w:val="003E0D98"/>
    <w:pPr>
      <w:spacing w:after="200" w:line="276" w:lineRule="auto"/>
    </w:pPr>
    <w:rPr>
      <w:rFonts w:ascii="Calibri" w:eastAsia="Calibri" w:hAnsi="Calibri" w:cs="Times New Roman"/>
    </w:rPr>
  </w:style>
  <w:style w:type="character" w:customStyle="1" w:styleId="SalutationChar">
    <w:name w:val="Salutation Char"/>
    <w:basedOn w:val="DefaultParagraphFont"/>
    <w:link w:val="Salutation"/>
    <w:uiPriority w:val="99"/>
    <w:rsid w:val="003E0D98"/>
    <w:rPr>
      <w:rFonts w:ascii="Calibri" w:eastAsia="Calibri" w:hAnsi="Calibri" w:cs="Times New Roman"/>
    </w:rPr>
  </w:style>
  <w:style w:type="paragraph" w:styleId="ListBullet">
    <w:name w:val="List Bullet"/>
    <w:basedOn w:val="Normal"/>
    <w:uiPriority w:val="99"/>
    <w:unhideWhenUsed/>
    <w:rsid w:val="003E0D98"/>
    <w:pPr>
      <w:numPr>
        <w:numId w:val="19"/>
      </w:numPr>
      <w:spacing w:after="200" w:line="276" w:lineRule="auto"/>
      <w:contextualSpacing/>
    </w:pPr>
    <w:rPr>
      <w:rFonts w:ascii="Calibri" w:eastAsia="Calibri" w:hAnsi="Calibri" w:cs="Times New Roman"/>
    </w:rPr>
  </w:style>
  <w:style w:type="paragraph" w:styleId="ListBullet2">
    <w:name w:val="List Bullet 2"/>
    <w:basedOn w:val="Normal"/>
    <w:uiPriority w:val="99"/>
    <w:unhideWhenUsed/>
    <w:rsid w:val="003E0D98"/>
    <w:pPr>
      <w:numPr>
        <w:numId w:val="20"/>
      </w:numPr>
      <w:spacing w:after="200" w:line="276" w:lineRule="auto"/>
      <w:contextualSpacing/>
    </w:pPr>
    <w:rPr>
      <w:rFonts w:ascii="Calibri" w:eastAsia="Calibri" w:hAnsi="Calibri" w:cs="Times New Roman"/>
    </w:rPr>
  </w:style>
  <w:style w:type="paragraph" w:styleId="ListContinue">
    <w:name w:val="List Continue"/>
    <w:basedOn w:val="Normal"/>
    <w:uiPriority w:val="99"/>
    <w:unhideWhenUsed/>
    <w:rsid w:val="003E0D98"/>
    <w:pPr>
      <w:spacing w:line="276" w:lineRule="auto"/>
      <w:ind w:left="283"/>
      <w:contextualSpacing/>
    </w:pPr>
    <w:rPr>
      <w:rFonts w:ascii="Calibri" w:eastAsia="Calibri" w:hAnsi="Calibri" w:cs="Times New Roman"/>
    </w:rPr>
  </w:style>
  <w:style w:type="paragraph" w:styleId="BodyTextFirstIndent2">
    <w:name w:val="Body Text First Indent 2"/>
    <w:basedOn w:val="BodyTextIndent"/>
    <w:link w:val="BodyTextFirstIndent2Char"/>
    <w:uiPriority w:val="99"/>
    <w:unhideWhenUsed/>
    <w:rsid w:val="003E0D98"/>
    <w:pPr>
      <w:spacing w:after="200"/>
      <w:ind w:left="360" w:firstLine="360"/>
    </w:pPr>
    <w:rPr>
      <w:sz w:val="22"/>
      <w:lang w:val="es-ES"/>
    </w:rPr>
  </w:style>
  <w:style w:type="character" w:customStyle="1" w:styleId="BodyTextFirstIndent2Char">
    <w:name w:val="Body Text First Indent 2 Char"/>
    <w:basedOn w:val="BodyTextIndentChar"/>
    <w:link w:val="BodyTextFirstIndent2"/>
    <w:uiPriority w:val="99"/>
    <w:rsid w:val="003E0D98"/>
    <w:rPr>
      <w:rFonts w:ascii="Calibri" w:eastAsia="Calibri" w:hAnsi="Calibri" w:cs="Times New Roman"/>
      <w:sz w:val="20"/>
      <w:lang w:val="es-CO"/>
    </w:rPr>
  </w:style>
  <w:style w:type="paragraph" w:customStyle="1" w:styleId="Normal200">
    <w:name w:val="Normal200"/>
    <w:rsid w:val="003E0D98"/>
    <w:rPr>
      <w:rFonts w:ascii="Calibri" w:eastAsia="Calibri" w:hAnsi="Calibri" w:cs="Calibri"/>
      <w:color w:val="000000"/>
      <w:lang w:eastAsia="es-ES"/>
    </w:rPr>
  </w:style>
  <w:style w:type="paragraph" w:customStyle="1" w:styleId="titulo2">
    <w:name w:val="titulo 2"/>
    <w:basedOn w:val="Normal"/>
    <w:next w:val="Normal"/>
    <w:qFormat/>
    <w:rsid w:val="00943101"/>
    <w:pPr>
      <w:numPr>
        <w:numId w:val="23"/>
      </w:numPr>
      <w:spacing w:after="240"/>
    </w:pPr>
    <w:rPr>
      <w:rFonts w:ascii="Arial" w:eastAsia="Times New Roman" w:hAnsi="Arial" w:cs="Arial"/>
      <w:b/>
      <w:color w:val="2F5496" w:themeColor="accent1" w:themeShade="BF"/>
      <w:lang w:val="es-CO" w:eastAsia="es-CO"/>
    </w:rPr>
  </w:style>
  <w:style w:type="paragraph" w:customStyle="1" w:styleId="Titulo3">
    <w:name w:val="Titulo 3"/>
    <w:basedOn w:val="Heading3"/>
    <w:next w:val="Normal"/>
    <w:rsid w:val="003E0D98"/>
    <w:pPr>
      <w:ind w:left="2160" w:hanging="360"/>
    </w:pPr>
    <w:rPr>
      <w:rFonts w:ascii="Arial" w:hAnsi="Arial"/>
      <w:bCs/>
      <w:sz w:val="22"/>
    </w:rPr>
  </w:style>
  <w:style w:type="paragraph" w:customStyle="1" w:styleId="gmail-msobodytext">
    <w:name w:val="gmail-msobodytext"/>
    <w:basedOn w:val="Normal"/>
    <w:rsid w:val="003E0D98"/>
    <w:pPr>
      <w:spacing w:before="100" w:beforeAutospacing="1" w:after="100" w:afterAutospacing="1"/>
    </w:pPr>
    <w:rPr>
      <w:rFonts w:ascii="Calibri" w:hAnsi="Calibri" w:cs="Calibri"/>
      <w:lang w:val="es-419" w:eastAsia="es-419"/>
    </w:rPr>
  </w:style>
  <w:style w:type="paragraph" w:customStyle="1" w:styleId="Normal4">
    <w:name w:val="Normal4"/>
    <w:rsid w:val="003E0D98"/>
    <w:rPr>
      <w:rFonts w:ascii="Calibri" w:eastAsia="Calibri" w:hAnsi="Calibri" w:cs="Calibri"/>
      <w:color w:val="000000"/>
      <w:lang w:eastAsia="es-ES"/>
    </w:rPr>
  </w:style>
  <w:style w:type="character" w:customStyle="1" w:styleId="Fuentedeprrafopredeter20">
    <w:name w:val="Fuente de párrafo predeter.20"/>
    <w:qFormat/>
    <w:rsid w:val="003E0D98"/>
  </w:style>
  <w:style w:type="paragraph" w:customStyle="1" w:styleId="Ttulo21">
    <w:name w:val="Título 21"/>
    <w:basedOn w:val="Normal"/>
    <w:uiPriority w:val="1"/>
    <w:qFormat/>
    <w:rsid w:val="003E0D98"/>
    <w:pPr>
      <w:widowControl w:val="0"/>
      <w:autoSpaceDE w:val="0"/>
      <w:autoSpaceDN w:val="0"/>
      <w:spacing w:after="0"/>
      <w:ind w:left="1422"/>
      <w:outlineLvl w:val="2"/>
    </w:pPr>
    <w:rPr>
      <w:rFonts w:ascii="Times New Roman" w:eastAsia="Times New Roman" w:hAnsi="Times New Roman" w:cs="Times New Roman"/>
      <w:b/>
      <w:bCs/>
      <w:i/>
      <w:lang w:eastAsia="es-ES" w:bidi="es-ES"/>
    </w:rPr>
  </w:style>
  <w:style w:type="paragraph" w:customStyle="1" w:styleId="TtulodeTDC1">
    <w:name w:val="Título de TDC1"/>
    <w:basedOn w:val="Heading1"/>
    <w:next w:val="Normal"/>
    <w:uiPriority w:val="39"/>
    <w:unhideWhenUsed/>
    <w:qFormat/>
    <w:rsid w:val="003E0D98"/>
    <w:pPr>
      <w:outlineLvl w:val="9"/>
    </w:pPr>
    <w:rPr>
      <w:rFonts w:ascii="Calibri Light" w:eastAsia="Times New Roman" w:hAnsi="Calibri Light" w:cs="Times New Roman"/>
      <w:color w:val="2E74B5"/>
      <w:lang w:val="es-CO" w:eastAsia="es-CO"/>
    </w:rPr>
  </w:style>
  <w:style w:type="character" w:customStyle="1" w:styleId="PARRINFOGESTIONCar">
    <w:name w:val="PARR_INFOGESTION Car"/>
    <w:link w:val="PARRINFOGESTION"/>
    <w:locked/>
    <w:rsid w:val="003E0D98"/>
    <w:rPr>
      <w:rFonts w:ascii="Arial" w:eastAsia="Times New Roman" w:hAnsi="Arial"/>
      <w:b/>
      <w:lang w:eastAsia="es-ES"/>
    </w:rPr>
  </w:style>
  <w:style w:type="paragraph" w:customStyle="1" w:styleId="PARRINFOGESTION">
    <w:name w:val="PARR_INFOGESTION"/>
    <w:basedOn w:val="Normal"/>
    <w:link w:val="PARRINFOGESTIONCar"/>
    <w:qFormat/>
    <w:rsid w:val="003E0D98"/>
    <w:pPr>
      <w:spacing w:before="240" w:after="240" w:line="360" w:lineRule="auto"/>
    </w:pPr>
    <w:rPr>
      <w:rFonts w:ascii="Arial" w:eastAsia="Times New Roman" w:hAnsi="Arial"/>
      <w:b/>
      <w:lang w:eastAsia="es-ES"/>
    </w:rPr>
  </w:style>
  <w:style w:type="table" w:styleId="ListTable3-Accent6">
    <w:name w:val="List Table 3 Accent 6"/>
    <w:basedOn w:val="TableNormal"/>
    <w:uiPriority w:val="48"/>
    <w:rsid w:val="003E0D98"/>
    <w:pPr>
      <w:spacing w:after="0" w:line="240" w:lineRule="auto"/>
    </w:pPr>
    <w:rPr>
      <w:rFonts w:ascii="Calibri" w:eastAsia="Calibri" w:hAnsi="Calibri" w:cs="Times New Roman"/>
      <w:lang w:val="es-419" w:eastAsia="es-419"/>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MediumGrid3-Accent6">
    <w:name w:val="Medium Grid 3 Accent 6"/>
    <w:basedOn w:val="TableNormal"/>
    <w:uiPriority w:val="69"/>
    <w:rsid w:val="003E0D98"/>
    <w:pPr>
      <w:spacing w:after="0" w:line="240" w:lineRule="auto"/>
    </w:pPr>
    <w:rPr>
      <w:rFonts w:ascii="Calibri" w:eastAsia="Calibri" w:hAnsi="Calibri" w:cs="Times New Roman"/>
      <w:lang w:val="es-419" w:eastAsia="es-419"/>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GridTable1Light-Accent6">
    <w:name w:val="Grid Table 1 Light Accent 6"/>
    <w:basedOn w:val="TableNormal"/>
    <w:uiPriority w:val="46"/>
    <w:rsid w:val="003E0D98"/>
    <w:pPr>
      <w:spacing w:after="0" w:line="240" w:lineRule="auto"/>
    </w:pPr>
    <w:rPr>
      <w:rFonts w:ascii="Calibri" w:eastAsia="Calibri" w:hAnsi="Calibri" w:cs="Times New Roman"/>
      <w:lang w:val="es-419" w:eastAsia="es-419"/>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character" w:styleId="SubtleReference">
    <w:name w:val="Subtle Reference"/>
    <w:basedOn w:val="DefaultParagraphFont"/>
    <w:uiPriority w:val="31"/>
    <w:qFormat/>
    <w:rsid w:val="0073437E"/>
    <w:rPr>
      <w:smallCaps/>
      <w:color w:val="404040" w:themeColor="text1" w:themeTint="BF"/>
      <w:u w:val="single" w:color="7F7F7F" w:themeColor="text1" w:themeTint="80"/>
    </w:rPr>
  </w:style>
  <w:style w:type="table" w:styleId="GridTable2-Accent6">
    <w:name w:val="Grid Table 2 Accent 6"/>
    <w:basedOn w:val="TableNormal"/>
    <w:uiPriority w:val="47"/>
    <w:rsid w:val="003E0D98"/>
    <w:pPr>
      <w:spacing w:after="0" w:line="240" w:lineRule="auto"/>
    </w:pPr>
    <w:rPr>
      <w:lang w:val="es-CO"/>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numbering" w:customStyle="1" w:styleId="Listaactual1">
    <w:name w:val="Lista actual1"/>
    <w:uiPriority w:val="99"/>
    <w:rsid w:val="003E0D98"/>
    <w:pPr>
      <w:numPr>
        <w:numId w:val="3"/>
      </w:numPr>
    </w:pPr>
  </w:style>
  <w:style w:type="paragraph" w:styleId="Quote">
    <w:name w:val="Quote"/>
    <w:basedOn w:val="Normal"/>
    <w:next w:val="Normal"/>
    <w:link w:val="QuoteChar"/>
    <w:uiPriority w:val="29"/>
    <w:qFormat/>
    <w:rsid w:val="0073437E"/>
    <w:pPr>
      <w:spacing w:before="160"/>
      <w:ind w:left="720" w:right="720"/>
    </w:pPr>
    <w:rPr>
      <w:i/>
      <w:iCs/>
      <w:color w:val="404040" w:themeColor="text1" w:themeTint="BF"/>
    </w:rPr>
  </w:style>
  <w:style w:type="character" w:customStyle="1" w:styleId="QuoteChar">
    <w:name w:val="Quote Char"/>
    <w:basedOn w:val="DefaultParagraphFont"/>
    <w:link w:val="Quote"/>
    <w:uiPriority w:val="29"/>
    <w:rsid w:val="0073437E"/>
    <w:rPr>
      <w:i/>
      <w:iCs/>
      <w:color w:val="404040" w:themeColor="text1" w:themeTint="BF"/>
    </w:rPr>
  </w:style>
  <w:style w:type="paragraph" w:styleId="IntenseQuote">
    <w:name w:val="Intense Quote"/>
    <w:basedOn w:val="Normal"/>
    <w:next w:val="Normal"/>
    <w:link w:val="IntenseQuoteChar"/>
    <w:uiPriority w:val="30"/>
    <w:qFormat/>
    <w:rsid w:val="0073437E"/>
    <w:pPr>
      <w:pBdr>
        <w:left w:val="single" w:sz="18" w:space="12" w:color="4472C4" w:themeColor="accent1"/>
      </w:pBdr>
      <w:spacing w:before="100" w:beforeAutospacing="1" w:line="300" w:lineRule="auto"/>
      <w:ind w:left="1224" w:right="1224"/>
    </w:pPr>
    <w:rPr>
      <w:rFonts w:asciiTheme="majorHAnsi" w:eastAsiaTheme="majorEastAsia" w:hAnsiTheme="majorHAnsi" w:cstheme="majorBidi"/>
      <w:color w:val="4472C4" w:themeColor="accent1"/>
      <w:sz w:val="28"/>
      <w:szCs w:val="28"/>
    </w:rPr>
  </w:style>
  <w:style w:type="character" w:customStyle="1" w:styleId="IntenseQuoteChar">
    <w:name w:val="Intense Quote Char"/>
    <w:basedOn w:val="DefaultParagraphFont"/>
    <w:link w:val="IntenseQuote"/>
    <w:uiPriority w:val="30"/>
    <w:rsid w:val="0073437E"/>
    <w:rPr>
      <w:rFonts w:asciiTheme="majorHAnsi" w:eastAsiaTheme="majorEastAsia" w:hAnsiTheme="majorHAnsi" w:cstheme="majorBidi"/>
      <w:color w:val="4472C4" w:themeColor="accent1"/>
      <w:sz w:val="28"/>
      <w:szCs w:val="28"/>
    </w:rPr>
  </w:style>
  <w:style w:type="character" w:styleId="IntenseEmphasis">
    <w:name w:val="Intense Emphasis"/>
    <w:basedOn w:val="DefaultParagraphFont"/>
    <w:uiPriority w:val="21"/>
    <w:qFormat/>
    <w:rsid w:val="0073437E"/>
    <w:rPr>
      <w:b/>
      <w:bCs/>
      <w:i/>
      <w:iCs/>
    </w:rPr>
  </w:style>
  <w:style w:type="character" w:styleId="IntenseReference">
    <w:name w:val="Intense Reference"/>
    <w:basedOn w:val="DefaultParagraphFont"/>
    <w:uiPriority w:val="32"/>
    <w:qFormat/>
    <w:rsid w:val="0073437E"/>
    <w:rPr>
      <w:b/>
      <w:bCs/>
      <w:smallCaps/>
      <w:spacing w:val="5"/>
      <w:u w:val="single"/>
    </w:rPr>
  </w:style>
  <w:style w:type="character" w:styleId="BookTitle">
    <w:name w:val="Book Title"/>
    <w:basedOn w:val="DefaultParagraphFont"/>
    <w:uiPriority w:val="33"/>
    <w:qFormat/>
    <w:rsid w:val="0073437E"/>
    <w:rPr>
      <w:b/>
      <w:bCs/>
      <w:smallCaps/>
    </w:rPr>
  </w:style>
  <w:style w:type="table" w:styleId="GridTable4-Accent6">
    <w:name w:val="Grid Table 4 Accent 6"/>
    <w:basedOn w:val="TableNormal"/>
    <w:uiPriority w:val="49"/>
    <w:rsid w:val="003E0D98"/>
    <w:pPr>
      <w:spacing w:after="0" w:line="240" w:lineRule="auto"/>
    </w:pPr>
    <w:rPr>
      <w:rFonts w:ascii="Calibri" w:eastAsia="Calibri" w:hAnsi="Calibri" w:cs="Times New Roman"/>
      <w:lang w:eastAsia="ja-JP"/>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2-Accent1">
    <w:name w:val="Grid Table 2 Accent 1"/>
    <w:basedOn w:val="TableNormal"/>
    <w:uiPriority w:val="47"/>
    <w:rsid w:val="003E0D98"/>
    <w:pPr>
      <w:spacing w:after="0" w:line="240" w:lineRule="auto"/>
    </w:pPr>
    <w:rPr>
      <w:lang w:val="es-419"/>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Bibliography">
    <w:name w:val="Bibliography"/>
    <w:basedOn w:val="Normal"/>
    <w:next w:val="Normal"/>
    <w:uiPriority w:val="37"/>
    <w:unhideWhenUsed/>
    <w:rsid w:val="003E0D98"/>
    <w:rPr>
      <w:lang w:val="es-419"/>
    </w:rPr>
  </w:style>
  <w:style w:type="paragraph" w:customStyle="1" w:styleId="Estilo50">
    <w:name w:val="Estilo5"/>
    <w:basedOn w:val="Titulo1"/>
    <w:link w:val="Estilo5Car"/>
    <w:qFormat/>
    <w:rsid w:val="003E0D98"/>
    <w:rPr>
      <w:bCs/>
    </w:rPr>
  </w:style>
  <w:style w:type="character" w:customStyle="1" w:styleId="Estilo5Car">
    <w:name w:val="Estilo5 Car"/>
    <w:basedOn w:val="Titulo1Car"/>
    <w:link w:val="Estilo50"/>
    <w:rsid w:val="003E0D98"/>
    <w:rPr>
      <w:rFonts w:asciiTheme="majorHAnsi" w:eastAsia="@MS PMincho" w:hAnsiTheme="majorHAnsi" w:cstheme="majorHAnsi"/>
      <w:b/>
      <w:bCs/>
      <w:smallCaps/>
      <w:color w:val="1F3864" w:themeColor="accent1" w:themeShade="80"/>
      <w:sz w:val="22"/>
      <w:szCs w:val="22"/>
      <w:lang w:eastAsia="es-CO"/>
    </w:rPr>
  </w:style>
  <w:style w:type="table" w:customStyle="1" w:styleId="TableNormal2">
    <w:name w:val="Table Normal2"/>
    <w:uiPriority w:val="2"/>
    <w:semiHidden/>
    <w:unhideWhenUsed/>
    <w:qFormat/>
    <w:rsid w:val="00A412A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Sinlista1">
    <w:name w:val="Sin lista1"/>
    <w:next w:val="NoList"/>
    <w:uiPriority w:val="99"/>
    <w:semiHidden/>
    <w:unhideWhenUsed/>
    <w:rsid w:val="00473BEC"/>
  </w:style>
  <w:style w:type="numbering" w:customStyle="1" w:styleId="Sinlista11">
    <w:name w:val="Sin lista11"/>
    <w:next w:val="NoList"/>
    <w:uiPriority w:val="99"/>
    <w:semiHidden/>
    <w:unhideWhenUsed/>
    <w:rsid w:val="00BD7BE9"/>
  </w:style>
  <w:style w:type="numbering" w:customStyle="1" w:styleId="Sinlista2">
    <w:name w:val="Sin lista2"/>
    <w:next w:val="NoList"/>
    <w:uiPriority w:val="99"/>
    <w:semiHidden/>
    <w:unhideWhenUsed/>
    <w:rsid w:val="00BD7BE9"/>
  </w:style>
  <w:style w:type="numbering" w:customStyle="1" w:styleId="Sinlista3">
    <w:name w:val="Sin lista3"/>
    <w:next w:val="NoList"/>
    <w:uiPriority w:val="99"/>
    <w:semiHidden/>
    <w:unhideWhenUsed/>
    <w:rsid w:val="00BD7BE9"/>
  </w:style>
  <w:style w:type="numbering" w:customStyle="1" w:styleId="Sinlista4">
    <w:name w:val="Sin lista4"/>
    <w:next w:val="NoList"/>
    <w:uiPriority w:val="99"/>
    <w:semiHidden/>
    <w:unhideWhenUsed/>
    <w:rsid w:val="00BD7BE9"/>
  </w:style>
  <w:style w:type="numbering" w:customStyle="1" w:styleId="Sinlista111">
    <w:name w:val="Sin lista111"/>
    <w:next w:val="NoList"/>
    <w:uiPriority w:val="99"/>
    <w:semiHidden/>
    <w:unhideWhenUsed/>
    <w:rsid w:val="00BD7BE9"/>
  </w:style>
  <w:style w:type="numbering" w:customStyle="1" w:styleId="Sinlista21">
    <w:name w:val="Sin lista21"/>
    <w:next w:val="NoList"/>
    <w:uiPriority w:val="99"/>
    <w:semiHidden/>
    <w:unhideWhenUsed/>
    <w:rsid w:val="00BD7BE9"/>
  </w:style>
  <w:style w:type="numbering" w:customStyle="1" w:styleId="Sinlista31">
    <w:name w:val="Sin lista31"/>
    <w:next w:val="NoList"/>
    <w:uiPriority w:val="99"/>
    <w:semiHidden/>
    <w:unhideWhenUsed/>
    <w:rsid w:val="00BD7BE9"/>
  </w:style>
  <w:style w:type="numbering" w:customStyle="1" w:styleId="Sinlista5">
    <w:name w:val="Sin lista5"/>
    <w:next w:val="NoList"/>
    <w:uiPriority w:val="99"/>
    <w:semiHidden/>
    <w:unhideWhenUsed/>
    <w:rsid w:val="00BD7BE9"/>
  </w:style>
  <w:style w:type="numbering" w:customStyle="1" w:styleId="Sinlista12">
    <w:name w:val="Sin lista12"/>
    <w:next w:val="NoList"/>
    <w:uiPriority w:val="99"/>
    <w:semiHidden/>
    <w:unhideWhenUsed/>
    <w:rsid w:val="00BD7BE9"/>
  </w:style>
  <w:style w:type="numbering" w:customStyle="1" w:styleId="Sinlista6">
    <w:name w:val="Sin lista6"/>
    <w:next w:val="NoList"/>
    <w:uiPriority w:val="99"/>
    <w:semiHidden/>
    <w:unhideWhenUsed/>
    <w:rsid w:val="00BD7BE9"/>
  </w:style>
  <w:style w:type="numbering" w:customStyle="1" w:styleId="Sinlista13">
    <w:name w:val="Sin lista13"/>
    <w:next w:val="NoList"/>
    <w:uiPriority w:val="99"/>
    <w:semiHidden/>
    <w:unhideWhenUsed/>
    <w:rsid w:val="00BD7BE9"/>
  </w:style>
  <w:style w:type="numbering" w:customStyle="1" w:styleId="Sinlista22">
    <w:name w:val="Sin lista22"/>
    <w:next w:val="NoList"/>
    <w:uiPriority w:val="99"/>
    <w:semiHidden/>
    <w:unhideWhenUsed/>
    <w:rsid w:val="00BD7BE9"/>
  </w:style>
  <w:style w:type="numbering" w:customStyle="1" w:styleId="Sinlista32">
    <w:name w:val="Sin lista32"/>
    <w:next w:val="NoList"/>
    <w:uiPriority w:val="99"/>
    <w:semiHidden/>
    <w:unhideWhenUsed/>
    <w:rsid w:val="00BD7BE9"/>
  </w:style>
  <w:style w:type="numbering" w:customStyle="1" w:styleId="Sinlista41">
    <w:name w:val="Sin lista41"/>
    <w:next w:val="NoList"/>
    <w:uiPriority w:val="99"/>
    <w:semiHidden/>
    <w:unhideWhenUsed/>
    <w:rsid w:val="00BD7BE9"/>
  </w:style>
  <w:style w:type="numbering" w:customStyle="1" w:styleId="Sinlista112">
    <w:name w:val="Sin lista112"/>
    <w:next w:val="NoList"/>
    <w:uiPriority w:val="99"/>
    <w:semiHidden/>
    <w:unhideWhenUsed/>
    <w:rsid w:val="00BD7BE9"/>
  </w:style>
  <w:style w:type="numbering" w:customStyle="1" w:styleId="Sinlista211">
    <w:name w:val="Sin lista211"/>
    <w:next w:val="NoList"/>
    <w:uiPriority w:val="99"/>
    <w:semiHidden/>
    <w:unhideWhenUsed/>
    <w:rsid w:val="00BD7BE9"/>
  </w:style>
  <w:style w:type="numbering" w:customStyle="1" w:styleId="Sinlista311">
    <w:name w:val="Sin lista311"/>
    <w:next w:val="NoList"/>
    <w:uiPriority w:val="99"/>
    <w:semiHidden/>
    <w:unhideWhenUsed/>
    <w:rsid w:val="00BD7BE9"/>
  </w:style>
  <w:style w:type="numbering" w:customStyle="1" w:styleId="Sinlista51">
    <w:name w:val="Sin lista51"/>
    <w:next w:val="NoList"/>
    <w:uiPriority w:val="99"/>
    <w:semiHidden/>
    <w:unhideWhenUsed/>
    <w:rsid w:val="00BD7BE9"/>
  </w:style>
  <w:style w:type="numbering" w:customStyle="1" w:styleId="Sinlista121">
    <w:name w:val="Sin lista121"/>
    <w:next w:val="NoList"/>
    <w:uiPriority w:val="99"/>
    <w:semiHidden/>
    <w:unhideWhenUsed/>
    <w:rsid w:val="00BD7BE9"/>
  </w:style>
  <w:style w:type="numbering" w:customStyle="1" w:styleId="Sinlista7">
    <w:name w:val="Sin lista7"/>
    <w:next w:val="NoList"/>
    <w:uiPriority w:val="99"/>
    <w:semiHidden/>
    <w:unhideWhenUsed/>
    <w:rsid w:val="00BD7BE9"/>
  </w:style>
  <w:style w:type="numbering" w:styleId="1ai">
    <w:name w:val="Outline List 1"/>
    <w:basedOn w:val="NoList"/>
    <w:rsid w:val="00BD7BE9"/>
  </w:style>
  <w:style w:type="numbering" w:styleId="ArticleSection">
    <w:name w:val="Outline List 3"/>
    <w:basedOn w:val="NoList"/>
    <w:rsid w:val="00BD7BE9"/>
  </w:style>
  <w:style w:type="numbering" w:customStyle="1" w:styleId="Sinlista8">
    <w:name w:val="Sin lista8"/>
    <w:next w:val="NoList"/>
    <w:uiPriority w:val="99"/>
    <w:semiHidden/>
    <w:unhideWhenUsed/>
    <w:rsid w:val="00BD7BE9"/>
  </w:style>
  <w:style w:type="character" w:styleId="UnresolvedMention">
    <w:name w:val="Unresolved Mention"/>
    <w:uiPriority w:val="99"/>
    <w:semiHidden/>
    <w:unhideWhenUsed/>
    <w:rsid w:val="00BD7BE9"/>
    <w:rPr>
      <w:color w:val="808080"/>
      <w:shd w:val="clear" w:color="auto" w:fill="E6E6E6"/>
    </w:rPr>
  </w:style>
  <w:style w:type="numbering" w:customStyle="1" w:styleId="Sinlista9">
    <w:name w:val="Sin lista9"/>
    <w:next w:val="NoList"/>
    <w:uiPriority w:val="99"/>
    <w:semiHidden/>
    <w:unhideWhenUsed/>
    <w:rsid w:val="00BD7BE9"/>
  </w:style>
  <w:style w:type="character" w:customStyle="1" w:styleId="Estilo6Car">
    <w:name w:val="Estilo6 Car"/>
    <w:basedOn w:val="DefaultParagraphFont"/>
    <w:link w:val="Estilo6"/>
    <w:locked/>
    <w:rsid w:val="00B86D13"/>
    <w:rPr>
      <w:rFonts w:ascii="Arial" w:eastAsia="Calibri" w:hAnsi="Arial" w:cs="Arial"/>
      <w:b/>
      <w:color w:val="1F3864" w:themeColor="accent1" w:themeShade="80"/>
    </w:rPr>
  </w:style>
  <w:style w:type="table" w:customStyle="1" w:styleId="TableNormal3">
    <w:name w:val="Table Normal3"/>
    <w:uiPriority w:val="2"/>
    <w:semiHidden/>
    <w:unhideWhenUsed/>
    <w:qFormat/>
    <w:rsid w:val="00F7686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Estilo6">
    <w:name w:val="Estilo6"/>
    <w:basedOn w:val="ListParagraph"/>
    <w:link w:val="Estilo6Car"/>
    <w:qFormat/>
    <w:rsid w:val="00B86D13"/>
    <w:pPr>
      <w:numPr>
        <w:numId w:val="28"/>
      </w:numPr>
      <w:spacing w:after="0"/>
    </w:pPr>
    <w:rPr>
      <w:rFonts w:ascii="Arial" w:eastAsia="Calibri" w:hAnsi="Arial" w:cs="Arial"/>
      <w:b/>
      <w:color w:val="1F3864" w:themeColor="accent1" w:themeShade="80"/>
    </w:rPr>
  </w:style>
  <w:style w:type="numbering" w:customStyle="1" w:styleId="Listaactual2">
    <w:name w:val="Lista actual2"/>
    <w:uiPriority w:val="99"/>
    <w:rsid w:val="00807159"/>
    <w:pPr>
      <w:numPr>
        <w:numId w:val="10"/>
      </w:numPr>
    </w:pPr>
  </w:style>
  <w:style w:type="table" w:customStyle="1" w:styleId="TableNormal4">
    <w:name w:val="Table Normal4"/>
    <w:uiPriority w:val="2"/>
    <w:unhideWhenUsed/>
    <w:qFormat/>
    <w:rsid w:val="00D63C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tulo61">
    <w:name w:val="Título 61"/>
    <w:basedOn w:val="Normal"/>
    <w:next w:val="Normal"/>
    <w:uiPriority w:val="9"/>
    <w:semiHidden/>
    <w:unhideWhenUsed/>
    <w:qFormat/>
    <w:rsid w:val="00D63CB7"/>
    <w:pPr>
      <w:keepNext/>
      <w:keepLines/>
      <w:spacing w:before="40" w:after="0"/>
      <w:outlineLvl w:val="5"/>
    </w:pPr>
    <w:rPr>
      <w:rFonts w:ascii="Calibri Light" w:eastAsia="Yu Gothic Light" w:hAnsi="Calibri Light" w:cs="Times New Roman"/>
      <w:i/>
      <w:iCs/>
      <w:caps/>
      <w:color w:val="1F3864"/>
      <w:sz w:val="24"/>
      <w:szCs w:val="24"/>
      <w:lang w:val="es-CO" w:eastAsia="ja-JP"/>
    </w:rPr>
  </w:style>
  <w:style w:type="paragraph" w:customStyle="1" w:styleId="Ttulo71">
    <w:name w:val="Título 71"/>
    <w:basedOn w:val="Normal"/>
    <w:next w:val="Normal"/>
    <w:uiPriority w:val="9"/>
    <w:semiHidden/>
    <w:unhideWhenUsed/>
    <w:qFormat/>
    <w:rsid w:val="00D63CB7"/>
    <w:pPr>
      <w:keepNext/>
      <w:keepLines/>
      <w:spacing w:before="40" w:after="0"/>
      <w:outlineLvl w:val="6"/>
    </w:pPr>
    <w:rPr>
      <w:rFonts w:ascii="Calibri Light" w:eastAsia="Yu Gothic Light" w:hAnsi="Calibri Light" w:cs="Times New Roman"/>
      <w:b/>
      <w:bCs/>
      <w:color w:val="1F3864"/>
      <w:sz w:val="24"/>
      <w:szCs w:val="24"/>
      <w:lang w:val="es-CO" w:eastAsia="ja-JP"/>
    </w:rPr>
  </w:style>
  <w:style w:type="paragraph" w:customStyle="1" w:styleId="Ttulo81">
    <w:name w:val="Título 81"/>
    <w:basedOn w:val="Normal"/>
    <w:next w:val="Normal"/>
    <w:uiPriority w:val="9"/>
    <w:semiHidden/>
    <w:unhideWhenUsed/>
    <w:qFormat/>
    <w:rsid w:val="00D63CB7"/>
    <w:pPr>
      <w:keepNext/>
      <w:keepLines/>
      <w:spacing w:before="40" w:after="0"/>
      <w:outlineLvl w:val="7"/>
    </w:pPr>
    <w:rPr>
      <w:rFonts w:ascii="Calibri Light" w:eastAsia="Yu Gothic Light" w:hAnsi="Calibri Light" w:cs="Times New Roman"/>
      <w:b/>
      <w:bCs/>
      <w:i/>
      <w:iCs/>
      <w:color w:val="1F3864"/>
      <w:sz w:val="24"/>
      <w:szCs w:val="24"/>
      <w:lang w:val="es-CO" w:eastAsia="ja-JP"/>
    </w:rPr>
  </w:style>
  <w:style w:type="paragraph" w:customStyle="1" w:styleId="Ttulo91">
    <w:name w:val="Título 91"/>
    <w:basedOn w:val="Normal"/>
    <w:next w:val="Normal"/>
    <w:uiPriority w:val="9"/>
    <w:semiHidden/>
    <w:unhideWhenUsed/>
    <w:qFormat/>
    <w:rsid w:val="00D63CB7"/>
    <w:pPr>
      <w:keepNext/>
      <w:keepLines/>
      <w:spacing w:before="40" w:after="0"/>
      <w:outlineLvl w:val="8"/>
    </w:pPr>
    <w:rPr>
      <w:rFonts w:ascii="Calibri Light" w:eastAsia="Yu Gothic Light" w:hAnsi="Calibri Light" w:cs="Times New Roman"/>
      <w:i/>
      <w:iCs/>
      <w:color w:val="1F3864"/>
      <w:sz w:val="24"/>
      <w:szCs w:val="24"/>
      <w:lang w:val="es-CO" w:eastAsia="ja-JP"/>
    </w:rPr>
  </w:style>
  <w:style w:type="table" w:customStyle="1" w:styleId="Tablaconcuadrculaclara1">
    <w:name w:val="Tabla con cuadrícula clara1"/>
    <w:basedOn w:val="TableNormal"/>
    <w:next w:val="TableGridLight"/>
    <w:uiPriority w:val="40"/>
    <w:rsid w:val="00D63CB7"/>
    <w:pPr>
      <w:spacing w:after="0" w:line="240" w:lineRule="auto"/>
    </w:pPr>
    <w:rPr>
      <w:rFonts w:ascii="Calibri" w:eastAsia="Calibri" w:hAnsi="Calibri" w:cs="Times New Roman"/>
      <w:lang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normal11">
    <w:name w:val="Tabla normal 11"/>
    <w:basedOn w:val="TableNormal"/>
    <w:next w:val="PlainTable1"/>
    <w:uiPriority w:val="41"/>
    <w:rsid w:val="00D63CB7"/>
    <w:pPr>
      <w:spacing w:after="0" w:line="240" w:lineRule="auto"/>
    </w:pPr>
    <w:rPr>
      <w:rFonts w:ascii="Calibri" w:eastAsia="Calibri" w:hAnsi="Calibri" w:cs="Times New Roman"/>
      <w:lang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concuadrcula4-nfasis11">
    <w:name w:val="Tabla con cuadrícula 4 - Énfasis 11"/>
    <w:basedOn w:val="TableNormal"/>
    <w:next w:val="GridTable4-Accent1"/>
    <w:uiPriority w:val="49"/>
    <w:rsid w:val="00D63CB7"/>
    <w:pPr>
      <w:spacing w:after="0" w:line="240" w:lineRule="auto"/>
    </w:pPr>
    <w:rPr>
      <w:rFonts w:ascii="Calibri" w:eastAsia="Calibri" w:hAnsi="Calibri" w:cs="Times New Roman"/>
      <w:lang w:eastAsia="ja-JP"/>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2-nfasis61">
    <w:name w:val="Tabla con cuadrícula 2 - Énfasis 61"/>
    <w:basedOn w:val="TableNormal"/>
    <w:next w:val="GridTable2-Accent6"/>
    <w:uiPriority w:val="47"/>
    <w:rsid w:val="00D63CB7"/>
    <w:pPr>
      <w:spacing w:after="0" w:line="240" w:lineRule="auto"/>
    </w:pPr>
    <w:rPr>
      <w:lang w:val="es-CO"/>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customStyle="1" w:styleId="Subttulo1">
    <w:name w:val="Subtítulo1"/>
    <w:basedOn w:val="Normal"/>
    <w:next w:val="Normal"/>
    <w:uiPriority w:val="11"/>
    <w:qFormat/>
    <w:rsid w:val="00D63CB7"/>
    <w:pPr>
      <w:numPr>
        <w:ilvl w:val="1"/>
      </w:numPr>
      <w:spacing w:after="240"/>
    </w:pPr>
    <w:rPr>
      <w:rFonts w:ascii="Calibri Light" w:eastAsia="Yu Gothic Light" w:hAnsi="Calibri Light" w:cs="Times New Roman"/>
      <w:color w:val="4472C4"/>
      <w:sz w:val="28"/>
      <w:szCs w:val="28"/>
      <w:lang w:val="es-CO" w:eastAsia="ja-JP"/>
    </w:rPr>
  </w:style>
  <w:style w:type="paragraph" w:customStyle="1" w:styleId="Cita1">
    <w:name w:val="Cita1"/>
    <w:basedOn w:val="Normal"/>
    <w:next w:val="Normal"/>
    <w:uiPriority w:val="29"/>
    <w:qFormat/>
    <w:rsid w:val="00D63CB7"/>
    <w:pPr>
      <w:spacing w:before="120"/>
      <w:ind w:left="720"/>
    </w:pPr>
    <w:rPr>
      <w:rFonts w:ascii="Calibri" w:eastAsia="Yu Mincho" w:hAnsi="Calibri" w:cs="Arial"/>
      <w:color w:val="44546A"/>
      <w:sz w:val="24"/>
      <w:szCs w:val="24"/>
      <w:lang w:val="es-CO" w:eastAsia="ja-JP"/>
    </w:rPr>
  </w:style>
  <w:style w:type="paragraph" w:customStyle="1" w:styleId="Citadestacada1">
    <w:name w:val="Cita destacada1"/>
    <w:basedOn w:val="Normal"/>
    <w:next w:val="Normal"/>
    <w:uiPriority w:val="30"/>
    <w:qFormat/>
    <w:rsid w:val="00D63CB7"/>
    <w:pPr>
      <w:spacing w:before="100" w:beforeAutospacing="1" w:after="240"/>
      <w:ind w:left="720"/>
      <w:jc w:val="center"/>
    </w:pPr>
    <w:rPr>
      <w:rFonts w:ascii="Calibri Light" w:eastAsia="Yu Gothic Light" w:hAnsi="Calibri Light" w:cs="Times New Roman"/>
      <w:color w:val="44546A"/>
      <w:spacing w:val="-6"/>
      <w:sz w:val="32"/>
      <w:szCs w:val="32"/>
      <w:lang w:val="es-CO" w:eastAsia="ja-JP"/>
    </w:rPr>
  </w:style>
  <w:style w:type="character" w:customStyle="1" w:styleId="nfasissutil1">
    <w:name w:val="Énfasis sutil1"/>
    <w:basedOn w:val="DefaultParagraphFont"/>
    <w:uiPriority w:val="19"/>
    <w:qFormat/>
    <w:rsid w:val="00D63CB7"/>
    <w:rPr>
      <w:i/>
      <w:iCs/>
      <w:color w:val="595959"/>
    </w:rPr>
  </w:style>
  <w:style w:type="character" w:customStyle="1" w:styleId="Referenciaintensa1">
    <w:name w:val="Referencia intensa1"/>
    <w:basedOn w:val="DefaultParagraphFont"/>
    <w:uiPriority w:val="32"/>
    <w:qFormat/>
    <w:rsid w:val="00D63CB7"/>
    <w:rPr>
      <w:b/>
      <w:bCs/>
      <w:smallCaps/>
      <w:color w:val="44546A"/>
      <w:u w:val="single"/>
    </w:rPr>
  </w:style>
  <w:style w:type="table" w:customStyle="1" w:styleId="Tablaconcuadrcula4-nfasis61">
    <w:name w:val="Tabla con cuadrícula 4 - Énfasis 61"/>
    <w:basedOn w:val="TableNormal"/>
    <w:next w:val="GridTable4-Accent6"/>
    <w:uiPriority w:val="49"/>
    <w:rsid w:val="00D63CB7"/>
    <w:pPr>
      <w:spacing w:after="0" w:line="240" w:lineRule="auto"/>
    </w:pPr>
    <w:rPr>
      <w:rFonts w:ascii="Calibri" w:eastAsia="Calibri" w:hAnsi="Calibri" w:cs="Times New Roman"/>
      <w:lang w:eastAsia="ja-JP"/>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customStyle="1" w:styleId="Normal30">
    <w:name w:val="Normal30"/>
    <w:rsid w:val="00D63CB7"/>
    <w:rPr>
      <w:rFonts w:ascii="Calibri" w:eastAsia="Calibri" w:hAnsi="Calibri" w:cs="Calibri"/>
      <w:color w:val="000000"/>
      <w:lang w:eastAsia="es-ES"/>
    </w:rPr>
  </w:style>
  <w:style w:type="numbering" w:customStyle="1" w:styleId="Listaactual11">
    <w:name w:val="Lista actual11"/>
    <w:uiPriority w:val="99"/>
    <w:rsid w:val="00D63CB7"/>
    <w:pPr>
      <w:numPr>
        <w:numId w:val="15"/>
      </w:numPr>
    </w:pPr>
  </w:style>
  <w:style w:type="table" w:customStyle="1" w:styleId="Tabladelista3-nfasis61">
    <w:name w:val="Tabla de lista 3 - Énfasis 61"/>
    <w:basedOn w:val="TableNormal"/>
    <w:uiPriority w:val="48"/>
    <w:rsid w:val="00D63CB7"/>
    <w:pPr>
      <w:spacing w:after="0" w:line="240" w:lineRule="auto"/>
    </w:pPr>
    <w:rPr>
      <w:rFonts w:ascii="Calibri" w:eastAsia="Calibri" w:hAnsi="Calibri" w:cs="Times New Roman"/>
      <w:lang w:val="es-CO"/>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concuadrcula1clara-nfasis61">
    <w:name w:val="Tabla con cuadrícula 1 clara - Énfasis 61"/>
    <w:basedOn w:val="TableNormal"/>
    <w:uiPriority w:val="46"/>
    <w:rsid w:val="00D63CB7"/>
    <w:pPr>
      <w:spacing w:after="0" w:line="240" w:lineRule="auto"/>
    </w:pPr>
    <w:rPr>
      <w:rFonts w:ascii="Calibri" w:eastAsia="Calibri" w:hAnsi="Calibri" w:cs="Times New Roman"/>
      <w:lang w:val="es-CO"/>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concuadrculaclara11">
    <w:name w:val="Tabla con cuadrícula clara11"/>
    <w:basedOn w:val="TableNormal"/>
    <w:next w:val="Tablaconcuadrculaclara2"/>
    <w:uiPriority w:val="40"/>
    <w:rsid w:val="00D63CB7"/>
    <w:pPr>
      <w:spacing w:after="0" w:line="240" w:lineRule="auto"/>
    </w:pPr>
    <w:rPr>
      <w:rFonts w:ascii="Calibri" w:eastAsia="Calibri" w:hAnsi="Calibri" w:cs="Times New Roman"/>
      <w:lang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normal111">
    <w:name w:val="Tabla normal 111"/>
    <w:basedOn w:val="TableNormal"/>
    <w:next w:val="Tablanormal12"/>
    <w:uiPriority w:val="41"/>
    <w:rsid w:val="00D63CB7"/>
    <w:pPr>
      <w:spacing w:after="0" w:line="240" w:lineRule="auto"/>
    </w:pPr>
    <w:rPr>
      <w:rFonts w:ascii="Calibri" w:eastAsia="Calibri" w:hAnsi="Calibri" w:cs="Times New Roman"/>
      <w:lang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concuadrcula4-nfasis111">
    <w:name w:val="Tabla con cuadrícula 4 - Énfasis 111"/>
    <w:basedOn w:val="TableNormal"/>
    <w:next w:val="Tablaconcuadrcula4-nfasis12"/>
    <w:uiPriority w:val="49"/>
    <w:rsid w:val="00D63CB7"/>
    <w:pPr>
      <w:spacing w:after="0" w:line="240" w:lineRule="auto"/>
    </w:pPr>
    <w:rPr>
      <w:rFonts w:ascii="Calibri" w:eastAsia="Calibri" w:hAnsi="Calibri" w:cs="Times New Roman"/>
      <w:lang w:eastAsia="ja-JP"/>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2-nfasis611">
    <w:name w:val="Tabla con cuadrícula 2 - Énfasis 611"/>
    <w:basedOn w:val="TableNormal"/>
    <w:next w:val="Tablaconcuadrcula2-nfasis62"/>
    <w:uiPriority w:val="47"/>
    <w:rsid w:val="00D63CB7"/>
    <w:pPr>
      <w:spacing w:after="0" w:line="240" w:lineRule="auto"/>
    </w:pPr>
    <w:rPr>
      <w:lang w:val="es-CO"/>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concuadrcula4-nfasis611">
    <w:name w:val="Tabla con cuadrícula 4 - Énfasis 611"/>
    <w:basedOn w:val="TableNormal"/>
    <w:next w:val="Tablaconcuadrcula4-nfasis62"/>
    <w:uiPriority w:val="49"/>
    <w:rsid w:val="00D63CB7"/>
    <w:pPr>
      <w:spacing w:after="0" w:line="240" w:lineRule="auto"/>
    </w:pPr>
    <w:rPr>
      <w:rFonts w:ascii="Calibri" w:eastAsia="Calibri" w:hAnsi="Calibri" w:cs="Times New Roman"/>
      <w:lang w:eastAsia="ja-JP"/>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concuadrculaclara2">
    <w:name w:val="Tabla con cuadrícula clara2"/>
    <w:basedOn w:val="TableNormal"/>
    <w:uiPriority w:val="40"/>
    <w:rsid w:val="00D63CB7"/>
    <w:pPr>
      <w:spacing w:after="0" w:line="240" w:lineRule="auto"/>
    </w:pPr>
    <w:rPr>
      <w:lang w:val="es-CO"/>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normal12">
    <w:name w:val="Tabla normal 12"/>
    <w:basedOn w:val="TableNormal"/>
    <w:uiPriority w:val="41"/>
    <w:rsid w:val="00D63CB7"/>
    <w:pPr>
      <w:spacing w:after="0" w:line="240" w:lineRule="auto"/>
    </w:pPr>
    <w:rPr>
      <w:lang w:val="es-CO"/>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concuadrcula4-nfasis12">
    <w:name w:val="Tabla con cuadrícula 4 - Énfasis 12"/>
    <w:basedOn w:val="TableNormal"/>
    <w:uiPriority w:val="49"/>
    <w:rsid w:val="00D63CB7"/>
    <w:pPr>
      <w:spacing w:after="0" w:line="240" w:lineRule="auto"/>
    </w:pPr>
    <w:rPr>
      <w:lang w:val="es-C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2-nfasis62">
    <w:name w:val="Tabla con cuadrícula 2 - Énfasis 62"/>
    <w:basedOn w:val="TableNormal"/>
    <w:uiPriority w:val="47"/>
    <w:rsid w:val="00D63CB7"/>
    <w:pPr>
      <w:spacing w:after="0" w:line="240" w:lineRule="auto"/>
    </w:pPr>
    <w:rPr>
      <w:lang w:val="es-CO"/>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tulo6Car1">
    <w:name w:val="Título 6 Car1"/>
    <w:basedOn w:val="DefaultParagraphFont"/>
    <w:uiPriority w:val="9"/>
    <w:semiHidden/>
    <w:rsid w:val="00D63CB7"/>
    <w:rPr>
      <w:rFonts w:ascii="Calibri Light" w:eastAsia="Yu Gothic Light" w:hAnsi="Calibri Light" w:cs="Times New Roman"/>
      <w:color w:val="1F3763"/>
    </w:rPr>
  </w:style>
  <w:style w:type="character" w:customStyle="1" w:styleId="Ttulo7Car1">
    <w:name w:val="Título 7 Car1"/>
    <w:basedOn w:val="DefaultParagraphFont"/>
    <w:uiPriority w:val="9"/>
    <w:semiHidden/>
    <w:rsid w:val="00D63CB7"/>
    <w:rPr>
      <w:rFonts w:ascii="Calibri Light" w:eastAsia="Yu Gothic Light" w:hAnsi="Calibri Light" w:cs="Times New Roman"/>
      <w:i/>
      <w:iCs/>
      <w:color w:val="1F3763"/>
    </w:rPr>
  </w:style>
  <w:style w:type="character" w:customStyle="1" w:styleId="Ttulo8Car1">
    <w:name w:val="Título 8 Car1"/>
    <w:basedOn w:val="DefaultParagraphFont"/>
    <w:uiPriority w:val="9"/>
    <w:semiHidden/>
    <w:rsid w:val="00D63CB7"/>
    <w:rPr>
      <w:rFonts w:ascii="Calibri Light" w:eastAsia="Yu Gothic Light" w:hAnsi="Calibri Light" w:cs="Times New Roman"/>
      <w:color w:val="272727"/>
      <w:sz w:val="21"/>
      <w:szCs w:val="21"/>
    </w:rPr>
  </w:style>
  <w:style w:type="character" w:customStyle="1" w:styleId="Ttulo9Car1">
    <w:name w:val="Título 9 Car1"/>
    <w:basedOn w:val="DefaultParagraphFont"/>
    <w:uiPriority w:val="9"/>
    <w:semiHidden/>
    <w:rsid w:val="00D63CB7"/>
    <w:rPr>
      <w:rFonts w:ascii="Calibri Light" w:eastAsia="Yu Gothic Light" w:hAnsi="Calibri Light" w:cs="Times New Roman"/>
      <w:i/>
      <w:iCs/>
      <w:color w:val="272727"/>
      <w:sz w:val="21"/>
      <w:szCs w:val="21"/>
    </w:rPr>
  </w:style>
  <w:style w:type="character" w:customStyle="1" w:styleId="SubttuloCar1">
    <w:name w:val="Subtítulo Car1"/>
    <w:basedOn w:val="DefaultParagraphFont"/>
    <w:uiPriority w:val="11"/>
    <w:rsid w:val="00D63CB7"/>
    <w:rPr>
      <w:rFonts w:eastAsia="Yu Mincho"/>
      <w:color w:val="5A5A5A"/>
      <w:spacing w:val="15"/>
    </w:rPr>
  </w:style>
  <w:style w:type="character" w:customStyle="1" w:styleId="CitaCar1">
    <w:name w:val="Cita Car1"/>
    <w:basedOn w:val="DefaultParagraphFont"/>
    <w:uiPriority w:val="29"/>
    <w:rsid w:val="00D63CB7"/>
    <w:rPr>
      <w:i/>
      <w:iCs/>
      <w:color w:val="404040"/>
    </w:rPr>
  </w:style>
  <w:style w:type="character" w:customStyle="1" w:styleId="CitadestacadaCar1">
    <w:name w:val="Cita destacada Car1"/>
    <w:basedOn w:val="DefaultParagraphFont"/>
    <w:uiPriority w:val="30"/>
    <w:rsid w:val="00D63CB7"/>
    <w:rPr>
      <w:i/>
      <w:iCs/>
      <w:color w:val="4472C4"/>
    </w:rPr>
  </w:style>
  <w:style w:type="table" w:customStyle="1" w:styleId="Tablaconcuadrcula4-nfasis62">
    <w:name w:val="Tabla con cuadrícula 4 - Énfasis 62"/>
    <w:basedOn w:val="TableNormal"/>
    <w:uiPriority w:val="49"/>
    <w:rsid w:val="00D63CB7"/>
    <w:pPr>
      <w:spacing w:after="0" w:line="240" w:lineRule="auto"/>
    </w:pPr>
    <w:rPr>
      <w:lang w:val="es-CO"/>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customStyle="1" w:styleId="Normal31">
    <w:name w:val="Normal31"/>
    <w:rsid w:val="00D63CB7"/>
    <w:rPr>
      <w:rFonts w:eastAsia="Yu Mincho" w:cs="Calibri"/>
      <w:color w:val="000000"/>
      <w:lang w:eastAsia="es-ES"/>
    </w:rPr>
  </w:style>
  <w:style w:type="paragraph" w:customStyle="1" w:styleId="5">
    <w:name w:val="5"/>
    <w:basedOn w:val="Heading1"/>
    <w:next w:val="Normal"/>
    <w:uiPriority w:val="39"/>
    <w:unhideWhenUsed/>
    <w:rsid w:val="00D63CB7"/>
    <w:pPr>
      <w:spacing w:after="40"/>
      <w:outlineLvl w:val="9"/>
    </w:pPr>
    <w:rPr>
      <w:rFonts w:ascii="Calibri Light" w:eastAsia="Times New Roman" w:hAnsi="Calibri Light" w:cs="Times New Roman"/>
      <w:b/>
      <w:bCs/>
      <w:color w:val="2E74B5"/>
      <w:lang w:val="es-CO" w:eastAsia="es-CO"/>
    </w:rPr>
  </w:style>
  <w:style w:type="table" w:styleId="GridTable2-Accent5">
    <w:name w:val="Grid Table 2 Accent 5"/>
    <w:basedOn w:val="TableNormal"/>
    <w:uiPriority w:val="47"/>
    <w:rsid w:val="00D63CB7"/>
    <w:pPr>
      <w:spacing w:after="0" w:line="240" w:lineRule="auto"/>
    </w:pPr>
    <w:rPr>
      <w:rFonts w:ascii="Calibri" w:eastAsia="Calibri" w:hAnsi="Calibri" w:cs="Times New Roman"/>
      <w:lang w:val="es-CO" w:eastAsia="es-CO"/>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Ttulo6Car2">
    <w:name w:val="Título 6 Car2"/>
    <w:basedOn w:val="DefaultParagraphFont"/>
    <w:uiPriority w:val="9"/>
    <w:semiHidden/>
    <w:rsid w:val="00D63CB7"/>
    <w:rPr>
      <w:rFonts w:asciiTheme="majorHAnsi" w:eastAsiaTheme="majorEastAsia" w:hAnsiTheme="majorHAnsi" w:cstheme="majorBidi"/>
      <w:color w:val="1F3763" w:themeColor="accent1" w:themeShade="7F"/>
      <w:sz w:val="24"/>
      <w:szCs w:val="24"/>
      <w:lang w:eastAsia="es-CO"/>
    </w:rPr>
  </w:style>
  <w:style w:type="character" w:customStyle="1" w:styleId="Ttulo7Car2">
    <w:name w:val="Título 7 Car2"/>
    <w:basedOn w:val="DefaultParagraphFont"/>
    <w:uiPriority w:val="9"/>
    <w:semiHidden/>
    <w:rsid w:val="00D63CB7"/>
    <w:rPr>
      <w:rFonts w:asciiTheme="majorHAnsi" w:eastAsiaTheme="majorEastAsia" w:hAnsiTheme="majorHAnsi" w:cstheme="majorBidi"/>
      <w:i/>
      <w:iCs/>
      <w:color w:val="1F3763" w:themeColor="accent1" w:themeShade="7F"/>
      <w:sz w:val="24"/>
      <w:szCs w:val="24"/>
      <w:lang w:eastAsia="es-CO"/>
    </w:rPr>
  </w:style>
  <w:style w:type="character" w:customStyle="1" w:styleId="Ttulo8Car2">
    <w:name w:val="Título 8 Car2"/>
    <w:basedOn w:val="DefaultParagraphFont"/>
    <w:uiPriority w:val="9"/>
    <w:semiHidden/>
    <w:rsid w:val="00D63CB7"/>
    <w:rPr>
      <w:rFonts w:asciiTheme="majorHAnsi" w:eastAsiaTheme="majorEastAsia" w:hAnsiTheme="majorHAnsi" w:cstheme="majorBidi"/>
      <w:color w:val="272727" w:themeColor="text1" w:themeTint="D8"/>
      <w:sz w:val="21"/>
      <w:szCs w:val="21"/>
      <w:lang w:eastAsia="es-CO"/>
    </w:rPr>
  </w:style>
  <w:style w:type="character" w:customStyle="1" w:styleId="Ttulo9Car2">
    <w:name w:val="Título 9 Car2"/>
    <w:basedOn w:val="DefaultParagraphFont"/>
    <w:uiPriority w:val="9"/>
    <w:semiHidden/>
    <w:rsid w:val="00D63CB7"/>
    <w:rPr>
      <w:rFonts w:asciiTheme="majorHAnsi" w:eastAsiaTheme="majorEastAsia" w:hAnsiTheme="majorHAnsi" w:cstheme="majorBidi"/>
      <w:i/>
      <w:iCs/>
      <w:color w:val="272727" w:themeColor="text1" w:themeTint="D8"/>
      <w:sz w:val="21"/>
      <w:szCs w:val="21"/>
      <w:lang w:eastAsia="es-CO"/>
    </w:rPr>
  </w:style>
  <w:style w:type="character" w:customStyle="1" w:styleId="SubttuloCar2">
    <w:name w:val="Subtítulo Car2"/>
    <w:basedOn w:val="DefaultParagraphFont"/>
    <w:uiPriority w:val="11"/>
    <w:rsid w:val="00D63CB7"/>
    <w:rPr>
      <w:rFonts w:eastAsiaTheme="minorEastAsia"/>
      <w:color w:val="5A5A5A" w:themeColor="text1" w:themeTint="A5"/>
      <w:spacing w:val="15"/>
      <w:lang w:eastAsia="es-CO"/>
    </w:rPr>
  </w:style>
  <w:style w:type="character" w:customStyle="1" w:styleId="CitaCar2">
    <w:name w:val="Cita Car2"/>
    <w:basedOn w:val="DefaultParagraphFont"/>
    <w:uiPriority w:val="29"/>
    <w:rsid w:val="00D63CB7"/>
    <w:rPr>
      <w:rFonts w:ascii="Times New Roman" w:eastAsia="Times New Roman" w:hAnsi="Times New Roman" w:cs="Times New Roman"/>
      <w:i/>
      <w:iCs/>
      <w:color w:val="404040" w:themeColor="text1" w:themeTint="BF"/>
      <w:sz w:val="24"/>
      <w:szCs w:val="24"/>
      <w:lang w:eastAsia="es-CO"/>
    </w:rPr>
  </w:style>
  <w:style w:type="character" w:customStyle="1" w:styleId="CitadestacadaCar2">
    <w:name w:val="Cita destacada Car2"/>
    <w:basedOn w:val="DefaultParagraphFont"/>
    <w:uiPriority w:val="30"/>
    <w:rsid w:val="00D63CB7"/>
    <w:rPr>
      <w:rFonts w:ascii="Times New Roman" w:eastAsia="Times New Roman" w:hAnsi="Times New Roman" w:cs="Times New Roman"/>
      <w:i/>
      <w:iCs/>
      <w:color w:val="4472C4" w:themeColor="accent1"/>
      <w:sz w:val="24"/>
      <w:szCs w:val="24"/>
      <w:lang w:eastAsia="es-CO"/>
    </w:rPr>
  </w:style>
  <w:style w:type="paragraph" w:customStyle="1" w:styleId="TtulodeTDC10">
    <w:name w:val="Título de TDC10"/>
    <w:basedOn w:val="Heading1"/>
    <w:next w:val="Normal"/>
    <w:uiPriority w:val="39"/>
    <w:unhideWhenUsed/>
    <w:qFormat/>
    <w:rsid w:val="00D63CB7"/>
    <w:pPr>
      <w:outlineLvl w:val="9"/>
    </w:pPr>
    <w:rPr>
      <w:rFonts w:ascii="Calibri Light" w:eastAsia="Times New Roman" w:hAnsi="Calibri Light" w:cs="Times New Roman"/>
      <w:color w:val="2E74B5"/>
      <w:lang w:val="es-CO" w:eastAsia="es-CO"/>
    </w:rPr>
  </w:style>
  <w:style w:type="character" w:customStyle="1" w:styleId="Mencinsinresolver21">
    <w:name w:val="Mención sin resolver21"/>
    <w:uiPriority w:val="99"/>
    <w:semiHidden/>
    <w:unhideWhenUsed/>
    <w:rsid w:val="00D63CB7"/>
    <w:rPr>
      <w:color w:val="808080"/>
      <w:shd w:val="clear" w:color="auto" w:fill="E6E6E6"/>
    </w:rPr>
  </w:style>
  <w:style w:type="table" w:customStyle="1" w:styleId="NormalTable0">
    <w:name w:val="Normal Table0"/>
    <w:uiPriority w:val="2"/>
    <w:unhideWhenUsed/>
    <w:qFormat/>
    <w:rsid w:val="00D63CB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WW8Num2z0">
    <w:name w:val="WW8Num2z0"/>
    <w:rsid w:val="00D63CB7"/>
    <w:rPr>
      <w:b/>
      <w:bCs/>
      <w:w w:val="100"/>
      <w:position w:val="-1"/>
      <w:sz w:val="22"/>
      <w:szCs w:val="22"/>
      <w:effect w:val="none"/>
      <w:vertAlign w:val="baseline"/>
      <w:cs w:val="0"/>
      <w:em w:val="none"/>
      <w:lang w:eastAsia="es-ES" w:bidi="es-ES"/>
    </w:rPr>
  </w:style>
  <w:style w:type="paragraph" w:customStyle="1" w:styleId="pf0">
    <w:name w:val="pf0"/>
    <w:basedOn w:val="Normal"/>
    <w:rsid w:val="00D63CB7"/>
    <w:pPr>
      <w:spacing w:before="100" w:beforeAutospacing="1" w:after="100" w:afterAutospacing="1"/>
    </w:pPr>
    <w:rPr>
      <w:rFonts w:ascii="Times New Roman" w:eastAsia="Times New Roman" w:hAnsi="Times New Roman" w:cs="Times New Roman"/>
      <w:sz w:val="24"/>
      <w:szCs w:val="24"/>
      <w:lang w:val="es-CO" w:eastAsia="es-CO"/>
    </w:rPr>
  </w:style>
  <w:style w:type="paragraph" w:styleId="ListNumber2">
    <w:name w:val="List Number 2"/>
    <w:basedOn w:val="Normal"/>
    <w:uiPriority w:val="99"/>
    <w:unhideWhenUsed/>
    <w:rsid w:val="00C37718"/>
    <w:pPr>
      <w:numPr>
        <w:numId w:val="21"/>
      </w:numPr>
      <w:spacing w:after="240" w:line="269" w:lineRule="auto"/>
      <w:contextualSpacing/>
    </w:pPr>
    <w:rPr>
      <w:rFonts w:ascii="Chaparral Pro" w:eastAsia="SimSun" w:hAnsi="Chaparral Pro" w:cs="Arial"/>
      <w:color w:val="069169"/>
      <w:sz w:val="24"/>
      <w:szCs w:val="24"/>
      <w:lang w:val="es-CO"/>
    </w:rPr>
  </w:style>
  <w:style w:type="character" w:customStyle="1" w:styleId="TextonotapieCar1">
    <w:name w:val="Texto nota pie Car1"/>
    <w:basedOn w:val="DefaultParagraphFont"/>
    <w:uiPriority w:val="99"/>
    <w:semiHidden/>
    <w:rsid w:val="00C37718"/>
    <w:rPr>
      <w:sz w:val="20"/>
      <w:szCs w:val="20"/>
    </w:rPr>
  </w:style>
  <w:style w:type="character" w:styleId="Mention">
    <w:name w:val="Mention"/>
    <w:basedOn w:val="DefaultParagraphFont"/>
    <w:uiPriority w:val="99"/>
    <w:unhideWhenUsed/>
    <w:rsid w:val="00C37718"/>
    <w:rPr>
      <w:color w:val="2B579A"/>
      <w:shd w:val="clear" w:color="auto" w:fill="E6E6E6"/>
    </w:rPr>
  </w:style>
  <w:style w:type="character" w:customStyle="1" w:styleId="ui-provider">
    <w:name w:val="ui-provider"/>
    <w:basedOn w:val="DefaultParagraphFont"/>
    <w:rsid w:val="00440DE3"/>
  </w:style>
  <w:style w:type="paragraph" w:customStyle="1" w:styleId="elementtoproof">
    <w:name w:val="elementtoproof"/>
    <w:basedOn w:val="Normal"/>
    <w:uiPriority w:val="99"/>
    <w:semiHidden/>
    <w:rsid w:val="00EF636D"/>
    <w:pPr>
      <w:spacing w:after="0" w:line="240" w:lineRule="auto"/>
    </w:pPr>
    <w:rPr>
      <w:rFonts w:ascii="Aptos" w:eastAsiaTheme="minorHAnsi" w:hAnsi="Aptos" w:cs="Aptos"/>
      <w:sz w:val="24"/>
      <w:szCs w:val="24"/>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113619">
      <w:bodyDiv w:val="1"/>
      <w:marLeft w:val="0"/>
      <w:marRight w:val="0"/>
      <w:marTop w:val="0"/>
      <w:marBottom w:val="0"/>
      <w:divBdr>
        <w:top w:val="none" w:sz="0" w:space="0" w:color="auto"/>
        <w:left w:val="none" w:sz="0" w:space="0" w:color="auto"/>
        <w:bottom w:val="none" w:sz="0" w:space="0" w:color="auto"/>
        <w:right w:val="none" w:sz="0" w:space="0" w:color="auto"/>
      </w:divBdr>
    </w:div>
    <w:div w:id="24985406">
      <w:bodyDiv w:val="1"/>
      <w:marLeft w:val="0"/>
      <w:marRight w:val="0"/>
      <w:marTop w:val="0"/>
      <w:marBottom w:val="0"/>
      <w:divBdr>
        <w:top w:val="none" w:sz="0" w:space="0" w:color="auto"/>
        <w:left w:val="none" w:sz="0" w:space="0" w:color="auto"/>
        <w:bottom w:val="none" w:sz="0" w:space="0" w:color="auto"/>
        <w:right w:val="none" w:sz="0" w:space="0" w:color="auto"/>
      </w:divBdr>
    </w:div>
    <w:div w:id="51006887">
      <w:bodyDiv w:val="1"/>
      <w:marLeft w:val="0"/>
      <w:marRight w:val="0"/>
      <w:marTop w:val="0"/>
      <w:marBottom w:val="0"/>
      <w:divBdr>
        <w:top w:val="none" w:sz="0" w:space="0" w:color="auto"/>
        <w:left w:val="none" w:sz="0" w:space="0" w:color="auto"/>
        <w:bottom w:val="none" w:sz="0" w:space="0" w:color="auto"/>
        <w:right w:val="none" w:sz="0" w:space="0" w:color="auto"/>
      </w:divBdr>
    </w:div>
    <w:div w:id="61489679">
      <w:bodyDiv w:val="1"/>
      <w:marLeft w:val="0"/>
      <w:marRight w:val="0"/>
      <w:marTop w:val="0"/>
      <w:marBottom w:val="0"/>
      <w:divBdr>
        <w:top w:val="none" w:sz="0" w:space="0" w:color="auto"/>
        <w:left w:val="none" w:sz="0" w:space="0" w:color="auto"/>
        <w:bottom w:val="none" w:sz="0" w:space="0" w:color="auto"/>
        <w:right w:val="none" w:sz="0" w:space="0" w:color="auto"/>
      </w:divBdr>
    </w:div>
    <w:div w:id="64308015">
      <w:bodyDiv w:val="1"/>
      <w:marLeft w:val="0"/>
      <w:marRight w:val="0"/>
      <w:marTop w:val="0"/>
      <w:marBottom w:val="0"/>
      <w:divBdr>
        <w:top w:val="none" w:sz="0" w:space="0" w:color="auto"/>
        <w:left w:val="none" w:sz="0" w:space="0" w:color="auto"/>
        <w:bottom w:val="none" w:sz="0" w:space="0" w:color="auto"/>
        <w:right w:val="none" w:sz="0" w:space="0" w:color="auto"/>
      </w:divBdr>
    </w:div>
    <w:div w:id="79299174">
      <w:bodyDiv w:val="1"/>
      <w:marLeft w:val="0"/>
      <w:marRight w:val="0"/>
      <w:marTop w:val="0"/>
      <w:marBottom w:val="0"/>
      <w:divBdr>
        <w:top w:val="none" w:sz="0" w:space="0" w:color="auto"/>
        <w:left w:val="none" w:sz="0" w:space="0" w:color="auto"/>
        <w:bottom w:val="none" w:sz="0" w:space="0" w:color="auto"/>
        <w:right w:val="none" w:sz="0" w:space="0" w:color="auto"/>
      </w:divBdr>
    </w:div>
    <w:div w:id="99109985">
      <w:bodyDiv w:val="1"/>
      <w:marLeft w:val="0"/>
      <w:marRight w:val="0"/>
      <w:marTop w:val="0"/>
      <w:marBottom w:val="0"/>
      <w:divBdr>
        <w:top w:val="none" w:sz="0" w:space="0" w:color="auto"/>
        <w:left w:val="none" w:sz="0" w:space="0" w:color="auto"/>
        <w:bottom w:val="none" w:sz="0" w:space="0" w:color="auto"/>
        <w:right w:val="none" w:sz="0" w:space="0" w:color="auto"/>
      </w:divBdr>
    </w:div>
    <w:div w:id="113519550">
      <w:bodyDiv w:val="1"/>
      <w:marLeft w:val="0"/>
      <w:marRight w:val="0"/>
      <w:marTop w:val="0"/>
      <w:marBottom w:val="0"/>
      <w:divBdr>
        <w:top w:val="none" w:sz="0" w:space="0" w:color="auto"/>
        <w:left w:val="none" w:sz="0" w:space="0" w:color="auto"/>
        <w:bottom w:val="none" w:sz="0" w:space="0" w:color="auto"/>
        <w:right w:val="none" w:sz="0" w:space="0" w:color="auto"/>
      </w:divBdr>
    </w:div>
    <w:div w:id="116218389">
      <w:bodyDiv w:val="1"/>
      <w:marLeft w:val="0"/>
      <w:marRight w:val="0"/>
      <w:marTop w:val="0"/>
      <w:marBottom w:val="0"/>
      <w:divBdr>
        <w:top w:val="none" w:sz="0" w:space="0" w:color="auto"/>
        <w:left w:val="none" w:sz="0" w:space="0" w:color="auto"/>
        <w:bottom w:val="none" w:sz="0" w:space="0" w:color="auto"/>
        <w:right w:val="none" w:sz="0" w:space="0" w:color="auto"/>
      </w:divBdr>
    </w:div>
    <w:div w:id="133571526">
      <w:bodyDiv w:val="1"/>
      <w:marLeft w:val="0"/>
      <w:marRight w:val="0"/>
      <w:marTop w:val="0"/>
      <w:marBottom w:val="0"/>
      <w:divBdr>
        <w:top w:val="none" w:sz="0" w:space="0" w:color="auto"/>
        <w:left w:val="none" w:sz="0" w:space="0" w:color="auto"/>
        <w:bottom w:val="none" w:sz="0" w:space="0" w:color="auto"/>
        <w:right w:val="none" w:sz="0" w:space="0" w:color="auto"/>
      </w:divBdr>
    </w:div>
    <w:div w:id="137915116">
      <w:bodyDiv w:val="1"/>
      <w:marLeft w:val="0"/>
      <w:marRight w:val="0"/>
      <w:marTop w:val="0"/>
      <w:marBottom w:val="0"/>
      <w:divBdr>
        <w:top w:val="none" w:sz="0" w:space="0" w:color="auto"/>
        <w:left w:val="none" w:sz="0" w:space="0" w:color="auto"/>
        <w:bottom w:val="none" w:sz="0" w:space="0" w:color="auto"/>
        <w:right w:val="none" w:sz="0" w:space="0" w:color="auto"/>
      </w:divBdr>
    </w:div>
    <w:div w:id="143857943">
      <w:bodyDiv w:val="1"/>
      <w:marLeft w:val="0"/>
      <w:marRight w:val="0"/>
      <w:marTop w:val="0"/>
      <w:marBottom w:val="0"/>
      <w:divBdr>
        <w:top w:val="none" w:sz="0" w:space="0" w:color="auto"/>
        <w:left w:val="none" w:sz="0" w:space="0" w:color="auto"/>
        <w:bottom w:val="none" w:sz="0" w:space="0" w:color="auto"/>
        <w:right w:val="none" w:sz="0" w:space="0" w:color="auto"/>
      </w:divBdr>
    </w:div>
    <w:div w:id="150953946">
      <w:bodyDiv w:val="1"/>
      <w:marLeft w:val="0"/>
      <w:marRight w:val="0"/>
      <w:marTop w:val="0"/>
      <w:marBottom w:val="0"/>
      <w:divBdr>
        <w:top w:val="none" w:sz="0" w:space="0" w:color="auto"/>
        <w:left w:val="none" w:sz="0" w:space="0" w:color="auto"/>
        <w:bottom w:val="none" w:sz="0" w:space="0" w:color="auto"/>
        <w:right w:val="none" w:sz="0" w:space="0" w:color="auto"/>
      </w:divBdr>
    </w:div>
    <w:div w:id="165100130">
      <w:bodyDiv w:val="1"/>
      <w:marLeft w:val="0"/>
      <w:marRight w:val="0"/>
      <w:marTop w:val="0"/>
      <w:marBottom w:val="0"/>
      <w:divBdr>
        <w:top w:val="none" w:sz="0" w:space="0" w:color="auto"/>
        <w:left w:val="none" w:sz="0" w:space="0" w:color="auto"/>
        <w:bottom w:val="none" w:sz="0" w:space="0" w:color="auto"/>
        <w:right w:val="none" w:sz="0" w:space="0" w:color="auto"/>
      </w:divBdr>
    </w:div>
    <w:div w:id="171840526">
      <w:bodyDiv w:val="1"/>
      <w:marLeft w:val="0"/>
      <w:marRight w:val="0"/>
      <w:marTop w:val="0"/>
      <w:marBottom w:val="0"/>
      <w:divBdr>
        <w:top w:val="none" w:sz="0" w:space="0" w:color="auto"/>
        <w:left w:val="none" w:sz="0" w:space="0" w:color="auto"/>
        <w:bottom w:val="none" w:sz="0" w:space="0" w:color="auto"/>
        <w:right w:val="none" w:sz="0" w:space="0" w:color="auto"/>
      </w:divBdr>
    </w:div>
    <w:div w:id="174459839">
      <w:bodyDiv w:val="1"/>
      <w:marLeft w:val="0"/>
      <w:marRight w:val="0"/>
      <w:marTop w:val="0"/>
      <w:marBottom w:val="0"/>
      <w:divBdr>
        <w:top w:val="none" w:sz="0" w:space="0" w:color="auto"/>
        <w:left w:val="none" w:sz="0" w:space="0" w:color="auto"/>
        <w:bottom w:val="none" w:sz="0" w:space="0" w:color="auto"/>
        <w:right w:val="none" w:sz="0" w:space="0" w:color="auto"/>
      </w:divBdr>
    </w:div>
    <w:div w:id="174853839">
      <w:bodyDiv w:val="1"/>
      <w:marLeft w:val="0"/>
      <w:marRight w:val="0"/>
      <w:marTop w:val="0"/>
      <w:marBottom w:val="0"/>
      <w:divBdr>
        <w:top w:val="none" w:sz="0" w:space="0" w:color="auto"/>
        <w:left w:val="none" w:sz="0" w:space="0" w:color="auto"/>
        <w:bottom w:val="none" w:sz="0" w:space="0" w:color="auto"/>
        <w:right w:val="none" w:sz="0" w:space="0" w:color="auto"/>
      </w:divBdr>
    </w:div>
    <w:div w:id="184056377">
      <w:bodyDiv w:val="1"/>
      <w:marLeft w:val="0"/>
      <w:marRight w:val="0"/>
      <w:marTop w:val="0"/>
      <w:marBottom w:val="0"/>
      <w:divBdr>
        <w:top w:val="none" w:sz="0" w:space="0" w:color="auto"/>
        <w:left w:val="none" w:sz="0" w:space="0" w:color="auto"/>
        <w:bottom w:val="none" w:sz="0" w:space="0" w:color="auto"/>
        <w:right w:val="none" w:sz="0" w:space="0" w:color="auto"/>
      </w:divBdr>
    </w:div>
    <w:div w:id="204024533">
      <w:bodyDiv w:val="1"/>
      <w:marLeft w:val="0"/>
      <w:marRight w:val="0"/>
      <w:marTop w:val="0"/>
      <w:marBottom w:val="0"/>
      <w:divBdr>
        <w:top w:val="none" w:sz="0" w:space="0" w:color="auto"/>
        <w:left w:val="none" w:sz="0" w:space="0" w:color="auto"/>
        <w:bottom w:val="none" w:sz="0" w:space="0" w:color="auto"/>
        <w:right w:val="none" w:sz="0" w:space="0" w:color="auto"/>
      </w:divBdr>
    </w:div>
    <w:div w:id="221602928">
      <w:bodyDiv w:val="1"/>
      <w:marLeft w:val="0"/>
      <w:marRight w:val="0"/>
      <w:marTop w:val="0"/>
      <w:marBottom w:val="0"/>
      <w:divBdr>
        <w:top w:val="none" w:sz="0" w:space="0" w:color="auto"/>
        <w:left w:val="none" w:sz="0" w:space="0" w:color="auto"/>
        <w:bottom w:val="none" w:sz="0" w:space="0" w:color="auto"/>
        <w:right w:val="none" w:sz="0" w:space="0" w:color="auto"/>
      </w:divBdr>
    </w:div>
    <w:div w:id="248275316">
      <w:bodyDiv w:val="1"/>
      <w:marLeft w:val="0"/>
      <w:marRight w:val="0"/>
      <w:marTop w:val="0"/>
      <w:marBottom w:val="0"/>
      <w:divBdr>
        <w:top w:val="none" w:sz="0" w:space="0" w:color="auto"/>
        <w:left w:val="none" w:sz="0" w:space="0" w:color="auto"/>
        <w:bottom w:val="none" w:sz="0" w:space="0" w:color="auto"/>
        <w:right w:val="none" w:sz="0" w:space="0" w:color="auto"/>
      </w:divBdr>
    </w:div>
    <w:div w:id="259068194">
      <w:bodyDiv w:val="1"/>
      <w:marLeft w:val="0"/>
      <w:marRight w:val="0"/>
      <w:marTop w:val="0"/>
      <w:marBottom w:val="0"/>
      <w:divBdr>
        <w:top w:val="none" w:sz="0" w:space="0" w:color="auto"/>
        <w:left w:val="none" w:sz="0" w:space="0" w:color="auto"/>
        <w:bottom w:val="none" w:sz="0" w:space="0" w:color="auto"/>
        <w:right w:val="none" w:sz="0" w:space="0" w:color="auto"/>
      </w:divBdr>
    </w:div>
    <w:div w:id="270868103">
      <w:bodyDiv w:val="1"/>
      <w:marLeft w:val="0"/>
      <w:marRight w:val="0"/>
      <w:marTop w:val="0"/>
      <w:marBottom w:val="0"/>
      <w:divBdr>
        <w:top w:val="none" w:sz="0" w:space="0" w:color="auto"/>
        <w:left w:val="none" w:sz="0" w:space="0" w:color="auto"/>
        <w:bottom w:val="none" w:sz="0" w:space="0" w:color="auto"/>
        <w:right w:val="none" w:sz="0" w:space="0" w:color="auto"/>
      </w:divBdr>
    </w:div>
    <w:div w:id="272589062">
      <w:bodyDiv w:val="1"/>
      <w:marLeft w:val="0"/>
      <w:marRight w:val="0"/>
      <w:marTop w:val="0"/>
      <w:marBottom w:val="0"/>
      <w:divBdr>
        <w:top w:val="none" w:sz="0" w:space="0" w:color="auto"/>
        <w:left w:val="none" w:sz="0" w:space="0" w:color="auto"/>
        <w:bottom w:val="none" w:sz="0" w:space="0" w:color="auto"/>
        <w:right w:val="none" w:sz="0" w:space="0" w:color="auto"/>
      </w:divBdr>
    </w:div>
    <w:div w:id="278339277">
      <w:bodyDiv w:val="1"/>
      <w:marLeft w:val="0"/>
      <w:marRight w:val="0"/>
      <w:marTop w:val="0"/>
      <w:marBottom w:val="0"/>
      <w:divBdr>
        <w:top w:val="none" w:sz="0" w:space="0" w:color="auto"/>
        <w:left w:val="none" w:sz="0" w:space="0" w:color="auto"/>
        <w:bottom w:val="none" w:sz="0" w:space="0" w:color="auto"/>
        <w:right w:val="none" w:sz="0" w:space="0" w:color="auto"/>
      </w:divBdr>
    </w:div>
    <w:div w:id="288322330">
      <w:bodyDiv w:val="1"/>
      <w:marLeft w:val="0"/>
      <w:marRight w:val="0"/>
      <w:marTop w:val="0"/>
      <w:marBottom w:val="0"/>
      <w:divBdr>
        <w:top w:val="none" w:sz="0" w:space="0" w:color="auto"/>
        <w:left w:val="none" w:sz="0" w:space="0" w:color="auto"/>
        <w:bottom w:val="none" w:sz="0" w:space="0" w:color="auto"/>
        <w:right w:val="none" w:sz="0" w:space="0" w:color="auto"/>
      </w:divBdr>
    </w:div>
    <w:div w:id="296958065">
      <w:bodyDiv w:val="1"/>
      <w:marLeft w:val="0"/>
      <w:marRight w:val="0"/>
      <w:marTop w:val="0"/>
      <w:marBottom w:val="0"/>
      <w:divBdr>
        <w:top w:val="none" w:sz="0" w:space="0" w:color="auto"/>
        <w:left w:val="none" w:sz="0" w:space="0" w:color="auto"/>
        <w:bottom w:val="none" w:sz="0" w:space="0" w:color="auto"/>
        <w:right w:val="none" w:sz="0" w:space="0" w:color="auto"/>
      </w:divBdr>
    </w:div>
    <w:div w:id="304428901">
      <w:bodyDiv w:val="1"/>
      <w:marLeft w:val="0"/>
      <w:marRight w:val="0"/>
      <w:marTop w:val="0"/>
      <w:marBottom w:val="0"/>
      <w:divBdr>
        <w:top w:val="none" w:sz="0" w:space="0" w:color="auto"/>
        <w:left w:val="none" w:sz="0" w:space="0" w:color="auto"/>
        <w:bottom w:val="none" w:sz="0" w:space="0" w:color="auto"/>
        <w:right w:val="none" w:sz="0" w:space="0" w:color="auto"/>
      </w:divBdr>
    </w:div>
    <w:div w:id="308831669">
      <w:bodyDiv w:val="1"/>
      <w:marLeft w:val="0"/>
      <w:marRight w:val="0"/>
      <w:marTop w:val="0"/>
      <w:marBottom w:val="0"/>
      <w:divBdr>
        <w:top w:val="none" w:sz="0" w:space="0" w:color="auto"/>
        <w:left w:val="none" w:sz="0" w:space="0" w:color="auto"/>
        <w:bottom w:val="none" w:sz="0" w:space="0" w:color="auto"/>
        <w:right w:val="none" w:sz="0" w:space="0" w:color="auto"/>
      </w:divBdr>
    </w:div>
    <w:div w:id="311062442">
      <w:bodyDiv w:val="1"/>
      <w:marLeft w:val="0"/>
      <w:marRight w:val="0"/>
      <w:marTop w:val="0"/>
      <w:marBottom w:val="0"/>
      <w:divBdr>
        <w:top w:val="none" w:sz="0" w:space="0" w:color="auto"/>
        <w:left w:val="none" w:sz="0" w:space="0" w:color="auto"/>
        <w:bottom w:val="none" w:sz="0" w:space="0" w:color="auto"/>
        <w:right w:val="none" w:sz="0" w:space="0" w:color="auto"/>
      </w:divBdr>
    </w:div>
    <w:div w:id="316230538">
      <w:bodyDiv w:val="1"/>
      <w:marLeft w:val="0"/>
      <w:marRight w:val="0"/>
      <w:marTop w:val="0"/>
      <w:marBottom w:val="0"/>
      <w:divBdr>
        <w:top w:val="none" w:sz="0" w:space="0" w:color="auto"/>
        <w:left w:val="none" w:sz="0" w:space="0" w:color="auto"/>
        <w:bottom w:val="none" w:sz="0" w:space="0" w:color="auto"/>
        <w:right w:val="none" w:sz="0" w:space="0" w:color="auto"/>
      </w:divBdr>
    </w:div>
    <w:div w:id="341392410">
      <w:bodyDiv w:val="1"/>
      <w:marLeft w:val="0"/>
      <w:marRight w:val="0"/>
      <w:marTop w:val="0"/>
      <w:marBottom w:val="0"/>
      <w:divBdr>
        <w:top w:val="none" w:sz="0" w:space="0" w:color="auto"/>
        <w:left w:val="none" w:sz="0" w:space="0" w:color="auto"/>
        <w:bottom w:val="none" w:sz="0" w:space="0" w:color="auto"/>
        <w:right w:val="none" w:sz="0" w:space="0" w:color="auto"/>
      </w:divBdr>
    </w:div>
    <w:div w:id="379549142">
      <w:bodyDiv w:val="1"/>
      <w:marLeft w:val="0"/>
      <w:marRight w:val="0"/>
      <w:marTop w:val="0"/>
      <w:marBottom w:val="0"/>
      <w:divBdr>
        <w:top w:val="none" w:sz="0" w:space="0" w:color="auto"/>
        <w:left w:val="none" w:sz="0" w:space="0" w:color="auto"/>
        <w:bottom w:val="none" w:sz="0" w:space="0" w:color="auto"/>
        <w:right w:val="none" w:sz="0" w:space="0" w:color="auto"/>
      </w:divBdr>
    </w:div>
    <w:div w:id="381637782">
      <w:bodyDiv w:val="1"/>
      <w:marLeft w:val="0"/>
      <w:marRight w:val="0"/>
      <w:marTop w:val="0"/>
      <w:marBottom w:val="0"/>
      <w:divBdr>
        <w:top w:val="none" w:sz="0" w:space="0" w:color="auto"/>
        <w:left w:val="none" w:sz="0" w:space="0" w:color="auto"/>
        <w:bottom w:val="none" w:sz="0" w:space="0" w:color="auto"/>
        <w:right w:val="none" w:sz="0" w:space="0" w:color="auto"/>
      </w:divBdr>
    </w:div>
    <w:div w:id="383023187">
      <w:bodyDiv w:val="1"/>
      <w:marLeft w:val="0"/>
      <w:marRight w:val="0"/>
      <w:marTop w:val="0"/>
      <w:marBottom w:val="0"/>
      <w:divBdr>
        <w:top w:val="none" w:sz="0" w:space="0" w:color="auto"/>
        <w:left w:val="none" w:sz="0" w:space="0" w:color="auto"/>
        <w:bottom w:val="none" w:sz="0" w:space="0" w:color="auto"/>
        <w:right w:val="none" w:sz="0" w:space="0" w:color="auto"/>
      </w:divBdr>
    </w:div>
    <w:div w:id="395400091">
      <w:bodyDiv w:val="1"/>
      <w:marLeft w:val="0"/>
      <w:marRight w:val="0"/>
      <w:marTop w:val="0"/>
      <w:marBottom w:val="0"/>
      <w:divBdr>
        <w:top w:val="none" w:sz="0" w:space="0" w:color="auto"/>
        <w:left w:val="none" w:sz="0" w:space="0" w:color="auto"/>
        <w:bottom w:val="none" w:sz="0" w:space="0" w:color="auto"/>
        <w:right w:val="none" w:sz="0" w:space="0" w:color="auto"/>
      </w:divBdr>
    </w:div>
    <w:div w:id="400520241">
      <w:bodyDiv w:val="1"/>
      <w:marLeft w:val="0"/>
      <w:marRight w:val="0"/>
      <w:marTop w:val="0"/>
      <w:marBottom w:val="0"/>
      <w:divBdr>
        <w:top w:val="none" w:sz="0" w:space="0" w:color="auto"/>
        <w:left w:val="none" w:sz="0" w:space="0" w:color="auto"/>
        <w:bottom w:val="none" w:sz="0" w:space="0" w:color="auto"/>
        <w:right w:val="none" w:sz="0" w:space="0" w:color="auto"/>
      </w:divBdr>
    </w:div>
    <w:div w:id="415052526">
      <w:bodyDiv w:val="1"/>
      <w:marLeft w:val="0"/>
      <w:marRight w:val="0"/>
      <w:marTop w:val="0"/>
      <w:marBottom w:val="0"/>
      <w:divBdr>
        <w:top w:val="none" w:sz="0" w:space="0" w:color="auto"/>
        <w:left w:val="none" w:sz="0" w:space="0" w:color="auto"/>
        <w:bottom w:val="none" w:sz="0" w:space="0" w:color="auto"/>
        <w:right w:val="none" w:sz="0" w:space="0" w:color="auto"/>
      </w:divBdr>
    </w:div>
    <w:div w:id="429395680">
      <w:bodyDiv w:val="1"/>
      <w:marLeft w:val="0"/>
      <w:marRight w:val="0"/>
      <w:marTop w:val="0"/>
      <w:marBottom w:val="0"/>
      <w:divBdr>
        <w:top w:val="none" w:sz="0" w:space="0" w:color="auto"/>
        <w:left w:val="none" w:sz="0" w:space="0" w:color="auto"/>
        <w:bottom w:val="none" w:sz="0" w:space="0" w:color="auto"/>
        <w:right w:val="none" w:sz="0" w:space="0" w:color="auto"/>
      </w:divBdr>
    </w:div>
    <w:div w:id="433130648">
      <w:bodyDiv w:val="1"/>
      <w:marLeft w:val="0"/>
      <w:marRight w:val="0"/>
      <w:marTop w:val="0"/>
      <w:marBottom w:val="0"/>
      <w:divBdr>
        <w:top w:val="none" w:sz="0" w:space="0" w:color="auto"/>
        <w:left w:val="none" w:sz="0" w:space="0" w:color="auto"/>
        <w:bottom w:val="none" w:sz="0" w:space="0" w:color="auto"/>
        <w:right w:val="none" w:sz="0" w:space="0" w:color="auto"/>
      </w:divBdr>
    </w:div>
    <w:div w:id="444883169">
      <w:bodyDiv w:val="1"/>
      <w:marLeft w:val="0"/>
      <w:marRight w:val="0"/>
      <w:marTop w:val="0"/>
      <w:marBottom w:val="0"/>
      <w:divBdr>
        <w:top w:val="none" w:sz="0" w:space="0" w:color="auto"/>
        <w:left w:val="none" w:sz="0" w:space="0" w:color="auto"/>
        <w:bottom w:val="none" w:sz="0" w:space="0" w:color="auto"/>
        <w:right w:val="none" w:sz="0" w:space="0" w:color="auto"/>
      </w:divBdr>
    </w:div>
    <w:div w:id="473792511">
      <w:bodyDiv w:val="1"/>
      <w:marLeft w:val="0"/>
      <w:marRight w:val="0"/>
      <w:marTop w:val="0"/>
      <w:marBottom w:val="0"/>
      <w:divBdr>
        <w:top w:val="none" w:sz="0" w:space="0" w:color="auto"/>
        <w:left w:val="none" w:sz="0" w:space="0" w:color="auto"/>
        <w:bottom w:val="none" w:sz="0" w:space="0" w:color="auto"/>
        <w:right w:val="none" w:sz="0" w:space="0" w:color="auto"/>
      </w:divBdr>
    </w:div>
    <w:div w:id="478377988">
      <w:bodyDiv w:val="1"/>
      <w:marLeft w:val="0"/>
      <w:marRight w:val="0"/>
      <w:marTop w:val="0"/>
      <w:marBottom w:val="0"/>
      <w:divBdr>
        <w:top w:val="none" w:sz="0" w:space="0" w:color="auto"/>
        <w:left w:val="none" w:sz="0" w:space="0" w:color="auto"/>
        <w:bottom w:val="none" w:sz="0" w:space="0" w:color="auto"/>
        <w:right w:val="none" w:sz="0" w:space="0" w:color="auto"/>
      </w:divBdr>
    </w:div>
    <w:div w:id="487943646">
      <w:bodyDiv w:val="1"/>
      <w:marLeft w:val="0"/>
      <w:marRight w:val="0"/>
      <w:marTop w:val="0"/>
      <w:marBottom w:val="0"/>
      <w:divBdr>
        <w:top w:val="none" w:sz="0" w:space="0" w:color="auto"/>
        <w:left w:val="none" w:sz="0" w:space="0" w:color="auto"/>
        <w:bottom w:val="none" w:sz="0" w:space="0" w:color="auto"/>
        <w:right w:val="none" w:sz="0" w:space="0" w:color="auto"/>
      </w:divBdr>
    </w:div>
    <w:div w:id="490753329">
      <w:bodyDiv w:val="1"/>
      <w:marLeft w:val="0"/>
      <w:marRight w:val="0"/>
      <w:marTop w:val="0"/>
      <w:marBottom w:val="0"/>
      <w:divBdr>
        <w:top w:val="none" w:sz="0" w:space="0" w:color="auto"/>
        <w:left w:val="none" w:sz="0" w:space="0" w:color="auto"/>
        <w:bottom w:val="none" w:sz="0" w:space="0" w:color="auto"/>
        <w:right w:val="none" w:sz="0" w:space="0" w:color="auto"/>
      </w:divBdr>
    </w:div>
    <w:div w:id="506556189">
      <w:bodyDiv w:val="1"/>
      <w:marLeft w:val="0"/>
      <w:marRight w:val="0"/>
      <w:marTop w:val="0"/>
      <w:marBottom w:val="0"/>
      <w:divBdr>
        <w:top w:val="none" w:sz="0" w:space="0" w:color="auto"/>
        <w:left w:val="none" w:sz="0" w:space="0" w:color="auto"/>
        <w:bottom w:val="none" w:sz="0" w:space="0" w:color="auto"/>
        <w:right w:val="none" w:sz="0" w:space="0" w:color="auto"/>
      </w:divBdr>
    </w:div>
    <w:div w:id="509296225">
      <w:bodyDiv w:val="1"/>
      <w:marLeft w:val="0"/>
      <w:marRight w:val="0"/>
      <w:marTop w:val="0"/>
      <w:marBottom w:val="0"/>
      <w:divBdr>
        <w:top w:val="none" w:sz="0" w:space="0" w:color="auto"/>
        <w:left w:val="none" w:sz="0" w:space="0" w:color="auto"/>
        <w:bottom w:val="none" w:sz="0" w:space="0" w:color="auto"/>
        <w:right w:val="none" w:sz="0" w:space="0" w:color="auto"/>
      </w:divBdr>
    </w:div>
    <w:div w:id="511992024">
      <w:bodyDiv w:val="1"/>
      <w:marLeft w:val="0"/>
      <w:marRight w:val="0"/>
      <w:marTop w:val="0"/>
      <w:marBottom w:val="0"/>
      <w:divBdr>
        <w:top w:val="none" w:sz="0" w:space="0" w:color="auto"/>
        <w:left w:val="none" w:sz="0" w:space="0" w:color="auto"/>
        <w:bottom w:val="none" w:sz="0" w:space="0" w:color="auto"/>
        <w:right w:val="none" w:sz="0" w:space="0" w:color="auto"/>
      </w:divBdr>
    </w:div>
    <w:div w:id="512112025">
      <w:bodyDiv w:val="1"/>
      <w:marLeft w:val="0"/>
      <w:marRight w:val="0"/>
      <w:marTop w:val="0"/>
      <w:marBottom w:val="0"/>
      <w:divBdr>
        <w:top w:val="none" w:sz="0" w:space="0" w:color="auto"/>
        <w:left w:val="none" w:sz="0" w:space="0" w:color="auto"/>
        <w:bottom w:val="none" w:sz="0" w:space="0" w:color="auto"/>
        <w:right w:val="none" w:sz="0" w:space="0" w:color="auto"/>
      </w:divBdr>
    </w:div>
    <w:div w:id="525489495">
      <w:bodyDiv w:val="1"/>
      <w:marLeft w:val="0"/>
      <w:marRight w:val="0"/>
      <w:marTop w:val="0"/>
      <w:marBottom w:val="0"/>
      <w:divBdr>
        <w:top w:val="none" w:sz="0" w:space="0" w:color="auto"/>
        <w:left w:val="none" w:sz="0" w:space="0" w:color="auto"/>
        <w:bottom w:val="none" w:sz="0" w:space="0" w:color="auto"/>
        <w:right w:val="none" w:sz="0" w:space="0" w:color="auto"/>
      </w:divBdr>
    </w:div>
    <w:div w:id="531308245">
      <w:bodyDiv w:val="1"/>
      <w:marLeft w:val="0"/>
      <w:marRight w:val="0"/>
      <w:marTop w:val="0"/>
      <w:marBottom w:val="0"/>
      <w:divBdr>
        <w:top w:val="none" w:sz="0" w:space="0" w:color="auto"/>
        <w:left w:val="none" w:sz="0" w:space="0" w:color="auto"/>
        <w:bottom w:val="none" w:sz="0" w:space="0" w:color="auto"/>
        <w:right w:val="none" w:sz="0" w:space="0" w:color="auto"/>
      </w:divBdr>
    </w:div>
    <w:div w:id="551380542">
      <w:bodyDiv w:val="1"/>
      <w:marLeft w:val="0"/>
      <w:marRight w:val="0"/>
      <w:marTop w:val="0"/>
      <w:marBottom w:val="0"/>
      <w:divBdr>
        <w:top w:val="none" w:sz="0" w:space="0" w:color="auto"/>
        <w:left w:val="none" w:sz="0" w:space="0" w:color="auto"/>
        <w:bottom w:val="none" w:sz="0" w:space="0" w:color="auto"/>
        <w:right w:val="none" w:sz="0" w:space="0" w:color="auto"/>
      </w:divBdr>
    </w:div>
    <w:div w:id="568266669">
      <w:bodyDiv w:val="1"/>
      <w:marLeft w:val="0"/>
      <w:marRight w:val="0"/>
      <w:marTop w:val="0"/>
      <w:marBottom w:val="0"/>
      <w:divBdr>
        <w:top w:val="none" w:sz="0" w:space="0" w:color="auto"/>
        <w:left w:val="none" w:sz="0" w:space="0" w:color="auto"/>
        <w:bottom w:val="none" w:sz="0" w:space="0" w:color="auto"/>
        <w:right w:val="none" w:sz="0" w:space="0" w:color="auto"/>
      </w:divBdr>
    </w:div>
    <w:div w:id="579407925">
      <w:bodyDiv w:val="1"/>
      <w:marLeft w:val="0"/>
      <w:marRight w:val="0"/>
      <w:marTop w:val="0"/>
      <w:marBottom w:val="0"/>
      <w:divBdr>
        <w:top w:val="none" w:sz="0" w:space="0" w:color="auto"/>
        <w:left w:val="none" w:sz="0" w:space="0" w:color="auto"/>
        <w:bottom w:val="none" w:sz="0" w:space="0" w:color="auto"/>
        <w:right w:val="none" w:sz="0" w:space="0" w:color="auto"/>
      </w:divBdr>
    </w:div>
    <w:div w:id="608508497">
      <w:bodyDiv w:val="1"/>
      <w:marLeft w:val="0"/>
      <w:marRight w:val="0"/>
      <w:marTop w:val="0"/>
      <w:marBottom w:val="0"/>
      <w:divBdr>
        <w:top w:val="none" w:sz="0" w:space="0" w:color="auto"/>
        <w:left w:val="none" w:sz="0" w:space="0" w:color="auto"/>
        <w:bottom w:val="none" w:sz="0" w:space="0" w:color="auto"/>
        <w:right w:val="none" w:sz="0" w:space="0" w:color="auto"/>
      </w:divBdr>
    </w:div>
    <w:div w:id="617686920">
      <w:bodyDiv w:val="1"/>
      <w:marLeft w:val="0"/>
      <w:marRight w:val="0"/>
      <w:marTop w:val="0"/>
      <w:marBottom w:val="0"/>
      <w:divBdr>
        <w:top w:val="none" w:sz="0" w:space="0" w:color="auto"/>
        <w:left w:val="none" w:sz="0" w:space="0" w:color="auto"/>
        <w:bottom w:val="none" w:sz="0" w:space="0" w:color="auto"/>
        <w:right w:val="none" w:sz="0" w:space="0" w:color="auto"/>
      </w:divBdr>
    </w:div>
    <w:div w:id="618532635">
      <w:bodyDiv w:val="1"/>
      <w:marLeft w:val="0"/>
      <w:marRight w:val="0"/>
      <w:marTop w:val="0"/>
      <w:marBottom w:val="0"/>
      <w:divBdr>
        <w:top w:val="none" w:sz="0" w:space="0" w:color="auto"/>
        <w:left w:val="none" w:sz="0" w:space="0" w:color="auto"/>
        <w:bottom w:val="none" w:sz="0" w:space="0" w:color="auto"/>
        <w:right w:val="none" w:sz="0" w:space="0" w:color="auto"/>
      </w:divBdr>
    </w:div>
    <w:div w:id="625891116">
      <w:bodyDiv w:val="1"/>
      <w:marLeft w:val="0"/>
      <w:marRight w:val="0"/>
      <w:marTop w:val="0"/>
      <w:marBottom w:val="0"/>
      <w:divBdr>
        <w:top w:val="none" w:sz="0" w:space="0" w:color="auto"/>
        <w:left w:val="none" w:sz="0" w:space="0" w:color="auto"/>
        <w:bottom w:val="none" w:sz="0" w:space="0" w:color="auto"/>
        <w:right w:val="none" w:sz="0" w:space="0" w:color="auto"/>
      </w:divBdr>
    </w:div>
    <w:div w:id="627048846">
      <w:bodyDiv w:val="1"/>
      <w:marLeft w:val="0"/>
      <w:marRight w:val="0"/>
      <w:marTop w:val="0"/>
      <w:marBottom w:val="0"/>
      <w:divBdr>
        <w:top w:val="none" w:sz="0" w:space="0" w:color="auto"/>
        <w:left w:val="none" w:sz="0" w:space="0" w:color="auto"/>
        <w:bottom w:val="none" w:sz="0" w:space="0" w:color="auto"/>
        <w:right w:val="none" w:sz="0" w:space="0" w:color="auto"/>
      </w:divBdr>
    </w:div>
    <w:div w:id="695079537">
      <w:bodyDiv w:val="1"/>
      <w:marLeft w:val="0"/>
      <w:marRight w:val="0"/>
      <w:marTop w:val="0"/>
      <w:marBottom w:val="0"/>
      <w:divBdr>
        <w:top w:val="none" w:sz="0" w:space="0" w:color="auto"/>
        <w:left w:val="none" w:sz="0" w:space="0" w:color="auto"/>
        <w:bottom w:val="none" w:sz="0" w:space="0" w:color="auto"/>
        <w:right w:val="none" w:sz="0" w:space="0" w:color="auto"/>
      </w:divBdr>
    </w:div>
    <w:div w:id="696976746">
      <w:bodyDiv w:val="1"/>
      <w:marLeft w:val="0"/>
      <w:marRight w:val="0"/>
      <w:marTop w:val="0"/>
      <w:marBottom w:val="0"/>
      <w:divBdr>
        <w:top w:val="none" w:sz="0" w:space="0" w:color="auto"/>
        <w:left w:val="none" w:sz="0" w:space="0" w:color="auto"/>
        <w:bottom w:val="none" w:sz="0" w:space="0" w:color="auto"/>
        <w:right w:val="none" w:sz="0" w:space="0" w:color="auto"/>
      </w:divBdr>
    </w:div>
    <w:div w:id="709308782">
      <w:bodyDiv w:val="1"/>
      <w:marLeft w:val="0"/>
      <w:marRight w:val="0"/>
      <w:marTop w:val="0"/>
      <w:marBottom w:val="0"/>
      <w:divBdr>
        <w:top w:val="none" w:sz="0" w:space="0" w:color="auto"/>
        <w:left w:val="none" w:sz="0" w:space="0" w:color="auto"/>
        <w:bottom w:val="none" w:sz="0" w:space="0" w:color="auto"/>
        <w:right w:val="none" w:sz="0" w:space="0" w:color="auto"/>
      </w:divBdr>
    </w:div>
    <w:div w:id="716316285">
      <w:bodyDiv w:val="1"/>
      <w:marLeft w:val="0"/>
      <w:marRight w:val="0"/>
      <w:marTop w:val="0"/>
      <w:marBottom w:val="0"/>
      <w:divBdr>
        <w:top w:val="none" w:sz="0" w:space="0" w:color="auto"/>
        <w:left w:val="none" w:sz="0" w:space="0" w:color="auto"/>
        <w:bottom w:val="none" w:sz="0" w:space="0" w:color="auto"/>
        <w:right w:val="none" w:sz="0" w:space="0" w:color="auto"/>
      </w:divBdr>
    </w:div>
    <w:div w:id="729886796">
      <w:bodyDiv w:val="1"/>
      <w:marLeft w:val="0"/>
      <w:marRight w:val="0"/>
      <w:marTop w:val="0"/>
      <w:marBottom w:val="0"/>
      <w:divBdr>
        <w:top w:val="none" w:sz="0" w:space="0" w:color="auto"/>
        <w:left w:val="none" w:sz="0" w:space="0" w:color="auto"/>
        <w:bottom w:val="none" w:sz="0" w:space="0" w:color="auto"/>
        <w:right w:val="none" w:sz="0" w:space="0" w:color="auto"/>
      </w:divBdr>
    </w:div>
    <w:div w:id="729964212">
      <w:bodyDiv w:val="1"/>
      <w:marLeft w:val="0"/>
      <w:marRight w:val="0"/>
      <w:marTop w:val="0"/>
      <w:marBottom w:val="0"/>
      <w:divBdr>
        <w:top w:val="none" w:sz="0" w:space="0" w:color="auto"/>
        <w:left w:val="none" w:sz="0" w:space="0" w:color="auto"/>
        <w:bottom w:val="none" w:sz="0" w:space="0" w:color="auto"/>
        <w:right w:val="none" w:sz="0" w:space="0" w:color="auto"/>
      </w:divBdr>
    </w:div>
    <w:div w:id="747655221">
      <w:bodyDiv w:val="1"/>
      <w:marLeft w:val="0"/>
      <w:marRight w:val="0"/>
      <w:marTop w:val="0"/>
      <w:marBottom w:val="0"/>
      <w:divBdr>
        <w:top w:val="none" w:sz="0" w:space="0" w:color="auto"/>
        <w:left w:val="none" w:sz="0" w:space="0" w:color="auto"/>
        <w:bottom w:val="none" w:sz="0" w:space="0" w:color="auto"/>
        <w:right w:val="none" w:sz="0" w:space="0" w:color="auto"/>
      </w:divBdr>
    </w:div>
    <w:div w:id="770976823">
      <w:bodyDiv w:val="1"/>
      <w:marLeft w:val="0"/>
      <w:marRight w:val="0"/>
      <w:marTop w:val="0"/>
      <w:marBottom w:val="0"/>
      <w:divBdr>
        <w:top w:val="none" w:sz="0" w:space="0" w:color="auto"/>
        <w:left w:val="none" w:sz="0" w:space="0" w:color="auto"/>
        <w:bottom w:val="none" w:sz="0" w:space="0" w:color="auto"/>
        <w:right w:val="none" w:sz="0" w:space="0" w:color="auto"/>
      </w:divBdr>
    </w:div>
    <w:div w:id="801077870">
      <w:bodyDiv w:val="1"/>
      <w:marLeft w:val="0"/>
      <w:marRight w:val="0"/>
      <w:marTop w:val="0"/>
      <w:marBottom w:val="0"/>
      <w:divBdr>
        <w:top w:val="none" w:sz="0" w:space="0" w:color="auto"/>
        <w:left w:val="none" w:sz="0" w:space="0" w:color="auto"/>
        <w:bottom w:val="none" w:sz="0" w:space="0" w:color="auto"/>
        <w:right w:val="none" w:sz="0" w:space="0" w:color="auto"/>
      </w:divBdr>
    </w:div>
    <w:div w:id="818573927">
      <w:bodyDiv w:val="1"/>
      <w:marLeft w:val="0"/>
      <w:marRight w:val="0"/>
      <w:marTop w:val="0"/>
      <w:marBottom w:val="0"/>
      <w:divBdr>
        <w:top w:val="none" w:sz="0" w:space="0" w:color="auto"/>
        <w:left w:val="none" w:sz="0" w:space="0" w:color="auto"/>
        <w:bottom w:val="none" w:sz="0" w:space="0" w:color="auto"/>
        <w:right w:val="none" w:sz="0" w:space="0" w:color="auto"/>
      </w:divBdr>
    </w:div>
    <w:div w:id="839927045">
      <w:bodyDiv w:val="1"/>
      <w:marLeft w:val="0"/>
      <w:marRight w:val="0"/>
      <w:marTop w:val="0"/>
      <w:marBottom w:val="0"/>
      <w:divBdr>
        <w:top w:val="none" w:sz="0" w:space="0" w:color="auto"/>
        <w:left w:val="none" w:sz="0" w:space="0" w:color="auto"/>
        <w:bottom w:val="none" w:sz="0" w:space="0" w:color="auto"/>
        <w:right w:val="none" w:sz="0" w:space="0" w:color="auto"/>
      </w:divBdr>
    </w:div>
    <w:div w:id="843860646">
      <w:bodyDiv w:val="1"/>
      <w:marLeft w:val="0"/>
      <w:marRight w:val="0"/>
      <w:marTop w:val="0"/>
      <w:marBottom w:val="0"/>
      <w:divBdr>
        <w:top w:val="none" w:sz="0" w:space="0" w:color="auto"/>
        <w:left w:val="none" w:sz="0" w:space="0" w:color="auto"/>
        <w:bottom w:val="none" w:sz="0" w:space="0" w:color="auto"/>
        <w:right w:val="none" w:sz="0" w:space="0" w:color="auto"/>
      </w:divBdr>
    </w:div>
    <w:div w:id="850755021">
      <w:bodyDiv w:val="1"/>
      <w:marLeft w:val="0"/>
      <w:marRight w:val="0"/>
      <w:marTop w:val="0"/>
      <w:marBottom w:val="0"/>
      <w:divBdr>
        <w:top w:val="none" w:sz="0" w:space="0" w:color="auto"/>
        <w:left w:val="none" w:sz="0" w:space="0" w:color="auto"/>
        <w:bottom w:val="none" w:sz="0" w:space="0" w:color="auto"/>
        <w:right w:val="none" w:sz="0" w:space="0" w:color="auto"/>
      </w:divBdr>
    </w:div>
    <w:div w:id="852571369">
      <w:bodyDiv w:val="1"/>
      <w:marLeft w:val="0"/>
      <w:marRight w:val="0"/>
      <w:marTop w:val="0"/>
      <w:marBottom w:val="0"/>
      <w:divBdr>
        <w:top w:val="none" w:sz="0" w:space="0" w:color="auto"/>
        <w:left w:val="none" w:sz="0" w:space="0" w:color="auto"/>
        <w:bottom w:val="none" w:sz="0" w:space="0" w:color="auto"/>
        <w:right w:val="none" w:sz="0" w:space="0" w:color="auto"/>
      </w:divBdr>
    </w:div>
    <w:div w:id="892811858">
      <w:bodyDiv w:val="1"/>
      <w:marLeft w:val="0"/>
      <w:marRight w:val="0"/>
      <w:marTop w:val="0"/>
      <w:marBottom w:val="0"/>
      <w:divBdr>
        <w:top w:val="none" w:sz="0" w:space="0" w:color="auto"/>
        <w:left w:val="none" w:sz="0" w:space="0" w:color="auto"/>
        <w:bottom w:val="none" w:sz="0" w:space="0" w:color="auto"/>
        <w:right w:val="none" w:sz="0" w:space="0" w:color="auto"/>
      </w:divBdr>
    </w:div>
    <w:div w:id="903226024">
      <w:bodyDiv w:val="1"/>
      <w:marLeft w:val="0"/>
      <w:marRight w:val="0"/>
      <w:marTop w:val="0"/>
      <w:marBottom w:val="0"/>
      <w:divBdr>
        <w:top w:val="none" w:sz="0" w:space="0" w:color="auto"/>
        <w:left w:val="none" w:sz="0" w:space="0" w:color="auto"/>
        <w:bottom w:val="none" w:sz="0" w:space="0" w:color="auto"/>
        <w:right w:val="none" w:sz="0" w:space="0" w:color="auto"/>
      </w:divBdr>
    </w:div>
    <w:div w:id="912279172">
      <w:bodyDiv w:val="1"/>
      <w:marLeft w:val="0"/>
      <w:marRight w:val="0"/>
      <w:marTop w:val="0"/>
      <w:marBottom w:val="0"/>
      <w:divBdr>
        <w:top w:val="none" w:sz="0" w:space="0" w:color="auto"/>
        <w:left w:val="none" w:sz="0" w:space="0" w:color="auto"/>
        <w:bottom w:val="none" w:sz="0" w:space="0" w:color="auto"/>
        <w:right w:val="none" w:sz="0" w:space="0" w:color="auto"/>
      </w:divBdr>
    </w:div>
    <w:div w:id="913931696">
      <w:bodyDiv w:val="1"/>
      <w:marLeft w:val="0"/>
      <w:marRight w:val="0"/>
      <w:marTop w:val="0"/>
      <w:marBottom w:val="0"/>
      <w:divBdr>
        <w:top w:val="none" w:sz="0" w:space="0" w:color="auto"/>
        <w:left w:val="none" w:sz="0" w:space="0" w:color="auto"/>
        <w:bottom w:val="none" w:sz="0" w:space="0" w:color="auto"/>
        <w:right w:val="none" w:sz="0" w:space="0" w:color="auto"/>
      </w:divBdr>
    </w:div>
    <w:div w:id="924845409">
      <w:bodyDiv w:val="1"/>
      <w:marLeft w:val="0"/>
      <w:marRight w:val="0"/>
      <w:marTop w:val="0"/>
      <w:marBottom w:val="0"/>
      <w:divBdr>
        <w:top w:val="none" w:sz="0" w:space="0" w:color="auto"/>
        <w:left w:val="none" w:sz="0" w:space="0" w:color="auto"/>
        <w:bottom w:val="none" w:sz="0" w:space="0" w:color="auto"/>
        <w:right w:val="none" w:sz="0" w:space="0" w:color="auto"/>
      </w:divBdr>
    </w:div>
    <w:div w:id="932664248">
      <w:bodyDiv w:val="1"/>
      <w:marLeft w:val="0"/>
      <w:marRight w:val="0"/>
      <w:marTop w:val="0"/>
      <w:marBottom w:val="0"/>
      <w:divBdr>
        <w:top w:val="none" w:sz="0" w:space="0" w:color="auto"/>
        <w:left w:val="none" w:sz="0" w:space="0" w:color="auto"/>
        <w:bottom w:val="none" w:sz="0" w:space="0" w:color="auto"/>
        <w:right w:val="none" w:sz="0" w:space="0" w:color="auto"/>
      </w:divBdr>
      <w:divsChild>
        <w:div w:id="1844663233">
          <w:marLeft w:val="0"/>
          <w:marRight w:val="0"/>
          <w:marTop w:val="0"/>
          <w:marBottom w:val="0"/>
          <w:divBdr>
            <w:top w:val="none" w:sz="0" w:space="0" w:color="auto"/>
            <w:left w:val="none" w:sz="0" w:space="0" w:color="auto"/>
            <w:bottom w:val="none" w:sz="0" w:space="0" w:color="auto"/>
            <w:right w:val="none" w:sz="0" w:space="0" w:color="auto"/>
          </w:divBdr>
        </w:div>
      </w:divsChild>
    </w:div>
    <w:div w:id="938102054">
      <w:bodyDiv w:val="1"/>
      <w:marLeft w:val="0"/>
      <w:marRight w:val="0"/>
      <w:marTop w:val="0"/>
      <w:marBottom w:val="0"/>
      <w:divBdr>
        <w:top w:val="none" w:sz="0" w:space="0" w:color="auto"/>
        <w:left w:val="none" w:sz="0" w:space="0" w:color="auto"/>
        <w:bottom w:val="none" w:sz="0" w:space="0" w:color="auto"/>
        <w:right w:val="none" w:sz="0" w:space="0" w:color="auto"/>
      </w:divBdr>
    </w:div>
    <w:div w:id="963731260">
      <w:bodyDiv w:val="1"/>
      <w:marLeft w:val="0"/>
      <w:marRight w:val="0"/>
      <w:marTop w:val="0"/>
      <w:marBottom w:val="0"/>
      <w:divBdr>
        <w:top w:val="none" w:sz="0" w:space="0" w:color="auto"/>
        <w:left w:val="none" w:sz="0" w:space="0" w:color="auto"/>
        <w:bottom w:val="none" w:sz="0" w:space="0" w:color="auto"/>
        <w:right w:val="none" w:sz="0" w:space="0" w:color="auto"/>
      </w:divBdr>
    </w:div>
    <w:div w:id="966007811">
      <w:bodyDiv w:val="1"/>
      <w:marLeft w:val="0"/>
      <w:marRight w:val="0"/>
      <w:marTop w:val="0"/>
      <w:marBottom w:val="0"/>
      <w:divBdr>
        <w:top w:val="none" w:sz="0" w:space="0" w:color="auto"/>
        <w:left w:val="none" w:sz="0" w:space="0" w:color="auto"/>
        <w:bottom w:val="none" w:sz="0" w:space="0" w:color="auto"/>
        <w:right w:val="none" w:sz="0" w:space="0" w:color="auto"/>
      </w:divBdr>
    </w:div>
    <w:div w:id="969020908">
      <w:bodyDiv w:val="1"/>
      <w:marLeft w:val="0"/>
      <w:marRight w:val="0"/>
      <w:marTop w:val="0"/>
      <w:marBottom w:val="0"/>
      <w:divBdr>
        <w:top w:val="none" w:sz="0" w:space="0" w:color="auto"/>
        <w:left w:val="none" w:sz="0" w:space="0" w:color="auto"/>
        <w:bottom w:val="none" w:sz="0" w:space="0" w:color="auto"/>
        <w:right w:val="none" w:sz="0" w:space="0" w:color="auto"/>
      </w:divBdr>
    </w:div>
    <w:div w:id="970549542">
      <w:bodyDiv w:val="1"/>
      <w:marLeft w:val="0"/>
      <w:marRight w:val="0"/>
      <w:marTop w:val="0"/>
      <w:marBottom w:val="0"/>
      <w:divBdr>
        <w:top w:val="none" w:sz="0" w:space="0" w:color="auto"/>
        <w:left w:val="none" w:sz="0" w:space="0" w:color="auto"/>
        <w:bottom w:val="none" w:sz="0" w:space="0" w:color="auto"/>
        <w:right w:val="none" w:sz="0" w:space="0" w:color="auto"/>
      </w:divBdr>
    </w:div>
    <w:div w:id="984823227">
      <w:bodyDiv w:val="1"/>
      <w:marLeft w:val="0"/>
      <w:marRight w:val="0"/>
      <w:marTop w:val="0"/>
      <w:marBottom w:val="0"/>
      <w:divBdr>
        <w:top w:val="none" w:sz="0" w:space="0" w:color="auto"/>
        <w:left w:val="none" w:sz="0" w:space="0" w:color="auto"/>
        <w:bottom w:val="none" w:sz="0" w:space="0" w:color="auto"/>
        <w:right w:val="none" w:sz="0" w:space="0" w:color="auto"/>
      </w:divBdr>
    </w:div>
    <w:div w:id="986016313">
      <w:bodyDiv w:val="1"/>
      <w:marLeft w:val="0"/>
      <w:marRight w:val="0"/>
      <w:marTop w:val="0"/>
      <w:marBottom w:val="0"/>
      <w:divBdr>
        <w:top w:val="none" w:sz="0" w:space="0" w:color="auto"/>
        <w:left w:val="none" w:sz="0" w:space="0" w:color="auto"/>
        <w:bottom w:val="none" w:sz="0" w:space="0" w:color="auto"/>
        <w:right w:val="none" w:sz="0" w:space="0" w:color="auto"/>
      </w:divBdr>
    </w:div>
    <w:div w:id="986518606">
      <w:bodyDiv w:val="1"/>
      <w:marLeft w:val="0"/>
      <w:marRight w:val="0"/>
      <w:marTop w:val="0"/>
      <w:marBottom w:val="0"/>
      <w:divBdr>
        <w:top w:val="none" w:sz="0" w:space="0" w:color="auto"/>
        <w:left w:val="none" w:sz="0" w:space="0" w:color="auto"/>
        <w:bottom w:val="none" w:sz="0" w:space="0" w:color="auto"/>
        <w:right w:val="none" w:sz="0" w:space="0" w:color="auto"/>
      </w:divBdr>
    </w:div>
    <w:div w:id="1014114302">
      <w:bodyDiv w:val="1"/>
      <w:marLeft w:val="0"/>
      <w:marRight w:val="0"/>
      <w:marTop w:val="0"/>
      <w:marBottom w:val="0"/>
      <w:divBdr>
        <w:top w:val="none" w:sz="0" w:space="0" w:color="auto"/>
        <w:left w:val="none" w:sz="0" w:space="0" w:color="auto"/>
        <w:bottom w:val="none" w:sz="0" w:space="0" w:color="auto"/>
        <w:right w:val="none" w:sz="0" w:space="0" w:color="auto"/>
      </w:divBdr>
    </w:div>
    <w:div w:id="1018043817">
      <w:bodyDiv w:val="1"/>
      <w:marLeft w:val="0"/>
      <w:marRight w:val="0"/>
      <w:marTop w:val="0"/>
      <w:marBottom w:val="0"/>
      <w:divBdr>
        <w:top w:val="none" w:sz="0" w:space="0" w:color="auto"/>
        <w:left w:val="none" w:sz="0" w:space="0" w:color="auto"/>
        <w:bottom w:val="none" w:sz="0" w:space="0" w:color="auto"/>
        <w:right w:val="none" w:sz="0" w:space="0" w:color="auto"/>
      </w:divBdr>
    </w:div>
    <w:div w:id="1041050007">
      <w:bodyDiv w:val="1"/>
      <w:marLeft w:val="0"/>
      <w:marRight w:val="0"/>
      <w:marTop w:val="0"/>
      <w:marBottom w:val="0"/>
      <w:divBdr>
        <w:top w:val="none" w:sz="0" w:space="0" w:color="auto"/>
        <w:left w:val="none" w:sz="0" w:space="0" w:color="auto"/>
        <w:bottom w:val="none" w:sz="0" w:space="0" w:color="auto"/>
        <w:right w:val="none" w:sz="0" w:space="0" w:color="auto"/>
      </w:divBdr>
    </w:div>
    <w:div w:id="1045519898">
      <w:bodyDiv w:val="1"/>
      <w:marLeft w:val="0"/>
      <w:marRight w:val="0"/>
      <w:marTop w:val="0"/>
      <w:marBottom w:val="0"/>
      <w:divBdr>
        <w:top w:val="none" w:sz="0" w:space="0" w:color="auto"/>
        <w:left w:val="none" w:sz="0" w:space="0" w:color="auto"/>
        <w:bottom w:val="none" w:sz="0" w:space="0" w:color="auto"/>
        <w:right w:val="none" w:sz="0" w:space="0" w:color="auto"/>
      </w:divBdr>
    </w:div>
    <w:div w:id="1049839306">
      <w:bodyDiv w:val="1"/>
      <w:marLeft w:val="0"/>
      <w:marRight w:val="0"/>
      <w:marTop w:val="0"/>
      <w:marBottom w:val="0"/>
      <w:divBdr>
        <w:top w:val="none" w:sz="0" w:space="0" w:color="auto"/>
        <w:left w:val="none" w:sz="0" w:space="0" w:color="auto"/>
        <w:bottom w:val="none" w:sz="0" w:space="0" w:color="auto"/>
        <w:right w:val="none" w:sz="0" w:space="0" w:color="auto"/>
      </w:divBdr>
    </w:div>
    <w:div w:id="1099257902">
      <w:bodyDiv w:val="1"/>
      <w:marLeft w:val="0"/>
      <w:marRight w:val="0"/>
      <w:marTop w:val="0"/>
      <w:marBottom w:val="0"/>
      <w:divBdr>
        <w:top w:val="none" w:sz="0" w:space="0" w:color="auto"/>
        <w:left w:val="none" w:sz="0" w:space="0" w:color="auto"/>
        <w:bottom w:val="none" w:sz="0" w:space="0" w:color="auto"/>
        <w:right w:val="none" w:sz="0" w:space="0" w:color="auto"/>
      </w:divBdr>
    </w:div>
    <w:div w:id="1110315024">
      <w:bodyDiv w:val="1"/>
      <w:marLeft w:val="0"/>
      <w:marRight w:val="0"/>
      <w:marTop w:val="0"/>
      <w:marBottom w:val="0"/>
      <w:divBdr>
        <w:top w:val="none" w:sz="0" w:space="0" w:color="auto"/>
        <w:left w:val="none" w:sz="0" w:space="0" w:color="auto"/>
        <w:bottom w:val="none" w:sz="0" w:space="0" w:color="auto"/>
        <w:right w:val="none" w:sz="0" w:space="0" w:color="auto"/>
      </w:divBdr>
    </w:div>
    <w:div w:id="1128937814">
      <w:bodyDiv w:val="1"/>
      <w:marLeft w:val="0"/>
      <w:marRight w:val="0"/>
      <w:marTop w:val="0"/>
      <w:marBottom w:val="0"/>
      <w:divBdr>
        <w:top w:val="none" w:sz="0" w:space="0" w:color="auto"/>
        <w:left w:val="none" w:sz="0" w:space="0" w:color="auto"/>
        <w:bottom w:val="none" w:sz="0" w:space="0" w:color="auto"/>
        <w:right w:val="none" w:sz="0" w:space="0" w:color="auto"/>
      </w:divBdr>
    </w:div>
    <w:div w:id="1143815679">
      <w:bodyDiv w:val="1"/>
      <w:marLeft w:val="0"/>
      <w:marRight w:val="0"/>
      <w:marTop w:val="0"/>
      <w:marBottom w:val="0"/>
      <w:divBdr>
        <w:top w:val="none" w:sz="0" w:space="0" w:color="auto"/>
        <w:left w:val="none" w:sz="0" w:space="0" w:color="auto"/>
        <w:bottom w:val="none" w:sz="0" w:space="0" w:color="auto"/>
        <w:right w:val="none" w:sz="0" w:space="0" w:color="auto"/>
      </w:divBdr>
    </w:div>
    <w:div w:id="1147625845">
      <w:bodyDiv w:val="1"/>
      <w:marLeft w:val="0"/>
      <w:marRight w:val="0"/>
      <w:marTop w:val="0"/>
      <w:marBottom w:val="0"/>
      <w:divBdr>
        <w:top w:val="none" w:sz="0" w:space="0" w:color="auto"/>
        <w:left w:val="none" w:sz="0" w:space="0" w:color="auto"/>
        <w:bottom w:val="none" w:sz="0" w:space="0" w:color="auto"/>
        <w:right w:val="none" w:sz="0" w:space="0" w:color="auto"/>
      </w:divBdr>
    </w:div>
    <w:div w:id="1158108018">
      <w:bodyDiv w:val="1"/>
      <w:marLeft w:val="0"/>
      <w:marRight w:val="0"/>
      <w:marTop w:val="0"/>
      <w:marBottom w:val="0"/>
      <w:divBdr>
        <w:top w:val="none" w:sz="0" w:space="0" w:color="auto"/>
        <w:left w:val="none" w:sz="0" w:space="0" w:color="auto"/>
        <w:bottom w:val="none" w:sz="0" w:space="0" w:color="auto"/>
        <w:right w:val="none" w:sz="0" w:space="0" w:color="auto"/>
      </w:divBdr>
    </w:div>
    <w:div w:id="1218593397">
      <w:bodyDiv w:val="1"/>
      <w:marLeft w:val="0"/>
      <w:marRight w:val="0"/>
      <w:marTop w:val="0"/>
      <w:marBottom w:val="0"/>
      <w:divBdr>
        <w:top w:val="none" w:sz="0" w:space="0" w:color="auto"/>
        <w:left w:val="none" w:sz="0" w:space="0" w:color="auto"/>
        <w:bottom w:val="none" w:sz="0" w:space="0" w:color="auto"/>
        <w:right w:val="none" w:sz="0" w:space="0" w:color="auto"/>
      </w:divBdr>
    </w:div>
    <w:div w:id="1238514057">
      <w:bodyDiv w:val="1"/>
      <w:marLeft w:val="0"/>
      <w:marRight w:val="0"/>
      <w:marTop w:val="0"/>
      <w:marBottom w:val="0"/>
      <w:divBdr>
        <w:top w:val="none" w:sz="0" w:space="0" w:color="auto"/>
        <w:left w:val="none" w:sz="0" w:space="0" w:color="auto"/>
        <w:bottom w:val="none" w:sz="0" w:space="0" w:color="auto"/>
        <w:right w:val="none" w:sz="0" w:space="0" w:color="auto"/>
      </w:divBdr>
    </w:div>
    <w:div w:id="1277785593">
      <w:bodyDiv w:val="1"/>
      <w:marLeft w:val="0"/>
      <w:marRight w:val="0"/>
      <w:marTop w:val="0"/>
      <w:marBottom w:val="0"/>
      <w:divBdr>
        <w:top w:val="none" w:sz="0" w:space="0" w:color="auto"/>
        <w:left w:val="none" w:sz="0" w:space="0" w:color="auto"/>
        <w:bottom w:val="none" w:sz="0" w:space="0" w:color="auto"/>
        <w:right w:val="none" w:sz="0" w:space="0" w:color="auto"/>
      </w:divBdr>
    </w:div>
    <w:div w:id="1324163143">
      <w:bodyDiv w:val="1"/>
      <w:marLeft w:val="0"/>
      <w:marRight w:val="0"/>
      <w:marTop w:val="0"/>
      <w:marBottom w:val="0"/>
      <w:divBdr>
        <w:top w:val="none" w:sz="0" w:space="0" w:color="auto"/>
        <w:left w:val="none" w:sz="0" w:space="0" w:color="auto"/>
        <w:bottom w:val="none" w:sz="0" w:space="0" w:color="auto"/>
        <w:right w:val="none" w:sz="0" w:space="0" w:color="auto"/>
      </w:divBdr>
    </w:div>
    <w:div w:id="1325663803">
      <w:bodyDiv w:val="1"/>
      <w:marLeft w:val="0"/>
      <w:marRight w:val="0"/>
      <w:marTop w:val="0"/>
      <w:marBottom w:val="0"/>
      <w:divBdr>
        <w:top w:val="none" w:sz="0" w:space="0" w:color="auto"/>
        <w:left w:val="none" w:sz="0" w:space="0" w:color="auto"/>
        <w:bottom w:val="none" w:sz="0" w:space="0" w:color="auto"/>
        <w:right w:val="none" w:sz="0" w:space="0" w:color="auto"/>
      </w:divBdr>
    </w:div>
    <w:div w:id="1343123252">
      <w:bodyDiv w:val="1"/>
      <w:marLeft w:val="0"/>
      <w:marRight w:val="0"/>
      <w:marTop w:val="0"/>
      <w:marBottom w:val="0"/>
      <w:divBdr>
        <w:top w:val="none" w:sz="0" w:space="0" w:color="auto"/>
        <w:left w:val="none" w:sz="0" w:space="0" w:color="auto"/>
        <w:bottom w:val="none" w:sz="0" w:space="0" w:color="auto"/>
        <w:right w:val="none" w:sz="0" w:space="0" w:color="auto"/>
      </w:divBdr>
    </w:div>
    <w:div w:id="1362973861">
      <w:bodyDiv w:val="1"/>
      <w:marLeft w:val="0"/>
      <w:marRight w:val="0"/>
      <w:marTop w:val="0"/>
      <w:marBottom w:val="0"/>
      <w:divBdr>
        <w:top w:val="none" w:sz="0" w:space="0" w:color="auto"/>
        <w:left w:val="none" w:sz="0" w:space="0" w:color="auto"/>
        <w:bottom w:val="none" w:sz="0" w:space="0" w:color="auto"/>
        <w:right w:val="none" w:sz="0" w:space="0" w:color="auto"/>
      </w:divBdr>
    </w:div>
    <w:div w:id="1363628535">
      <w:bodyDiv w:val="1"/>
      <w:marLeft w:val="0"/>
      <w:marRight w:val="0"/>
      <w:marTop w:val="0"/>
      <w:marBottom w:val="0"/>
      <w:divBdr>
        <w:top w:val="none" w:sz="0" w:space="0" w:color="auto"/>
        <w:left w:val="none" w:sz="0" w:space="0" w:color="auto"/>
        <w:bottom w:val="none" w:sz="0" w:space="0" w:color="auto"/>
        <w:right w:val="none" w:sz="0" w:space="0" w:color="auto"/>
      </w:divBdr>
    </w:div>
    <w:div w:id="1371101937">
      <w:bodyDiv w:val="1"/>
      <w:marLeft w:val="0"/>
      <w:marRight w:val="0"/>
      <w:marTop w:val="0"/>
      <w:marBottom w:val="0"/>
      <w:divBdr>
        <w:top w:val="none" w:sz="0" w:space="0" w:color="auto"/>
        <w:left w:val="none" w:sz="0" w:space="0" w:color="auto"/>
        <w:bottom w:val="none" w:sz="0" w:space="0" w:color="auto"/>
        <w:right w:val="none" w:sz="0" w:space="0" w:color="auto"/>
      </w:divBdr>
    </w:div>
    <w:div w:id="1384525766">
      <w:bodyDiv w:val="1"/>
      <w:marLeft w:val="0"/>
      <w:marRight w:val="0"/>
      <w:marTop w:val="0"/>
      <w:marBottom w:val="0"/>
      <w:divBdr>
        <w:top w:val="none" w:sz="0" w:space="0" w:color="auto"/>
        <w:left w:val="none" w:sz="0" w:space="0" w:color="auto"/>
        <w:bottom w:val="none" w:sz="0" w:space="0" w:color="auto"/>
        <w:right w:val="none" w:sz="0" w:space="0" w:color="auto"/>
      </w:divBdr>
    </w:div>
    <w:div w:id="1389064633">
      <w:bodyDiv w:val="1"/>
      <w:marLeft w:val="0"/>
      <w:marRight w:val="0"/>
      <w:marTop w:val="0"/>
      <w:marBottom w:val="0"/>
      <w:divBdr>
        <w:top w:val="none" w:sz="0" w:space="0" w:color="auto"/>
        <w:left w:val="none" w:sz="0" w:space="0" w:color="auto"/>
        <w:bottom w:val="none" w:sz="0" w:space="0" w:color="auto"/>
        <w:right w:val="none" w:sz="0" w:space="0" w:color="auto"/>
      </w:divBdr>
    </w:div>
    <w:div w:id="1403412569">
      <w:bodyDiv w:val="1"/>
      <w:marLeft w:val="0"/>
      <w:marRight w:val="0"/>
      <w:marTop w:val="0"/>
      <w:marBottom w:val="0"/>
      <w:divBdr>
        <w:top w:val="none" w:sz="0" w:space="0" w:color="auto"/>
        <w:left w:val="none" w:sz="0" w:space="0" w:color="auto"/>
        <w:bottom w:val="none" w:sz="0" w:space="0" w:color="auto"/>
        <w:right w:val="none" w:sz="0" w:space="0" w:color="auto"/>
      </w:divBdr>
    </w:div>
    <w:div w:id="1408116122">
      <w:bodyDiv w:val="1"/>
      <w:marLeft w:val="0"/>
      <w:marRight w:val="0"/>
      <w:marTop w:val="0"/>
      <w:marBottom w:val="0"/>
      <w:divBdr>
        <w:top w:val="none" w:sz="0" w:space="0" w:color="auto"/>
        <w:left w:val="none" w:sz="0" w:space="0" w:color="auto"/>
        <w:bottom w:val="none" w:sz="0" w:space="0" w:color="auto"/>
        <w:right w:val="none" w:sz="0" w:space="0" w:color="auto"/>
      </w:divBdr>
    </w:div>
    <w:div w:id="1413552527">
      <w:bodyDiv w:val="1"/>
      <w:marLeft w:val="0"/>
      <w:marRight w:val="0"/>
      <w:marTop w:val="0"/>
      <w:marBottom w:val="0"/>
      <w:divBdr>
        <w:top w:val="none" w:sz="0" w:space="0" w:color="auto"/>
        <w:left w:val="none" w:sz="0" w:space="0" w:color="auto"/>
        <w:bottom w:val="none" w:sz="0" w:space="0" w:color="auto"/>
        <w:right w:val="none" w:sz="0" w:space="0" w:color="auto"/>
      </w:divBdr>
    </w:div>
    <w:div w:id="1414668727">
      <w:bodyDiv w:val="1"/>
      <w:marLeft w:val="0"/>
      <w:marRight w:val="0"/>
      <w:marTop w:val="0"/>
      <w:marBottom w:val="0"/>
      <w:divBdr>
        <w:top w:val="none" w:sz="0" w:space="0" w:color="auto"/>
        <w:left w:val="none" w:sz="0" w:space="0" w:color="auto"/>
        <w:bottom w:val="none" w:sz="0" w:space="0" w:color="auto"/>
        <w:right w:val="none" w:sz="0" w:space="0" w:color="auto"/>
      </w:divBdr>
    </w:div>
    <w:div w:id="1424764910">
      <w:bodyDiv w:val="1"/>
      <w:marLeft w:val="0"/>
      <w:marRight w:val="0"/>
      <w:marTop w:val="0"/>
      <w:marBottom w:val="0"/>
      <w:divBdr>
        <w:top w:val="none" w:sz="0" w:space="0" w:color="auto"/>
        <w:left w:val="none" w:sz="0" w:space="0" w:color="auto"/>
        <w:bottom w:val="none" w:sz="0" w:space="0" w:color="auto"/>
        <w:right w:val="none" w:sz="0" w:space="0" w:color="auto"/>
      </w:divBdr>
    </w:div>
    <w:div w:id="1444812594">
      <w:bodyDiv w:val="1"/>
      <w:marLeft w:val="0"/>
      <w:marRight w:val="0"/>
      <w:marTop w:val="0"/>
      <w:marBottom w:val="0"/>
      <w:divBdr>
        <w:top w:val="none" w:sz="0" w:space="0" w:color="auto"/>
        <w:left w:val="none" w:sz="0" w:space="0" w:color="auto"/>
        <w:bottom w:val="none" w:sz="0" w:space="0" w:color="auto"/>
        <w:right w:val="none" w:sz="0" w:space="0" w:color="auto"/>
      </w:divBdr>
    </w:div>
    <w:div w:id="1464158060">
      <w:bodyDiv w:val="1"/>
      <w:marLeft w:val="0"/>
      <w:marRight w:val="0"/>
      <w:marTop w:val="0"/>
      <w:marBottom w:val="0"/>
      <w:divBdr>
        <w:top w:val="none" w:sz="0" w:space="0" w:color="auto"/>
        <w:left w:val="none" w:sz="0" w:space="0" w:color="auto"/>
        <w:bottom w:val="none" w:sz="0" w:space="0" w:color="auto"/>
        <w:right w:val="none" w:sz="0" w:space="0" w:color="auto"/>
      </w:divBdr>
    </w:div>
    <w:div w:id="1469203957">
      <w:bodyDiv w:val="1"/>
      <w:marLeft w:val="0"/>
      <w:marRight w:val="0"/>
      <w:marTop w:val="0"/>
      <w:marBottom w:val="0"/>
      <w:divBdr>
        <w:top w:val="none" w:sz="0" w:space="0" w:color="auto"/>
        <w:left w:val="none" w:sz="0" w:space="0" w:color="auto"/>
        <w:bottom w:val="none" w:sz="0" w:space="0" w:color="auto"/>
        <w:right w:val="none" w:sz="0" w:space="0" w:color="auto"/>
      </w:divBdr>
    </w:div>
    <w:div w:id="1482696738">
      <w:bodyDiv w:val="1"/>
      <w:marLeft w:val="0"/>
      <w:marRight w:val="0"/>
      <w:marTop w:val="0"/>
      <w:marBottom w:val="0"/>
      <w:divBdr>
        <w:top w:val="none" w:sz="0" w:space="0" w:color="auto"/>
        <w:left w:val="none" w:sz="0" w:space="0" w:color="auto"/>
        <w:bottom w:val="none" w:sz="0" w:space="0" w:color="auto"/>
        <w:right w:val="none" w:sz="0" w:space="0" w:color="auto"/>
      </w:divBdr>
    </w:div>
    <w:div w:id="1496845253">
      <w:bodyDiv w:val="1"/>
      <w:marLeft w:val="0"/>
      <w:marRight w:val="0"/>
      <w:marTop w:val="0"/>
      <w:marBottom w:val="0"/>
      <w:divBdr>
        <w:top w:val="none" w:sz="0" w:space="0" w:color="auto"/>
        <w:left w:val="none" w:sz="0" w:space="0" w:color="auto"/>
        <w:bottom w:val="none" w:sz="0" w:space="0" w:color="auto"/>
        <w:right w:val="none" w:sz="0" w:space="0" w:color="auto"/>
      </w:divBdr>
    </w:div>
    <w:div w:id="1504013088">
      <w:bodyDiv w:val="1"/>
      <w:marLeft w:val="0"/>
      <w:marRight w:val="0"/>
      <w:marTop w:val="0"/>
      <w:marBottom w:val="0"/>
      <w:divBdr>
        <w:top w:val="none" w:sz="0" w:space="0" w:color="auto"/>
        <w:left w:val="none" w:sz="0" w:space="0" w:color="auto"/>
        <w:bottom w:val="none" w:sz="0" w:space="0" w:color="auto"/>
        <w:right w:val="none" w:sz="0" w:space="0" w:color="auto"/>
      </w:divBdr>
    </w:div>
    <w:div w:id="1522468841">
      <w:bodyDiv w:val="1"/>
      <w:marLeft w:val="0"/>
      <w:marRight w:val="0"/>
      <w:marTop w:val="0"/>
      <w:marBottom w:val="0"/>
      <w:divBdr>
        <w:top w:val="none" w:sz="0" w:space="0" w:color="auto"/>
        <w:left w:val="none" w:sz="0" w:space="0" w:color="auto"/>
        <w:bottom w:val="none" w:sz="0" w:space="0" w:color="auto"/>
        <w:right w:val="none" w:sz="0" w:space="0" w:color="auto"/>
      </w:divBdr>
    </w:div>
    <w:div w:id="1539201543">
      <w:bodyDiv w:val="1"/>
      <w:marLeft w:val="0"/>
      <w:marRight w:val="0"/>
      <w:marTop w:val="0"/>
      <w:marBottom w:val="0"/>
      <w:divBdr>
        <w:top w:val="none" w:sz="0" w:space="0" w:color="auto"/>
        <w:left w:val="none" w:sz="0" w:space="0" w:color="auto"/>
        <w:bottom w:val="none" w:sz="0" w:space="0" w:color="auto"/>
        <w:right w:val="none" w:sz="0" w:space="0" w:color="auto"/>
      </w:divBdr>
    </w:div>
    <w:div w:id="1545365314">
      <w:bodyDiv w:val="1"/>
      <w:marLeft w:val="0"/>
      <w:marRight w:val="0"/>
      <w:marTop w:val="0"/>
      <w:marBottom w:val="0"/>
      <w:divBdr>
        <w:top w:val="none" w:sz="0" w:space="0" w:color="auto"/>
        <w:left w:val="none" w:sz="0" w:space="0" w:color="auto"/>
        <w:bottom w:val="none" w:sz="0" w:space="0" w:color="auto"/>
        <w:right w:val="none" w:sz="0" w:space="0" w:color="auto"/>
      </w:divBdr>
    </w:div>
    <w:div w:id="1593049470">
      <w:bodyDiv w:val="1"/>
      <w:marLeft w:val="0"/>
      <w:marRight w:val="0"/>
      <w:marTop w:val="0"/>
      <w:marBottom w:val="0"/>
      <w:divBdr>
        <w:top w:val="none" w:sz="0" w:space="0" w:color="auto"/>
        <w:left w:val="none" w:sz="0" w:space="0" w:color="auto"/>
        <w:bottom w:val="none" w:sz="0" w:space="0" w:color="auto"/>
        <w:right w:val="none" w:sz="0" w:space="0" w:color="auto"/>
      </w:divBdr>
    </w:div>
    <w:div w:id="1599169557">
      <w:bodyDiv w:val="1"/>
      <w:marLeft w:val="0"/>
      <w:marRight w:val="0"/>
      <w:marTop w:val="0"/>
      <w:marBottom w:val="0"/>
      <w:divBdr>
        <w:top w:val="none" w:sz="0" w:space="0" w:color="auto"/>
        <w:left w:val="none" w:sz="0" w:space="0" w:color="auto"/>
        <w:bottom w:val="none" w:sz="0" w:space="0" w:color="auto"/>
        <w:right w:val="none" w:sz="0" w:space="0" w:color="auto"/>
      </w:divBdr>
    </w:div>
    <w:div w:id="1610773049">
      <w:bodyDiv w:val="1"/>
      <w:marLeft w:val="0"/>
      <w:marRight w:val="0"/>
      <w:marTop w:val="0"/>
      <w:marBottom w:val="0"/>
      <w:divBdr>
        <w:top w:val="none" w:sz="0" w:space="0" w:color="auto"/>
        <w:left w:val="none" w:sz="0" w:space="0" w:color="auto"/>
        <w:bottom w:val="none" w:sz="0" w:space="0" w:color="auto"/>
        <w:right w:val="none" w:sz="0" w:space="0" w:color="auto"/>
      </w:divBdr>
    </w:div>
    <w:div w:id="1611813535">
      <w:bodyDiv w:val="1"/>
      <w:marLeft w:val="0"/>
      <w:marRight w:val="0"/>
      <w:marTop w:val="0"/>
      <w:marBottom w:val="0"/>
      <w:divBdr>
        <w:top w:val="none" w:sz="0" w:space="0" w:color="auto"/>
        <w:left w:val="none" w:sz="0" w:space="0" w:color="auto"/>
        <w:bottom w:val="none" w:sz="0" w:space="0" w:color="auto"/>
        <w:right w:val="none" w:sz="0" w:space="0" w:color="auto"/>
      </w:divBdr>
    </w:div>
    <w:div w:id="1631547555">
      <w:bodyDiv w:val="1"/>
      <w:marLeft w:val="0"/>
      <w:marRight w:val="0"/>
      <w:marTop w:val="0"/>
      <w:marBottom w:val="0"/>
      <w:divBdr>
        <w:top w:val="none" w:sz="0" w:space="0" w:color="auto"/>
        <w:left w:val="none" w:sz="0" w:space="0" w:color="auto"/>
        <w:bottom w:val="none" w:sz="0" w:space="0" w:color="auto"/>
        <w:right w:val="none" w:sz="0" w:space="0" w:color="auto"/>
      </w:divBdr>
    </w:div>
    <w:div w:id="1636064689">
      <w:bodyDiv w:val="1"/>
      <w:marLeft w:val="0"/>
      <w:marRight w:val="0"/>
      <w:marTop w:val="0"/>
      <w:marBottom w:val="0"/>
      <w:divBdr>
        <w:top w:val="none" w:sz="0" w:space="0" w:color="auto"/>
        <w:left w:val="none" w:sz="0" w:space="0" w:color="auto"/>
        <w:bottom w:val="none" w:sz="0" w:space="0" w:color="auto"/>
        <w:right w:val="none" w:sz="0" w:space="0" w:color="auto"/>
      </w:divBdr>
    </w:div>
    <w:div w:id="1636444507">
      <w:bodyDiv w:val="1"/>
      <w:marLeft w:val="0"/>
      <w:marRight w:val="0"/>
      <w:marTop w:val="0"/>
      <w:marBottom w:val="0"/>
      <w:divBdr>
        <w:top w:val="none" w:sz="0" w:space="0" w:color="auto"/>
        <w:left w:val="none" w:sz="0" w:space="0" w:color="auto"/>
        <w:bottom w:val="none" w:sz="0" w:space="0" w:color="auto"/>
        <w:right w:val="none" w:sz="0" w:space="0" w:color="auto"/>
      </w:divBdr>
    </w:div>
    <w:div w:id="1642881564">
      <w:bodyDiv w:val="1"/>
      <w:marLeft w:val="0"/>
      <w:marRight w:val="0"/>
      <w:marTop w:val="0"/>
      <w:marBottom w:val="0"/>
      <w:divBdr>
        <w:top w:val="none" w:sz="0" w:space="0" w:color="auto"/>
        <w:left w:val="none" w:sz="0" w:space="0" w:color="auto"/>
        <w:bottom w:val="none" w:sz="0" w:space="0" w:color="auto"/>
        <w:right w:val="none" w:sz="0" w:space="0" w:color="auto"/>
      </w:divBdr>
    </w:div>
    <w:div w:id="1645117159">
      <w:bodyDiv w:val="1"/>
      <w:marLeft w:val="0"/>
      <w:marRight w:val="0"/>
      <w:marTop w:val="0"/>
      <w:marBottom w:val="0"/>
      <w:divBdr>
        <w:top w:val="none" w:sz="0" w:space="0" w:color="auto"/>
        <w:left w:val="none" w:sz="0" w:space="0" w:color="auto"/>
        <w:bottom w:val="none" w:sz="0" w:space="0" w:color="auto"/>
        <w:right w:val="none" w:sz="0" w:space="0" w:color="auto"/>
      </w:divBdr>
    </w:div>
    <w:div w:id="1655984902">
      <w:bodyDiv w:val="1"/>
      <w:marLeft w:val="0"/>
      <w:marRight w:val="0"/>
      <w:marTop w:val="0"/>
      <w:marBottom w:val="0"/>
      <w:divBdr>
        <w:top w:val="none" w:sz="0" w:space="0" w:color="auto"/>
        <w:left w:val="none" w:sz="0" w:space="0" w:color="auto"/>
        <w:bottom w:val="none" w:sz="0" w:space="0" w:color="auto"/>
        <w:right w:val="none" w:sz="0" w:space="0" w:color="auto"/>
      </w:divBdr>
    </w:div>
    <w:div w:id="1672223489">
      <w:bodyDiv w:val="1"/>
      <w:marLeft w:val="0"/>
      <w:marRight w:val="0"/>
      <w:marTop w:val="0"/>
      <w:marBottom w:val="0"/>
      <w:divBdr>
        <w:top w:val="none" w:sz="0" w:space="0" w:color="auto"/>
        <w:left w:val="none" w:sz="0" w:space="0" w:color="auto"/>
        <w:bottom w:val="none" w:sz="0" w:space="0" w:color="auto"/>
        <w:right w:val="none" w:sz="0" w:space="0" w:color="auto"/>
      </w:divBdr>
    </w:div>
    <w:div w:id="1683629631">
      <w:bodyDiv w:val="1"/>
      <w:marLeft w:val="0"/>
      <w:marRight w:val="0"/>
      <w:marTop w:val="0"/>
      <w:marBottom w:val="0"/>
      <w:divBdr>
        <w:top w:val="none" w:sz="0" w:space="0" w:color="auto"/>
        <w:left w:val="none" w:sz="0" w:space="0" w:color="auto"/>
        <w:bottom w:val="none" w:sz="0" w:space="0" w:color="auto"/>
        <w:right w:val="none" w:sz="0" w:space="0" w:color="auto"/>
      </w:divBdr>
    </w:div>
    <w:div w:id="1688823731">
      <w:bodyDiv w:val="1"/>
      <w:marLeft w:val="0"/>
      <w:marRight w:val="0"/>
      <w:marTop w:val="0"/>
      <w:marBottom w:val="0"/>
      <w:divBdr>
        <w:top w:val="none" w:sz="0" w:space="0" w:color="auto"/>
        <w:left w:val="none" w:sz="0" w:space="0" w:color="auto"/>
        <w:bottom w:val="none" w:sz="0" w:space="0" w:color="auto"/>
        <w:right w:val="none" w:sz="0" w:space="0" w:color="auto"/>
      </w:divBdr>
    </w:div>
    <w:div w:id="1690832869">
      <w:bodyDiv w:val="1"/>
      <w:marLeft w:val="0"/>
      <w:marRight w:val="0"/>
      <w:marTop w:val="0"/>
      <w:marBottom w:val="0"/>
      <w:divBdr>
        <w:top w:val="none" w:sz="0" w:space="0" w:color="auto"/>
        <w:left w:val="none" w:sz="0" w:space="0" w:color="auto"/>
        <w:bottom w:val="none" w:sz="0" w:space="0" w:color="auto"/>
        <w:right w:val="none" w:sz="0" w:space="0" w:color="auto"/>
      </w:divBdr>
    </w:div>
    <w:div w:id="1695155000">
      <w:bodyDiv w:val="1"/>
      <w:marLeft w:val="0"/>
      <w:marRight w:val="0"/>
      <w:marTop w:val="0"/>
      <w:marBottom w:val="0"/>
      <w:divBdr>
        <w:top w:val="none" w:sz="0" w:space="0" w:color="auto"/>
        <w:left w:val="none" w:sz="0" w:space="0" w:color="auto"/>
        <w:bottom w:val="none" w:sz="0" w:space="0" w:color="auto"/>
        <w:right w:val="none" w:sz="0" w:space="0" w:color="auto"/>
      </w:divBdr>
      <w:divsChild>
        <w:div w:id="898905678">
          <w:marLeft w:val="0"/>
          <w:marRight w:val="0"/>
          <w:marTop w:val="0"/>
          <w:marBottom w:val="0"/>
          <w:divBdr>
            <w:top w:val="none" w:sz="0" w:space="0" w:color="auto"/>
            <w:left w:val="none" w:sz="0" w:space="0" w:color="auto"/>
            <w:bottom w:val="none" w:sz="0" w:space="0" w:color="auto"/>
            <w:right w:val="none" w:sz="0" w:space="0" w:color="auto"/>
          </w:divBdr>
        </w:div>
      </w:divsChild>
    </w:div>
    <w:div w:id="1713648139">
      <w:bodyDiv w:val="1"/>
      <w:marLeft w:val="0"/>
      <w:marRight w:val="0"/>
      <w:marTop w:val="0"/>
      <w:marBottom w:val="0"/>
      <w:divBdr>
        <w:top w:val="none" w:sz="0" w:space="0" w:color="auto"/>
        <w:left w:val="none" w:sz="0" w:space="0" w:color="auto"/>
        <w:bottom w:val="none" w:sz="0" w:space="0" w:color="auto"/>
        <w:right w:val="none" w:sz="0" w:space="0" w:color="auto"/>
      </w:divBdr>
    </w:div>
    <w:div w:id="1751393369">
      <w:bodyDiv w:val="1"/>
      <w:marLeft w:val="0"/>
      <w:marRight w:val="0"/>
      <w:marTop w:val="0"/>
      <w:marBottom w:val="0"/>
      <w:divBdr>
        <w:top w:val="none" w:sz="0" w:space="0" w:color="auto"/>
        <w:left w:val="none" w:sz="0" w:space="0" w:color="auto"/>
        <w:bottom w:val="none" w:sz="0" w:space="0" w:color="auto"/>
        <w:right w:val="none" w:sz="0" w:space="0" w:color="auto"/>
      </w:divBdr>
    </w:div>
    <w:div w:id="1777558774">
      <w:bodyDiv w:val="1"/>
      <w:marLeft w:val="0"/>
      <w:marRight w:val="0"/>
      <w:marTop w:val="0"/>
      <w:marBottom w:val="0"/>
      <w:divBdr>
        <w:top w:val="none" w:sz="0" w:space="0" w:color="auto"/>
        <w:left w:val="none" w:sz="0" w:space="0" w:color="auto"/>
        <w:bottom w:val="none" w:sz="0" w:space="0" w:color="auto"/>
        <w:right w:val="none" w:sz="0" w:space="0" w:color="auto"/>
      </w:divBdr>
    </w:div>
    <w:div w:id="1801336548">
      <w:bodyDiv w:val="1"/>
      <w:marLeft w:val="0"/>
      <w:marRight w:val="0"/>
      <w:marTop w:val="0"/>
      <w:marBottom w:val="0"/>
      <w:divBdr>
        <w:top w:val="none" w:sz="0" w:space="0" w:color="auto"/>
        <w:left w:val="none" w:sz="0" w:space="0" w:color="auto"/>
        <w:bottom w:val="none" w:sz="0" w:space="0" w:color="auto"/>
        <w:right w:val="none" w:sz="0" w:space="0" w:color="auto"/>
      </w:divBdr>
    </w:div>
    <w:div w:id="1803502656">
      <w:bodyDiv w:val="1"/>
      <w:marLeft w:val="0"/>
      <w:marRight w:val="0"/>
      <w:marTop w:val="0"/>
      <w:marBottom w:val="0"/>
      <w:divBdr>
        <w:top w:val="none" w:sz="0" w:space="0" w:color="auto"/>
        <w:left w:val="none" w:sz="0" w:space="0" w:color="auto"/>
        <w:bottom w:val="none" w:sz="0" w:space="0" w:color="auto"/>
        <w:right w:val="none" w:sz="0" w:space="0" w:color="auto"/>
      </w:divBdr>
    </w:div>
    <w:div w:id="1818451057">
      <w:bodyDiv w:val="1"/>
      <w:marLeft w:val="0"/>
      <w:marRight w:val="0"/>
      <w:marTop w:val="0"/>
      <w:marBottom w:val="0"/>
      <w:divBdr>
        <w:top w:val="none" w:sz="0" w:space="0" w:color="auto"/>
        <w:left w:val="none" w:sz="0" w:space="0" w:color="auto"/>
        <w:bottom w:val="none" w:sz="0" w:space="0" w:color="auto"/>
        <w:right w:val="none" w:sz="0" w:space="0" w:color="auto"/>
      </w:divBdr>
    </w:div>
    <w:div w:id="1818718888">
      <w:bodyDiv w:val="1"/>
      <w:marLeft w:val="0"/>
      <w:marRight w:val="0"/>
      <w:marTop w:val="0"/>
      <w:marBottom w:val="0"/>
      <w:divBdr>
        <w:top w:val="none" w:sz="0" w:space="0" w:color="auto"/>
        <w:left w:val="none" w:sz="0" w:space="0" w:color="auto"/>
        <w:bottom w:val="none" w:sz="0" w:space="0" w:color="auto"/>
        <w:right w:val="none" w:sz="0" w:space="0" w:color="auto"/>
      </w:divBdr>
    </w:div>
    <w:div w:id="1855267246">
      <w:bodyDiv w:val="1"/>
      <w:marLeft w:val="0"/>
      <w:marRight w:val="0"/>
      <w:marTop w:val="0"/>
      <w:marBottom w:val="0"/>
      <w:divBdr>
        <w:top w:val="none" w:sz="0" w:space="0" w:color="auto"/>
        <w:left w:val="none" w:sz="0" w:space="0" w:color="auto"/>
        <w:bottom w:val="none" w:sz="0" w:space="0" w:color="auto"/>
        <w:right w:val="none" w:sz="0" w:space="0" w:color="auto"/>
      </w:divBdr>
    </w:div>
    <w:div w:id="1865709130">
      <w:bodyDiv w:val="1"/>
      <w:marLeft w:val="0"/>
      <w:marRight w:val="0"/>
      <w:marTop w:val="0"/>
      <w:marBottom w:val="0"/>
      <w:divBdr>
        <w:top w:val="none" w:sz="0" w:space="0" w:color="auto"/>
        <w:left w:val="none" w:sz="0" w:space="0" w:color="auto"/>
        <w:bottom w:val="none" w:sz="0" w:space="0" w:color="auto"/>
        <w:right w:val="none" w:sz="0" w:space="0" w:color="auto"/>
      </w:divBdr>
    </w:div>
    <w:div w:id="1867786910">
      <w:bodyDiv w:val="1"/>
      <w:marLeft w:val="0"/>
      <w:marRight w:val="0"/>
      <w:marTop w:val="0"/>
      <w:marBottom w:val="0"/>
      <w:divBdr>
        <w:top w:val="none" w:sz="0" w:space="0" w:color="auto"/>
        <w:left w:val="none" w:sz="0" w:space="0" w:color="auto"/>
        <w:bottom w:val="none" w:sz="0" w:space="0" w:color="auto"/>
        <w:right w:val="none" w:sz="0" w:space="0" w:color="auto"/>
      </w:divBdr>
    </w:div>
    <w:div w:id="1875457004">
      <w:bodyDiv w:val="1"/>
      <w:marLeft w:val="0"/>
      <w:marRight w:val="0"/>
      <w:marTop w:val="0"/>
      <w:marBottom w:val="0"/>
      <w:divBdr>
        <w:top w:val="none" w:sz="0" w:space="0" w:color="auto"/>
        <w:left w:val="none" w:sz="0" w:space="0" w:color="auto"/>
        <w:bottom w:val="none" w:sz="0" w:space="0" w:color="auto"/>
        <w:right w:val="none" w:sz="0" w:space="0" w:color="auto"/>
      </w:divBdr>
    </w:div>
    <w:div w:id="1899124612">
      <w:bodyDiv w:val="1"/>
      <w:marLeft w:val="0"/>
      <w:marRight w:val="0"/>
      <w:marTop w:val="0"/>
      <w:marBottom w:val="0"/>
      <w:divBdr>
        <w:top w:val="none" w:sz="0" w:space="0" w:color="auto"/>
        <w:left w:val="none" w:sz="0" w:space="0" w:color="auto"/>
        <w:bottom w:val="none" w:sz="0" w:space="0" w:color="auto"/>
        <w:right w:val="none" w:sz="0" w:space="0" w:color="auto"/>
      </w:divBdr>
    </w:div>
    <w:div w:id="1899901895">
      <w:bodyDiv w:val="1"/>
      <w:marLeft w:val="0"/>
      <w:marRight w:val="0"/>
      <w:marTop w:val="0"/>
      <w:marBottom w:val="0"/>
      <w:divBdr>
        <w:top w:val="none" w:sz="0" w:space="0" w:color="auto"/>
        <w:left w:val="none" w:sz="0" w:space="0" w:color="auto"/>
        <w:bottom w:val="none" w:sz="0" w:space="0" w:color="auto"/>
        <w:right w:val="none" w:sz="0" w:space="0" w:color="auto"/>
      </w:divBdr>
    </w:div>
    <w:div w:id="1934704644">
      <w:bodyDiv w:val="1"/>
      <w:marLeft w:val="0"/>
      <w:marRight w:val="0"/>
      <w:marTop w:val="0"/>
      <w:marBottom w:val="0"/>
      <w:divBdr>
        <w:top w:val="none" w:sz="0" w:space="0" w:color="auto"/>
        <w:left w:val="none" w:sz="0" w:space="0" w:color="auto"/>
        <w:bottom w:val="none" w:sz="0" w:space="0" w:color="auto"/>
        <w:right w:val="none" w:sz="0" w:space="0" w:color="auto"/>
      </w:divBdr>
    </w:div>
    <w:div w:id="1939560072">
      <w:bodyDiv w:val="1"/>
      <w:marLeft w:val="0"/>
      <w:marRight w:val="0"/>
      <w:marTop w:val="0"/>
      <w:marBottom w:val="0"/>
      <w:divBdr>
        <w:top w:val="none" w:sz="0" w:space="0" w:color="auto"/>
        <w:left w:val="none" w:sz="0" w:space="0" w:color="auto"/>
        <w:bottom w:val="none" w:sz="0" w:space="0" w:color="auto"/>
        <w:right w:val="none" w:sz="0" w:space="0" w:color="auto"/>
      </w:divBdr>
    </w:div>
    <w:div w:id="1942642091">
      <w:bodyDiv w:val="1"/>
      <w:marLeft w:val="0"/>
      <w:marRight w:val="0"/>
      <w:marTop w:val="0"/>
      <w:marBottom w:val="0"/>
      <w:divBdr>
        <w:top w:val="none" w:sz="0" w:space="0" w:color="auto"/>
        <w:left w:val="none" w:sz="0" w:space="0" w:color="auto"/>
        <w:bottom w:val="none" w:sz="0" w:space="0" w:color="auto"/>
        <w:right w:val="none" w:sz="0" w:space="0" w:color="auto"/>
      </w:divBdr>
    </w:div>
    <w:div w:id="1946886664">
      <w:bodyDiv w:val="1"/>
      <w:marLeft w:val="0"/>
      <w:marRight w:val="0"/>
      <w:marTop w:val="0"/>
      <w:marBottom w:val="0"/>
      <w:divBdr>
        <w:top w:val="none" w:sz="0" w:space="0" w:color="auto"/>
        <w:left w:val="none" w:sz="0" w:space="0" w:color="auto"/>
        <w:bottom w:val="none" w:sz="0" w:space="0" w:color="auto"/>
        <w:right w:val="none" w:sz="0" w:space="0" w:color="auto"/>
      </w:divBdr>
    </w:div>
    <w:div w:id="1957981158">
      <w:bodyDiv w:val="1"/>
      <w:marLeft w:val="0"/>
      <w:marRight w:val="0"/>
      <w:marTop w:val="0"/>
      <w:marBottom w:val="0"/>
      <w:divBdr>
        <w:top w:val="none" w:sz="0" w:space="0" w:color="auto"/>
        <w:left w:val="none" w:sz="0" w:space="0" w:color="auto"/>
        <w:bottom w:val="none" w:sz="0" w:space="0" w:color="auto"/>
        <w:right w:val="none" w:sz="0" w:space="0" w:color="auto"/>
      </w:divBdr>
    </w:div>
    <w:div w:id="1972049956">
      <w:bodyDiv w:val="1"/>
      <w:marLeft w:val="0"/>
      <w:marRight w:val="0"/>
      <w:marTop w:val="0"/>
      <w:marBottom w:val="0"/>
      <w:divBdr>
        <w:top w:val="none" w:sz="0" w:space="0" w:color="auto"/>
        <w:left w:val="none" w:sz="0" w:space="0" w:color="auto"/>
        <w:bottom w:val="none" w:sz="0" w:space="0" w:color="auto"/>
        <w:right w:val="none" w:sz="0" w:space="0" w:color="auto"/>
      </w:divBdr>
    </w:div>
    <w:div w:id="1985506443">
      <w:bodyDiv w:val="1"/>
      <w:marLeft w:val="0"/>
      <w:marRight w:val="0"/>
      <w:marTop w:val="0"/>
      <w:marBottom w:val="0"/>
      <w:divBdr>
        <w:top w:val="none" w:sz="0" w:space="0" w:color="auto"/>
        <w:left w:val="none" w:sz="0" w:space="0" w:color="auto"/>
        <w:bottom w:val="none" w:sz="0" w:space="0" w:color="auto"/>
        <w:right w:val="none" w:sz="0" w:space="0" w:color="auto"/>
      </w:divBdr>
    </w:div>
    <w:div w:id="1987473160">
      <w:bodyDiv w:val="1"/>
      <w:marLeft w:val="0"/>
      <w:marRight w:val="0"/>
      <w:marTop w:val="0"/>
      <w:marBottom w:val="0"/>
      <w:divBdr>
        <w:top w:val="none" w:sz="0" w:space="0" w:color="auto"/>
        <w:left w:val="none" w:sz="0" w:space="0" w:color="auto"/>
        <w:bottom w:val="none" w:sz="0" w:space="0" w:color="auto"/>
        <w:right w:val="none" w:sz="0" w:space="0" w:color="auto"/>
      </w:divBdr>
    </w:div>
    <w:div w:id="2006005860">
      <w:bodyDiv w:val="1"/>
      <w:marLeft w:val="0"/>
      <w:marRight w:val="0"/>
      <w:marTop w:val="0"/>
      <w:marBottom w:val="0"/>
      <w:divBdr>
        <w:top w:val="none" w:sz="0" w:space="0" w:color="auto"/>
        <w:left w:val="none" w:sz="0" w:space="0" w:color="auto"/>
        <w:bottom w:val="none" w:sz="0" w:space="0" w:color="auto"/>
        <w:right w:val="none" w:sz="0" w:space="0" w:color="auto"/>
      </w:divBdr>
    </w:div>
    <w:div w:id="2011521931">
      <w:bodyDiv w:val="1"/>
      <w:marLeft w:val="0"/>
      <w:marRight w:val="0"/>
      <w:marTop w:val="0"/>
      <w:marBottom w:val="0"/>
      <w:divBdr>
        <w:top w:val="none" w:sz="0" w:space="0" w:color="auto"/>
        <w:left w:val="none" w:sz="0" w:space="0" w:color="auto"/>
        <w:bottom w:val="none" w:sz="0" w:space="0" w:color="auto"/>
        <w:right w:val="none" w:sz="0" w:space="0" w:color="auto"/>
      </w:divBdr>
    </w:div>
    <w:div w:id="2020279301">
      <w:bodyDiv w:val="1"/>
      <w:marLeft w:val="0"/>
      <w:marRight w:val="0"/>
      <w:marTop w:val="0"/>
      <w:marBottom w:val="0"/>
      <w:divBdr>
        <w:top w:val="none" w:sz="0" w:space="0" w:color="auto"/>
        <w:left w:val="none" w:sz="0" w:space="0" w:color="auto"/>
        <w:bottom w:val="none" w:sz="0" w:space="0" w:color="auto"/>
        <w:right w:val="none" w:sz="0" w:space="0" w:color="auto"/>
      </w:divBdr>
    </w:div>
    <w:div w:id="2048136430">
      <w:bodyDiv w:val="1"/>
      <w:marLeft w:val="0"/>
      <w:marRight w:val="0"/>
      <w:marTop w:val="0"/>
      <w:marBottom w:val="0"/>
      <w:divBdr>
        <w:top w:val="none" w:sz="0" w:space="0" w:color="auto"/>
        <w:left w:val="none" w:sz="0" w:space="0" w:color="auto"/>
        <w:bottom w:val="none" w:sz="0" w:space="0" w:color="auto"/>
        <w:right w:val="none" w:sz="0" w:space="0" w:color="auto"/>
      </w:divBdr>
    </w:div>
    <w:div w:id="2056852384">
      <w:bodyDiv w:val="1"/>
      <w:marLeft w:val="0"/>
      <w:marRight w:val="0"/>
      <w:marTop w:val="0"/>
      <w:marBottom w:val="0"/>
      <w:divBdr>
        <w:top w:val="none" w:sz="0" w:space="0" w:color="auto"/>
        <w:left w:val="none" w:sz="0" w:space="0" w:color="auto"/>
        <w:bottom w:val="none" w:sz="0" w:space="0" w:color="auto"/>
        <w:right w:val="none" w:sz="0" w:space="0" w:color="auto"/>
      </w:divBdr>
    </w:div>
    <w:div w:id="2069107331">
      <w:bodyDiv w:val="1"/>
      <w:marLeft w:val="0"/>
      <w:marRight w:val="0"/>
      <w:marTop w:val="0"/>
      <w:marBottom w:val="0"/>
      <w:divBdr>
        <w:top w:val="none" w:sz="0" w:space="0" w:color="auto"/>
        <w:left w:val="none" w:sz="0" w:space="0" w:color="auto"/>
        <w:bottom w:val="none" w:sz="0" w:space="0" w:color="auto"/>
        <w:right w:val="none" w:sz="0" w:space="0" w:color="auto"/>
      </w:divBdr>
    </w:div>
    <w:div w:id="2080857887">
      <w:bodyDiv w:val="1"/>
      <w:marLeft w:val="0"/>
      <w:marRight w:val="0"/>
      <w:marTop w:val="0"/>
      <w:marBottom w:val="0"/>
      <w:divBdr>
        <w:top w:val="none" w:sz="0" w:space="0" w:color="auto"/>
        <w:left w:val="none" w:sz="0" w:space="0" w:color="auto"/>
        <w:bottom w:val="none" w:sz="0" w:space="0" w:color="auto"/>
        <w:right w:val="none" w:sz="0" w:space="0" w:color="auto"/>
      </w:divBdr>
    </w:div>
    <w:div w:id="2138596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8.xml"/><Relationship Id="rId21" Type="http://schemas.openxmlformats.org/officeDocument/2006/relationships/image" Target="media/image5.png"/><Relationship Id="rId42" Type="http://schemas.openxmlformats.org/officeDocument/2006/relationships/chart" Target="charts/chart16.xml"/><Relationship Id="rId47" Type="http://schemas.openxmlformats.org/officeDocument/2006/relationships/image" Target="media/image18.png"/><Relationship Id="rId63" Type="http://schemas.openxmlformats.org/officeDocument/2006/relationships/image" Target="media/image26.png"/><Relationship Id="rId68" Type="http://schemas.openxmlformats.org/officeDocument/2006/relationships/chart" Target="charts/chart29.xml"/><Relationship Id="rId84" Type="http://schemas.openxmlformats.org/officeDocument/2006/relationships/chart" Target="charts/chart37.xml"/><Relationship Id="rId89" Type="http://schemas.openxmlformats.org/officeDocument/2006/relationships/image" Target="media/image39.png"/><Relationship Id="rId16" Type="http://schemas.openxmlformats.org/officeDocument/2006/relationships/chart" Target="charts/chart3.xml"/><Relationship Id="rId11" Type="http://schemas.openxmlformats.org/officeDocument/2006/relationships/chart" Target="charts/chart1.xml"/><Relationship Id="rId32" Type="http://schemas.openxmlformats.org/officeDocument/2006/relationships/chart" Target="charts/chart11.xml"/><Relationship Id="rId37" Type="http://schemas.openxmlformats.org/officeDocument/2006/relationships/image" Target="media/image13.png"/><Relationship Id="rId53" Type="http://schemas.openxmlformats.org/officeDocument/2006/relationships/image" Target="media/image21.png"/><Relationship Id="rId58" Type="http://schemas.openxmlformats.org/officeDocument/2006/relationships/chart" Target="charts/chart24.xml"/><Relationship Id="rId74" Type="http://schemas.openxmlformats.org/officeDocument/2006/relationships/chart" Target="charts/chart32.xml"/><Relationship Id="rId79" Type="http://schemas.openxmlformats.org/officeDocument/2006/relationships/image" Target="media/image34.png"/><Relationship Id="rId5" Type="http://schemas.openxmlformats.org/officeDocument/2006/relationships/webSettings" Target="webSettings.xml"/><Relationship Id="rId90" Type="http://schemas.openxmlformats.org/officeDocument/2006/relationships/chart" Target="charts/chart40.xml"/><Relationship Id="rId95" Type="http://schemas.openxmlformats.org/officeDocument/2006/relationships/image" Target="media/image42.png"/><Relationship Id="rId22" Type="http://schemas.openxmlformats.org/officeDocument/2006/relationships/chart" Target="charts/chart6.xml"/><Relationship Id="rId27" Type="http://schemas.openxmlformats.org/officeDocument/2006/relationships/image" Target="media/image8.png"/><Relationship Id="rId43" Type="http://schemas.openxmlformats.org/officeDocument/2006/relationships/image" Target="media/image16.png"/><Relationship Id="rId48" Type="http://schemas.openxmlformats.org/officeDocument/2006/relationships/chart" Target="charts/chart19.xml"/><Relationship Id="rId64" Type="http://schemas.openxmlformats.org/officeDocument/2006/relationships/chart" Target="charts/chart27.xml"/><Relationship Id="rId69" Type="http://schemas.openxmlformats.org/officeDocument/2006/relationships/image" Target="media/image29.png"/><Relationship Id="rId80" Type="http://schemas.openxmlformats.org/officeDocument/2006/relationships/chart" Target="charts/chart35.xml"/><Relationship Id="rId85" Type="http://schemas.openxmlformats.org/officeDocument/2006/relationships/image" Target="media/image37.png"/><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image" Target="media/image7.png"/><Relationship Id="rId33" Type="http://schemas.openxmlformats.org/officeDocument/2006/relationships/image" Target="media/image11.png"/><Relationship Id="rId38" Type="http://schemas.openxmlformats.org/officeDocument/2006/relationships/chart" Target="charts/chart14.xml"/><Relationship Id="rId46" Type="http://schemas.openxmlformats.org/officeDocument/2006/relationships/chart" Target="charts/chart18.xml"/><Relationship Id="rId59" Type="http://schemas.openxmlformats.org/officeDocument/2006/relationships/image" Target="media/image24.png"/><Relationship Id="rId67" Type="http://schemas.openxmlformats.org/officeDocument/2006/relationships/image" Target="media/image28.png"/><Relationship Id="rId20" Type="http://schemas.openxmlformats.org/officeDocument/2006/relationships/chart" Target="charts/chart5.xml"/><Relationship Id="rId41" Type="http://schemas.openxmlformats.org/officeDocument/2006/relationships/image" Target="media/image15.png"/><Relationship Id="rId54" Type="http://schemas.openxmlformats.org/officeDocument/2006/relationships/chart" Target="charts/chart22.xml"/><Relationship Id="rId62" Type="http://schemas.openxmlformats.org/officeDocument/2006/relationships/chart" Target="charts/chart26.xml"/><Relationship Id="rId70" Type="http://schemas.openxmlformats.org/officeDocument/2006/relationships/chart" Target="charts/chart30.xml"/><Relationship Id="rId75" Type="http://schemas.openxmlformats.org/officeDocument/2006/relationships/image" Target="media/image32.png"/><Relationship Id="rId83" Type="http://schemas.openxmlformats.org/officeDocument/2006/relationships/image" Target="media/image36.png"/><Relationship Id="rId88" Type="http://schemas.openxmlformats.org/officeDocument/2006/relationships/chart" Target="charts/chart39.xml"/><Relationship Id="rId91" Type="http://schemas.openxmlformats.org/officeDocument/2006/relationships/image" Target="media/image40.png"/><Relationship Id="rId9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hdphoto" Target="media/hdphoto1.wdp"/><Relationship Id="rId23" Type="http://schemas.openxmlformats.org/officeDocument/2006/relationships/image" Target="media/image6.png"/><Relationship Id="rId28" Type="http://schemas.openxmlformats.org/officeDocument/2006/relationships/chart" Target="charts/chart9.xml"/><Relationship Id="rId36" Type="http://schemas.openxmlformats.org/officeDocument/2006/relationships/chart" Target="charts/chart13.xml"/><Relationship Id="rId49" Type="http://schemas.openxmlformats.org/officeDocument/2006/relationships/image" Target="media/image19.png"/><Relationship Id="rId57" Type="http://schemas.openxmlformats.org/officeDocument/2006/relationships/image" Target="media/image23.png"/><Relationship Id="rId10" Type="http://schemas.openxmlformats.org/officeDocument/2006/relationships/hyperlink" Target="https://observatoriofiscal.shd.gov.co/indicadores/Productos%2C%20Metas%20y%20Resultados" TargetMode="External"/><Relationship Id="rId31" Type="http://schemas.openxmlformats.org/officeDocument/2006/relationships/image" Target="media/image10.png"/><Relationship Id="rId44" Type="http://schemas.openxmlformats.org/officeDocument/2006/relationships/chart" Target="charts/chart17.xml"/><Relationship Id="rId52" Type="http://schemas.openxmlformats.org/officeDocument/2006/relationships/chart" Target="charts/chart21.xml"/><Relationship Id="rId60" Type="http://schemas.openxmlformats.org/officeDocument/2006/relationships/chart" Target="charts/chart25.xml"/><Relationship Id="rId65" Type="http://schemas.openxmlformats.org/officeDocument/2006/relationships/image" Target="media/image27.png"/><Relationship Id="rId73" Type="http://schemas.openxmlformats.org/officeDocument/2006/relationships/image" Target="media/image31.png"/><Relationship Id="rId78" Type="http://schemas.openxmlformats.org/officeDocument/2006/relationships/chart" Target="charts/chart34.xml"/><Relationship Id="rId81" Type="http://schemas.openxmlformats.org/officeDocument/2006/relationships/image" Target="media/image35.png"/><Relationship Id="rId86" Type="http://schemas.openxmlformats.org/officeDocument/2006/relationships/chart" Target="charts/chart38.xml"/><Relationship Id="rId94" Type="http://schemas.openxmlformats.org/officeDocument/2006/relationships/chart" Target="charts/chart42.xml"/><Relationship Id="rId99" Type="http://schemas.openxmlformats.org/officeDocument/2006/relationships/fontTable" Target="fontTable.xml"/><Relationship Id="rId101" Type="http://schemas.microsoft.com/office/2020/10/relationships/intelligence" Target="intelligence2.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chart" Target="charts/chart2.xml"/><Relationship Id="rId18" Type="http://schemas.openxmlformats.org/officeDocument/2006/relationships/chart" Target="charts/chart4.xml"/><Relationship Id="rId39" Type="http://schemas.openxmlformats.org/officeDocument/2006/relationships/image" Target="media/image14.png"/><Relationship Id="rId34" Type="http://schemas.openxmlformats.org/officeDocument/2006/relationships/chart" Target="charts/chart12.xml"/><Relationship Id="rId50" Type="http://schemas.openxmlformats.org/officeDocument/2006/relationships/chart" Target="charts/chart20.xml"/><Relationship Id="rId55" Type="http://schemas.openxmlformats.org/officeDocument/2006/relationships/image" Target="media/image22.png"/><Relationship Id="rId76" Type="http://schemas.openxmlformats.org/officeDocument/2006/relationships/chart" Target="charts/chart33.xml"/><Relationship Id="rId97"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30.png"/><Relationship Id="rId92" Type="http://schemas.openxmlformats.org/officeDocument/2006/relationships/chart" Target="charts/chart41.xml"/><Relationship Id="rId2" Type="http://schemas.openxmlformats.org/officeDocument/2006/relationships/numbering" Target="numbering.xml"/><Relationship Id="rId29" Type="http://schemas.openxmlformats.org/officeDocument/2006/relationships/image" Target="media/image9.png"/><Relationship Id="rId24" Type="http://schemas.openxmlformats.org/officeDocument/2006/relationships/chart" Target="charts/chart7.xml"/><Relationship Id="rId40" Type="http://schemas.openxmlformats.org/officeDocument/2006/relationships/chart" Target="charts/chart15.xml"/><Relationship Id="rId45" Type="http://schemas.openxmlformats.org/officeDocument/2006/relationships/image" Target="media/image17.png"/><Relationship Id="rId66" Type="http://schemas.openxmlformats.org/officeDocument/2006/relationships/chart" Target="charts/chart28.xml"/><Relationship Id="rId87" Type="http://schemas.openxmlformats.org/officeDocument/2006/relationships/image" Target="media/image38.png"/><Relationship Id="rId61" Type="http://schemas.openxmlformats.org/officeDocument/2006/relationships/image" Target="media/image25.png"/><Relationship Id="rId82" Type="http://schemas.openxmlformats.org/officeDocument/2006/relationships/chart" Target="charts/chart36.xml"/><Relationship Id="rId19" Type="http://schemas.openxmlformats.org/officeDocument/2006/relationships/image" Target="media/image4.png"/><Relationship Id="rId14" Type="http://schemas.openxmlformats.org/officeDocument/2006/relationships/image" Target="media/image2.png"/><Relationship Id="rId30" Type="http://schemas.openxmlformats.org/officeDocument/2006/relationships/chart" Target="charts/chart10.xml"/><Relationship Id="rId35" Type="http://schemas.openxmlformats.org/officeDocument/2006/relationships/image" Target="media/image12.png"/><Relationship Id="rId56" Type="http://schemas.openxmlformats.org/officeDocument/2006/relationships/chart" Target="charts/chart23.xml"/><Relationship Id="rId77" Type="http://schemas.openxmlformats.org/officeDocument/2006/relationships/image" Target="media/image33.png"/><Relationship Id="rId100"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20.png"/><Relationship Id="rId72" Type="http://schemas.openxmlformats.org/officeDocument/2006/relationships/chart" Target="charts/chart31.xml"/><Relationship Id="rId93" Type="http://schemas.openxmlformats.org/officeDocument/2006/relationships/image" Target="media/image41.png"/><Relationship Id="rId98" Type="http://schemas.openxmlformats.org/officeDocument/2006/relationships/header" Target="header3.xm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8" Type="http://schemas.openxmlformats.org/officeDocument/2006/relationships/hyperlink" Target="https://intranet.ipes.gov.co/index.php" TargetMode="External"/><Relationship Id="rId13" Type="http://schemas.openxmlformats.org/officeDocument/2006/relationships/hyperlink" Target="https://www.personeriabogota.gov.co/" TargetMode="External"/><Relationship Id="rId3" Type="http://schemas.openxmlformats.org/officeDocument/2006/relationships/hyperlink" Target="https://www.dadep.gov.co/" TargetMode="External"/><Relationship Id="rId7" Type="http://schemas.openxmlformats.org/officeDocument/2006/relationships/hyperlink" Target="https://desarrolloeconomico.gov.co/" TargetMode="External"/><Relationship Id="rId12" Type="http://schemas.openxmlformats.org/officeDocument/2006/relationships/hyperlink" Target="https://www.sdp.gov.co/" TargetMode="External"/><Relationship Id="rId2" Type="http://schemas.openxmlformats.org/officeDocument/2006/relationships/hyperlink" Target="https://www.participacionbogota.gov.co/" TargetMode="External"/><Relationship Id="rId1" Type="http://schemas.openxmlformats.org/officeDocument/2006/relationships/hyperlink" Target="https://www.gobiernobogota.gov.co/" TargetMode="External"/><Relationship Id="rId6" Type="http://schemas.openxmlformats.org/officeDocument/2006/relationships/hyperlink" Target="https://www.catastrobogota.gov.co/" TargetMode="External"/><Relationship Id="rId11" Type="http://schemas.openxmlformats.org/officeDocument/2006/relationships/hyperlink" Target="https://serviciocivil.gov.co/" TargetMode="External"/><Relationship Id="rId5" Type="http://schemas.openxmlformats.org/officeDocument/2006/relationships/hyperlink" Target="https://www.foncep.gov.co/" TargetMode="External"/><Relationship Id="rId15" Type="http://schemas.openxmlformats.org/officeDocument/2006/relationships/hyperlink" Target="https://secretariajuridica.gov.co/" TargetMode="External"/><Relationship Id="rId10" Type="http://schemas.openxmlformats.org/officeDocument/2006/relationships/hyperlink" Target="https://secretariageneral.gov.co/" TargetMode="External"/><Relationship Id="rId4" Type="http://schemas.openxmlformats.org/officeDocument/2006/relationships/hyperlink" Target="https://www.haciendabogota.gov.co/" TargetMode="External"/><Relationship Id="rId9" Type="http://schemas.openxmlformats.org/officeDocument/2006/relationships/hyperlink" Target="https://www.idt.gov.co/" TargetMode="External"/><Relationship Id="rId14" Type="http://schemas.openxmlformats.org/officeDocument/2006/relationships/hyperlink" Target="https://www.veeduriadistrital.gov.co/"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10.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10.xml"/></Relationships>
</file>

<file path=word/charts/_rels/chart11.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chartUserShapes" Target="../drawings/drawing11.xml"/></Relationships>
</file>

<file path=word/charts/_rels/chart12.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chartUserShapes" Target="../drawings/drawing12.xml"/></Relationships>
</file>

<file path=word/charts/_rels/chart13.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chartUserShapes" Target="../drawings/drawing13.xml"/></Relationships>
</file>

<file path=word/charts/_rels/chart14.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chartUserShapes" Target="../drawings/drawing14.xml"/></Relationships>
</file>

<file path=word/charts/_rels/chart15.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chartUserShapes" Target="../drawings/drawing15.xml"/></Relationships>
</file>

<file path=word/charts/_rels/chart16.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chartUserShapes" Target="../drawings/drawing16.xml"/></Relationships>
</file>

<file path=word/charts/_rels/chart17.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chartUserShapes" Target="../drawings/drawing17.xml"/></Relationships>
</file>

<file path=word/charts/_rels/chart18.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chartUserShapes" Target="../drawings/drawing18.xml"/></Relationships>
</file>

<file path=word/charts/_rels/chart19.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chartUserShapes" Target="../drawings/drawing19.xml"/></Relationships>
</file>

<file path=word/charts/_rels/chart2.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_rels/chart20.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chartUserShapes" Target="../drawings/drawing20.xml"/></Relationships>
</file>

<file path=word/charts/_rels/chart21.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chartUserShapes" Target="../drawings/drawing21.xml"/></Relationships>
</file>

<file path=word/charts/_rels/chart22.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chartUserShapes" Target="../drawings/drawing22.xml"/></Relationships>
</file>

<file path=word/charts/_rels/chart23.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chartUserShapes" Target="../drawings/drawing23.xml"/></Relationships>
</file>

<file path=word/charts/_rels/chart24.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chartUserShapes" Target="../drawings/drawing24.xml"/></Relationships>
</file>

<file path=word/charts/_rels/chart25.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chartUserShapes" Target="../drawings/drawing25.xml"/></Relationships>
</file>

<file path=word/charts/_rels/chart26.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chartUserShapes" Target="../drawings/drawing26.xml"/></Relationships>
</file>

<file path=word/charts/_rels/chart27.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chartUserShapes" Target="../drawings/drawing27.xml"/></Relationships>
</file>

<file path=word/charts/_rels/chart28.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28.xml"/><Relationship Id="rId1" Type="http://schemas.microsoft.com/office/2011/relationships/chartStyle" Target="style28.xml"/><Relationship Id="rId4" Type="http://schemas.openxmlformats.org/officeDocument/2006/relationships/chartUserShapes" Target="../drawings/drawing28.xml"/></Relationships>
</file>

<file path=word/charts/_rels/chart29.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chartUserShapes" Target="../drawings/drawing29.xml"/></Relationships>
</file>

<file path=word/charts/_rels/chart3.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3.xml"/></Relationships>
</file>

<file path=word/charts/_rels/chart30.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chartUserShapes" Target="../drawings/drawing30.xml"/></Relationships>
</file>

<file path=word/charts/_rels/chart31.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31.xml"/><Relationship Id="rId1" Type="http://schemas.microsoft.com/office/2011/relationships/chartStyle" Target="style31.xml"/><Relationship Id="rId4" Type="http://schemas.openxmlformats.org/officeDocument/2006/relationships/chartUserShapes" Target="../drawings/drawing31.xml"/></Relationships>
</file>

<file path=word/charts/_rels/chart32.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32.xml"/><Relationship Id="rId1" Type="http://schemas.microsoft.com/office/2011/relationships/chartStyle" Target="style32.xml"/><Relationship Id="rId4" Type="http://schemas.openxmlformats.org/officeDocument/2006/relationships/chartUserShapes" Target="../drawings/drawing32.xml"/></Relationships>
</file>

<file path=word/charts/_rels/chart33.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33.xml"/><Relationship Id="rId1" Type="http://schemas.microsoft.com/office/2011/relationships/chartStyle" Target="style33.xml"/><Relationship Id="rId4" Type="http://schemas.openxmlformats.org/officeDocument/2006/relationships/chartUserShapes" Target="../drawings/drawing33.xml"/></Relationships>
</file>

<file path=word/charts/_rels/chart34.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34.xml"/><Relationship Id="rId1" Type="http://schemas.microsoft.com/office/2011/relationships/chartStyle" Target="style34.xml"/><Relationship Id="rId4" Type="http://schemas.openxmlformats.org/officeDocument/2006/relationships/chartUserShapes" Target="../drawings/drawing34.xml"/></Relationships>
</file>

<file path=word/charts/_rels/chart35.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35.xml"/><Relationship Id="rId1" Type="http://schemas.microsoft.com/office/2011/relationships/chartStyle" Target="style35.xml"/><Relationship Id="rId4" Type="http://schemas.openxmlformats.org/officeDocument/2006/relationships/chartUserShapes" Target="../drawings/drawing35.xml"/></Relationships>
</file>

<file path=word/charts/_rels/chart36.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36.xml"/><Relationship Id="rId1" Type="http://schemas.microsoft.com/office/2011/relationships/chartStyle" Target="style36.xml"/><Relationship Id="rId4" Type="http://schemas.openxmlformats.org/officeDocument/2006/relationships/chartUserShapes" Target="../drawings/drawing36.xml"/></Relationships>
</file>

<file path=word/charts/_rels/chart37.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37.xml"/><Relationship Id="rId1" Type="http://schemas.microsoft.com/office/2011/relationships/chartStyle" Target="style37.xml"/><Relationship Id="rId4" Type="http://schemas.openxmlformats.org/officeDocument/2006/relationships/chartUserShapes" Target="../drawings/drawing37.xml"/></Relationships>
</file>

<file path=word/charts/_rels/chart38.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38.xml"/><Relationship Id="rId1" Type="http://schemas.microsoft.com/office/2011/relationships/chartStyle" Target="style38.xml"/><Relationship Id="rId4" Type="http://schemas.openxmlformats.org/officeDocument/2006/relationships/chartUserShapes" Target="../drawings/drawing38.xml"/></Relationships>
</file>

<file path=word/charts/_rels/chart39.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39.xml"/><Relationship Id="rId1" Type="http://schemas.microsoft.com/office/2011/relationships/chartStyle" Target="style39.xml"/><Relationship Id="rId4" Type="http://schemas.openxmlformats.org/officeDocument/2006/relationships/chartUserShapes" Target="../drawings/drawing39.xml"/></Relationships>
</file>

<file path=word/charts/_rels/chart4.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4.xml"/></Relationships>
</file>

<file path=word/charts/_rels/chart40.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40.xml"/><Relationship Id="rId1" Type="http://schemas.microsoft.com/office/2011/relationships/chartStyle" Target="style40.xml"/><Relationship Id="rId4" Type="http://schemas.openxmlformats.org/officeDocument/2006/relationships/chartUserShapes" Target="../drawings/drawing40.xml"/></Relationships>
</file>

<file path=word/charts/_rels/chart41.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41.xml"/><Relationship Id="rId1" Type="http://schemas.microsoft.com/office/2011/relationships/chartStyle" Target="style41.xml"/><Relationship Id="rId4" Type="http://schemas.openxmlformats.org/officeDocument/2006/relationships/chartUserShapes" Target="../drawings/drawing41.xml"/></Relationships>
</file>

<file path=word/charts/_rels/chart42.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42.xml"/><Relationship Id="rId1" Type="http://schemas.microsoft.com/office/2011/relationships/chartStyle" Target="style42.xml"/><Relationship Id="rId4" Type="http://schemas.openxmlformats.org/officeDocument/2006/relationships/chartUserShapes" Target="../drawings/drawing42.xml"/></Relationships>
</file>

<file path=word/charts/_rels/chart5.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5.xml"/></Relationships>
</file>

<file path=word/charts/_rels/chart6.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6.xml"/></Relationships>
</file>

<file path=word/charts/_rels/chart7.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chartUserShapes" Target="../drawings/drawing7.xml"/></Relationships>
</file>

<file path=word/charts/_rels/chart8.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8.xml"/></Relationships>
</file>

<file path=word/charts/_rels/chart9.xml.rels><?xml version="1.0" encoding="UTF-8" standalone="yes"?>
<Relationships xmlns="http://schemas.openxmlformats.org/package/2006/relationships"><Relationship Id="rId3" Type="http://schemas.openxmlformats.org/officeDocument/2006/relationships/oleObject" Target="https://shdgov-my.sharepoint.com/personal/dmunozt_shd_gov_co/Documents/Anexo%20informe%20Concejo%202023%20(2).xlsx" TargetMode="Externa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(2).xlsx]112 SED!TablaDinámica1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3164428323972183"/>
          <c:w val="0.55105060916940685"/>
          <c:h val="0.64036383485128423"/>
        </c:manualLayout>
      </c:layout>
      <c:barChart>
        <c:barDir val="bar"/>
        <c:grouping val="clustered"/>
        <c:varyColors val="0"/>
        <c:ser>
          <c:idx val="0"/>
          <c:order val="0"/>
          <c:tx>
            <c:strRef>
              <c:f>'[Anexo informe Concejo 2023 (2).xlsx]112 SED'!$B$4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(2).xlsx]112 SED'!$B$4</c:f>
              <c:strCache>
                <c:ptCount val="9"/>
                <c:pt idx="0">
                  <c:v>16. Ciudadanía y convivencia</c:v>
                </c:pt>
                <c:pt idx="1">
                  <c:v>04. Apoyo para la educación superior</c:v>
                </c:pt>
                <c:pt idx="2">
                  <c:v>13. Jornada de 40 horas semanales</c:v>
                </c:pt>
                <c:pt idx="3">
                  <c:v>15. Atención primera infancia</c:v>
                </c:pt>
                <c:pt idx="4">
                  <c:v>14. Transporte escolar</c:v>
                </c:pt>
                <c:pt idx="5">
                  <c:v>11. Transformación pedagógica</c:v>
                </c:pt>
                <c:pt idx="6">
                  <c:v>06. Apoyo alimentario</c:v>
                </c:pt>
                <c:pt idx="7">
                  <c:v>02. Infraestructura y dotación</c:v>
                </c:pt>
                <c:pt idx="8">
                  <c:v>01. Cupo educativo</c:v>
                </c:pt>
              </c:strCache>
            </c:strRef>
          </c:cat>
          <c:val>
            <c:numRef>
              <c:f>'[Anexo informe Concejo 2023 (2).xlsx]112 SED'!$B$4</c:f>
              <c:numCache>
                <c:formatCode>"$"#,##0_);[Red]\("$"#,##0\)</c:formatCode>
                <c:ptCount val="9"/>
                <c:pt idx="0">
                  <c:v>7538820694</c:v>
                </c:pt>
                <c:pt idx="1">
                  <c:v>27034696366</c:v>
                </c:pt>
                <c:pt idx="2">
                  <c:v>27243947306</c:v>
                </c:pt>
                <c:pt idx="3">
                  <c:v>30236441770</c:v>
                </c:pt>
                <c:pt idx="4">
                  <c:v>144161411691</c:v>
                </c:pt>
                <c:pt idx="5">
                  <c:v>165919075676</c:v>
                </c:pt>
                <c:pt idx="6">
                  <c:v>618195639000</c:v>
                </c:pt>
                <c:pt idx="7">
                  <c:v>857865671000</c:v>
                </c:pt>
                <c:pt idx="8">
                  <c:v>3817413340772</c:v>
                </c:pt>
              </c:numCache>
            </c:numRef>
          </c:val>
          <c:extLst>
            <c:ext xmlns:c16="http://schemas.microsoft.com/office/drawing/2014/chart" uri="{C3380CC4-5D6E-409C-BE32-E72D297353CC}">
              <c16:uniqueId val="{00000000-85F0-4FBA-A124-51318812D243}"/>
            </c:ext>
          </c:extLst>
        </c:ser>
        <c:ser>
          <c:idx val="1"/>
          <c:order val="1"/>
          <c:tx>
            <c:strRef>
              <c:f>'[Anexo informe Concejo 2023 (2).xlsx]112 SED'!$B$4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(2).xlsx]112 SED'!$B$4</c:f>
              <c:strCache>
                <c:ptCount val="9"/>
                <c:pt idx="0">
                  <c:v>16. Ciudadanía y convivencia</c:v>
                </c:pt>
                <c:pt idx="1">
                  <c:v>04. Apoyo para la educación superior</c:v>
                </c:pt>
                <c:pt idx="2">
                  <c:v>13. Jornada de 40 horas semanales</c:v>
                </c:pt>
                <c:pt idx="3">
                  <c:v>15. Atención primera infancia</c:v>
                </c:pt>
                <c:pt idx="4">
                  <c:v>14. Transporte escolar</c:v>
                </c:pt>
                <c:pt idx="5">
                  <c:v>11. Transformación pedagógica</c:v>
                </c:pt>
                <c:pt idx="6">
                  <c:v>06. Apoyo alimentario</c:v>
                </c:pt>
                <c:pt idx="7">
                  <c:v>02. Infraestructura y dotación</c:v>
                </c:pt>
                <c:pt idx="8">
                  <c:v>01. Cupo educativo</c:v>
                </c:pt>
              </c:strCache>
            </c:strRef>
          </c:cat>
          <c:val>
            <c:numRef>
              <c:f>'[Anexo informe Concejo 2023 (2).xlsx]112 SED'!$B$4</c:f>
              <c:numCache>
                <c:formatCode>"$"#,##0_);[Red]\("$"#,##0\)</c:formatCode>
                <c:ptCount val="9"/>
                <c:pt idx="0">
                  <c:v>7538820694</c:v>
                </c:pt>
                <c:pt idx="1">
                  <c:v>27034696366</c:v>
                </c:pt>
                <c:pt idx="2">
                  <c:v>27225947306</c:v>
                </c:pt>
                <c:pt idx="3">
                  <c:v>30223373900</c:v>
                </c:pt>
                <c:pt idx="4">
                  <c:v>144161360522</c:v>
                </c:pt>
                <c:pt idx="5">
                  <c:v>164980085821</c:v>
                </c:pt>
                <c:pt idx="6">
                  <c:v>618195609832</c:v>
                </c:pt>
                <c:pt idx="7">
                  <c:v>857658471675</c:v>
                </c:pt>
                <c:pt idx="8">
                  <c:v>3817211495073</c:v>
                </c:pt>
              </c:numCache>
            </c:numRef>
          </c:val>
          <c:extLst>
            <c:ext xmlns:c16="http://schemas.microsoft.com/office/drawing/2014/chart" uri="{C3380CC4-5D6E-409C-BE32-E72D297353CC}">
              <c16:uniqueId val="{00000001-85F0-4FBA-A124-51318812D243}"/>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en-US"/>
          </a:p>
        </c:txPr>
        <c:crossAx val="1702331888"/>
        <c:crosses val="autoZero"/>
        <c:auto val="1"/>
        <c:lblAlgn val="ctr"/>
        <c:lblOffset val="500"/>
        <c:noMultiLvlLbl val="0"/>
      </c:catAx>
      <c:valAx>
        <c:axId val="1702331888"/>
        <c:scaling>
          <c:orientation val="minMax"/>
          <c:max val="4000000000000"/>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3461750795643298"/>
          <c:y val="0.90403649203196301"/>
          <c:w val="0.5157177399668218"/>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(2).xlsx]214 IDIPRON!TablaDinámica1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767316399934322"/>
          <c:w val="0.55105060916940685"/>
          <c:h val="0.59527647809757378"/>
        </c:manualLayout>
      </c:layout>
      <c:barChart>
        <c:barDir val="bar"/>
        <c:grouping val="clustered"/>
        <c:varyColors val="0"/>
        <c:ser>
          <c:idx val="0"/>
          <c:order val="0"/>
          <c:tx>
            <c:strRef>
              <c:f>'[Anexo informe Concejo 2023 (2).xlsx]214 IDIPRON'!$B$4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(2).xlsx]214 IDIPRON'!$B$4</c:f>
              <c:strCache>
                <c:ptCount val="2"/>
                <c:pt idx="0">
                  <c:v>20. Desarrollo de competencias</c:v>
                </c:pt>
                <c:pt idx="1">
                  <c:v>01. Protección y atención  integral de niñez, adolescencia y juventud en situación de vida en calle, en riesgo de habitabilidad en calle y en fragilidad social</c:v>
                </c:pt>
              </c:strCache>
            </c:strRef>
          </c:cat>
          <c:val>
            <c:numRef>
              <c:f>'[Anexo informe Concejo 2023 (2).xlsx]214 IDIPRON'!$B$4</c:f>
              <c:numCache>
                <c:formatCode>"$"#,##0_);[Red]\("$"#,##0\)</c:formatCode>
                <c:ptCount val="2"/>
                <c:pt idx="0">
                  <c:v>34442462433</c:v>
                </c:pt>
                <c:pt idx="1">
                  <c:v>45947406567</c:v>
                </c:pt>
              </c:numCache>
            </c:numRef>
          </c:val>
          <c:extLst>
            <c:ext xmlns:c16="http://schemas.microsoft.com/office/drawing/2014/chart" uri="{C3380CC4-5D6E-409C-BE32-E72D297353CC}">
              <c16:uniqueId val="{00000000-7DF3-4C63-AEBB-CF4DDF5DE564}"/>
            </c:ext>
          </c:extLst>
        </c:ser>
        <c:ser>
          <c:idx val="1"/>
          <c:order val="1"/>
          <c:tx>
            <c:strRef>
              <c:f>'[Anexo informe Concejo 2023 (2).xlsx]214 IDIPRON'!$B$4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(2).xlsx]214 IDIPRON'!$B$4</c:f>
              <c:strCache>
                <c:ptCount val="2"/>
                <c:pt idx="0">
                  <c:v>20. Desarrollo de competencias</c:v>
                </c:pt>
                <c:pt idx="1">
                  <c:v>01. Protección y atención  integral de niñez, adolescencia y juventud en situación de vida en calle, en riesgo de habitabilidad en calle y en fragilidad social</c:v>
                </c:pt>
              </c:strCache>
            </c:strRef>
          </c:cat>
          <c:val>
            <c:numRef>
              <c:f>'[Anexo informe Concejo 2023 (2).xlsx]214 IDIPRON'!$B$4</c:f>
              <c:numCache>
                <c:formatCode>"$"#,##0_);[Red]\("$"#,##0\)</c:formatCode>
                <c:ptCount val="2"/>
                <c:pt idx="0">
                  <c:v>33769164397</c:v>
                </c:pt>
                <c:pt idx="1">
                  <c:v>45932761492</c:v>
                </c:pt>
              </c:numCache>
            </c:numRef>
          </c:val>
          <c:extLst>
            <c:ext xmlns:c16="http://schemas.microsoft.com/office/drawing/2014/chart" uri="{C3380CC4-5D6E-409C-BE32-E72D297353CC}">
              <c16:uniqueId val="{00000001-7DF3-4C63-AEBB-CF4DDF5DE564}"/>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19682010217154627"/>
          <c:y val="0.90403649203196301"/>
          <c:w val="0.51119182912726535"/>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(2).xlsx]110 SEGOB!TablaDinámica1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16777066504981603"/>
          <c:w val="0.55105060916940685"/>
          <c:h val="0.70423771750354847"/>
        </c:manualLayout>
      </c:layout>
      <c:barChart>
        <c:barDir val="bar"/>
        <c:grouping val="clustered"/>
        <c:varyColors val="0"/>
        <c:ser>
          <c:idx val="0"/>
          <c:order val="0"/>
          <c:tx>
            <c:strRef>
              <c:f>'[Anexo informe Concejo 2023 (2).xlsx]110 SEGOB'!$B$4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(2).xlsx]110 SEGOB'!$B$4</c:f>
              <c:strCache>
                <c:ptCount val="6"/>
                <c:pt idx="0">
                  <c:v>26. Servicio de asistencia técnica que integren las corporaciones de elección popular del nivel nacional, regional, distrital y local</c:v>
                </c:pt>
                <c:pt idx="1">
                  <c:v>28. Servicio de educación informal</c:v>
                </c:pt>
                <c:pt idx="2">
                  <c:v>23.  Servicio de apoyo para la implementación de medidas en derechos humanos y derecho internacional humanitario</c:v>
                </c:pt>
                <c:pt idx="3">
                  <c:v>27. Servicio de implementación sistemas de gestión</c:v>
                </c:pt>
                <c:pt idx="4">
                  <c:v>24. Servicio de promoción a la participación ciudadana</c:v>
                </c:pt>
                <c:pt idx="5">
                  <c:v>25. Servicio de inspección, vigilancia y control</c:v>
                </c:pt>
              </c:strCache>
            </c:strRef>
          </c:cat>
          <c:val>
            <c:numRef>
              <c:f>'[Anexo informe Concejo 2023 (2).xlsx]110 SEGOB'!$B$4</c:f>
              <c:numCache>
                <c:formatCode>"$"#,##0_);[Red]\("$"#,##0\)</c:formatCode>
                <c:ptCount val="6"/>
                <c:pt idx="0">
                  <c:v>1744214043</c:v>
                </c:pt>
                <c:pt idx="1">
                  <c:v>5115440000</c:v>
                </c:pt>
                <c:pt idx="2">
                  <c:v>9573723575</c:v>
                </c:pt>
                <c:pt idx="3">
                  <c:v>11232660306</c:v>
                </c:pt>
                <c:pt idx="4">
                  <c:v>12940397593</c:v>
                </c:pt>
                <c:pt idx="5">
                  <c:v>31840203483</c:v>
                </c:pt>
              </c:numCache>
            </c:numRef>
          </c:val>
          <c:extLst>
            <c:ext xmlns:c16="http://schemas.microsoft.com/office/drawing/2014/chart" uri="{C3380CC4-5D6E-409C-BE32-E72D297353CC}">
              <c16:uniqueId val="{00000000-7521-4DC2-8E32-F768BCC58E14}"/>
            </c:ext>
          </c:extLst>
        </c:ser>
        <c:ser>
          <c:idx val="1"/>
          <c:order val="1"/>
          <c:tx>
            <c:strRef>
              <c:f>'[Anexo informe Concejo 2023 (2).xlsx]110 SEGOB'!$B$4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(2).xlsx]110 SEGOB'!$B$4</c:f>
              <c:strCache>
                <c:ptCount val="6"/>
                <c:pt idx="0">
                  <c:v>26. Servicio de asistencia técnica que integren las corporaciones de elección popular del nivel nacional, regional, distrital y local</c:v>
                </c:pt>
                <c:pt idx="1">
                  <c:v>28. Servicio de educación informal</c:v>
                </c:pt>
                <c:pt idx="2">
                  <c:v>23.  Servicio de apoyo para la implementación de medidas en derechos humanos y derecho internacional humanitario</c:v>
                </c:pt>
                <c:pt idx="3">
                  <c:v>27. Servicio de implementación sistemas de gestión</c:v>
                </c:pt>
                <c:pt idx="4">
                  <c:v>24. Servicio de promoción a la participación ciudadana</c:v>
                </c:pt>
                <c:pt idx="5">
                  <c:v>25. Servicio de inspección, vigilancia y control</c:v>
                </c:pt>
              </c:strCache>
            </c:strRef>
          </c:cat>
          <c:val>
            <c:numRef>
              <c:f>'[Anexo informe Concejo 2023 (2).xlsx]110 SEGOB'!$B$4</c:f>
              <c:numCache>
                <c:formatCode>"$"#,##0_);[Red]\("$"#,##0\)</c:formatCode>
                <c:ptCount val="6"/>
                <c:pt idx="0">
                  <c:v>1744162245</c:v>
                </c:pt>
                <c:pt idx="1">
                  <c:v>5114318036</c:v>
                </c:pt>
                <c:pt idx="2">
                  <c:v>9568552561</c:v>
                </c:pt>
                <c:pt idx="3">
                  <c:v>11231879300</c:v>
                </c:pt>
                <c:pt idx="4">
                  <c:v>12939191439</c:v>
                </c:pt>
                <c:pt idx="5">
                  <c:v>31808458137</c:v>
                </c:pt>
              </c:numCache>
            </c:numRef>
          </c:val>
          <c:extLst>
            <c:ext xmlns:c16="http://schemas.microsoft.com/office/drawing/2014/chart" uri="{C3380CC4-5D6E-409C-BE32-E72D297353CC}">
              <c16:uniqueId val="{00000001-7521-4DC2-8E32-F768BCC58E14}"/>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ax val="35000000000"/>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25339398766600202"/>
          <c:y val="0.90403649203196301"/>
          <c:w val="0.40030701355813214"/>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(2).xlsx]127 DADEP!TablaDinámica1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306789877829239"/>
          <c:w val="0.55105060916940685"/>
          <c:h val="0.56521824026176692"/>
        </c:manualLayout>
      </c:layout>
      <c:barChart>
        <c:barDir val="bar"/>
        <c:grouping val="clustered"/>
        <c:varyColors val="0"/>
        <c:ser>
          <c:idx val="0"/>
          <c:order val="0"/>
          <c:tx>
            <c:strRef>
              <c:f>'[Anexo informe Concejo 2023 (2).xlsx]127 DADEP'!$B$4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(2).xlsx]127 DADEP'!$B$4</c:f>
              <c:strCache>
                <c:ptCount val="2"/>
                <c:pt idx="0">
                  <c:v>04. Inventario general del espacio público consolidado y administrado</c:v>
                </c:pt>
                <c:pt idx="1">
                  <c:v>05. Espacio público recuperado, sostenido y administrado</c:v>
                </c:pt>
              </c:strCache>
            </c:strRef>
          </c:cat>
          <c:val>
            <c:numRef>
              <c:f>'[Anexo informe Concejo 2023 (2).xlsx]127 DADEP'!$B$4</c:f>
              <c:numCache>
                <c:formatCode>"$"#,##0_);[Red]\("$"#,##0\)</c:formatCode>
                <c:ptCount val="2"/>
                <c:pt idx="0">
                  <c:v>9520935506</c:v>
                </c:pt>
                <c:pt idx="1">
                  <c:v>13489335494</c:v>
                </c:pt>
              </c:numCache>
            </c:numRef>
          </c:val>
          <c:extLst>
            <c:ext xmlns:c16="http://schemas.microsoft.com/office/drawing/2014/chart" uri="{C3380CC4-5D6E-409C-BE32-E72D297353CC}">
              <c16:uniqueId val="{00000000-175E-4D13-BFF3-BE8754EF9FD3}"/>
            </c:ext>
          </c:extLst>
        </c:ser>
        <c:ser>
          <c:idx val="1"/>
          <c:order val="1"/>
          <c:tx>
            <c:strRef>
              <c:f>'[Anexo informe Concejo 2023 (2).xlsx]127 DADEP'!$B$4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(2).xlsx]127 DADEP'!$B$4</c:f>
              <c:strCache>
                <c:ptCount val="2"/>
                <c:pt idx="0">
                  <c:v>04. Inventario general del espacio público consolidado y administrado</c:v>
                </c:pt>
                <c:pt idx="1">
                  <c:v>05. Espacio público recuperado, sostenido y administrado</c:v>
                </c:pt>
              </c:strCache>
            </c:strRef>
          </c:cat>
          <c:val>
            <c:numRef>
              <c:f>'[Anexo informe Concejo 2023 (2).xlsx]127 DADEP'!$B$4</c:f>
              <c:numCache>
                <c:formatCode>"$"#,##0_);[Red]\("$"#,##0\)</c:formatCode>
                <c:ptCount val="2"/>
                <c:pt idx="0">
                  <c:v>9518191800</c:v>
                </c:pt>
                <c:pt idx="1">
                  <c:v>13449924568</c:v>
                </c:pt>
              </c:numCache>
            </c:numRef>
          </c:val>
          <c:extLst>
            <c:ext xmlns:c16="http://schemas.microsoft.com/office/drawing/2014/chart" uri="{C3380CC4-5D6E-409C-BE32-E72D297353CC}">
              <c16:uniqueId val="{00000001-175E-4D13-BFF3-BE8754EF9FD3}"/>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20587192385065919"/>
          <c:y val="0.90403649203196301"/>
          <c:w val="0.52250660622615652"/>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(2).xlsx]220 IDPAC!TablaDinámica1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880034791818597"/>
          <c:w val="0.55105060916940685"/>
          <c:h val="0.58400463890914633"/>
        </c:manualLayout>
      </c:layout>
      <c:barChart>
        <c:barDir val="bar"/>
        <c:grouping val="clustered"/>
        <c:varyColors val="0"/>
        <c:ser>
          <c:idx val="0"/>
          <c:order val="0"/>
          <c:tx>
            <c:strRef>
              <c:f>'[Anexo informe Concejo 2023 (2).xlsx]220 IDPAC'!$B$4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(2).xlsx]220 IDPAC'!$B$4</c:f>
              <c:strCache>
                <c:ptCount val="4"/>
                <c:pt idx="0">
                  <c:v>13. Construcción de acuerdos centrales y mínimos comunes a través de un ejercicio de diálogo, barrial, local, distrital, metropolitano y regional, para generar acuerdos en torno a problemas ambientales, de seguridad, convivencia, manejo del espacio público</c:v>
                </c:pt>
                <c:pt idx="1">
                  <c:v>11. Ciudadanos formados en capacidades democráticas de pensamiento y de acción, para una participación incidente con un sentido de comunidad, diversa, amplia, incluyente y deliberativa.</c:v>
                </c:pt>
                <c:pt idx="2">
                  <c:v>12. Organizaciones juveniles, consejo distrital y consejos locales de juventud fortalecidos en  capacidades democráticas y organizativas para una participación incidente.</c:v>
                </c:pt>
                <c:pt idx="3">
                  <c:v>10. Organizaciones comunales, de propiedad horizontal, sociales, comunitarias y alternativas e instancias de participación fortalecidas, para que incidan en la gestión pública e impacten en el desarrollo del territorio.</c:v>
                </c:pt>
              </c:strCache>
            </c:strRef>
          </c:cat>
          <c:val>
            <c:numRef>
              <c:f>'[Anexo informe Concejo 2023 (2).xlsx]220 IDPAC'!$B$4</c:f>
              <c:numCache>
                <c:formatCode>"$"#,##0_);[Red]\("$"#,##0\)</c:formatCode>
                <c:ptCount val="4"/>
                <c:pt idx="0">
                  <c:v>241217000</c:v>
                </c:pt>
                <c:pt idx="1">
                  <c:v>2496994068</c:v>
                </c:pt>
                <c:pt idx="2">
                  <c:v>5296342000</c:v>
                </c:pt>
                <c:pt idx="3">
                  <c:v>12916818928</c:v>
                </c:pt>
              </c:numCache>
            </c:numRef>
          </c:val>
          <c:extLst>
            <c:ext xmlns:c16="http://schemas.microsoft.com/office/drawing/2014/chart" uri="{C3380CC4-5D6E-409C-BE32-E72D297353CC}">
              <c16:uniqueId val="{00000000-B722-46B4-99E7-BD0F4891BD4A}"/>
            </c:ext>
          </c:extLst>
        </c:ser>
        <c:ser>
          <c:idx val="1"/>
          <c:order val="1"/>
          <c:tx>
            <c:strRef>
              <c:f>'[Anexo informe Concejo 2023 (2).xlsx]220 IDPAC'!$B$4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(2).xlsx]220 IDPAC'!$B$4</c:f>
              <c:strCache>
                <c:ptCount val="4"/>
                <c:pt idx="0">
                  <c:v>13. Construcción de acuerdos centrales y mínimos comunes a través de un ejercicio de diálogo, barrial, local, distrital, metropolitano y regional, para generar acuerdos en torno a problemas ambientales, de seguridad, convivencia, manejo del espacio público</c:v>
                </c:pt>
                <c:pt idx="1">
                  <c:v>11. Ciudadanos formados en capacidades democráticas de pensamiento y de acción, para una participación incidente con un sentido de comunidad, diversa, amplia, incluyente y deliberativa.</c:v>
                </c:pt>
                <c:pt idx="2">
                  <c:v>12. Organizaciones juveniles, consejo distrital y consejos locales de juventud fortalecidos en  capacidades democráticas y organizativas para una participación incidente.</c:v>
                </c:pt>
                <c:pt idx="3">
                  <c:v>10. Organizaciones comunales, de propiedad horizontal, sociales, comunitarias y alternativas e instancias de participación fortalecidas, para que incidan en la gestión pública e impacten en el desarrollo del territorio.</c:v>
                </c:pt>
              </c:strCache>
            </c:strRef>
          </c:cat>
          <c:val>
            <c:numRef>
              <c:f>'[Anexo informe Concejo 2023 (2).xlsx]220 IDPAC'!$B$4</c:f>
              <c:numCache>
                <c:formatCode>"$"#,##0_);[Red]\("$"#,##0\)</c:formatCode>
                <c:ptCount val="4"/>
                <c:pt idx="0">
                  <c:v>240466087</c:v>
                </c:pt>
                <c:pt idx="1">
                  <c:v>2451114901</c:v>
                </c:pt>
                <c:pt idx="2">
                  <c:v>5220158805</c:v>
                </c:pt>
                <c:pt idx="3">
                  <c:v>12608793508</c:v>
                </c:pt>
              </c:numCache>
            </c:numRef>
          </c:val>
          <c:extLst>
            <c:ext xmlns:c16="http://schemas.microsoft.com/office/drawing/2014/chart" uri="{C3380CC4-5D6E-409C-BE32-E72D297353CC}">
              <c16:uniqueId val="{00000001-B722-46B4-99E7-BD0F4891BD4A}"/>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22171261178910676"/>
          <c:y val="0.90403649203196301"/>
          <c:w val="0.52250660622615652"/>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(2).xlsx]126 SDA!TablaDinámica1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16777066504981603"/>
          <c:w val="0.55105060916940685"/>
          <c:h val="0.70423771750354847"/>
        </c:manualLayout>
      </c:layout>
      <c:barChart>
        <c:barDir val="bar"/>
        <c:grouping val="clustered"/>
        <c:varyColors val="0"/>
        <c:ser>
          <c:idx val="0"/>
          <c:order val="0"/>
          <c:tx>
            <c:strRef>
              <c:f>'[Anexo informe Concejo 2023 (2).xlsx]126 SDA'!$B$4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(2).xlsx]126 SDA'!$B$4</c:f>
              <c:strCache>
                <c:ptCount val="5"/>
                <c:pt idx="0">
                  <c:v>04. Sistema de información ambiental</c:v>
                </c:pt>
                <c:pt idx="1">
                  <c:v>03. Asistencia técnica y ecoeficiencia para el desarrollo distrital y regional</c:v>
                </c:pt>
                <c:pt idx="2">
                  <c:v>06. Ciudadanía participativa y responsable con el ambiente</c:v>
                </c:pt>
                <c:pt idx="3">
                  <c:v>02. Calidad ambiental y preservación del patrimonio natural</c:v>
                </c:pt>
                <c:pt idx="4">
                  <c:v>01. Biodiversidad ecosistemas y áreas protegidas del D.C. con conservación y manejo</c:v>
                </c:pt>
              </c:strCache>
            </c:strRef>
          </c:cat>
          <c:val>
            <c:numRef>
              <c:f>'[Anexo informe Concejo 2023 (2).xlsx]126 SDA'!$B$4</c:f>
              <c:numCache>
                <c:formatCode>"$"#,##0_);[Red]\("$"#,##0\)</c:formatCode>
                <c:ptCount val="5"/>
                <c:pt idx="0">
                  <c:v>7285874329</c:v>
                </c:pt>
                <c:pt idx="1">
                  <c:v>14232275761</c:v>
                </c:pt>
                <c:pt idx="2">
                  <c:v>15670180400</c:v>
                </c:pt>
                <c:pt idx="3">
                  <c:v>65996522682</c:v>
                </c:pt>
                <c:pt idx="4">
                  <c:v>74463971492</c:v>
                </c:pt>
              </c:numCache>
            </c:numRef>
          </c:val>
          <c:extLst>
            <c:ext xmlns:c16="http://schemas.microsoft.com/office/drawing/2014/chart" uri="{C3380CC4-5D6E-409C-BE32-E72D297353CC}">
              <c16:uniqueId val="{00000000-C66B-4C29-B2EC-9B7E0C6E0E58}"/>
            </c:ext>
          </c:extLst>
        </c:ser>
        <c:ser>
          <c:idx val="1"/>
          <c:order val="1"/>
          <c:tx>
            <c:strRef>
              <c:f>'[Anexo informe Concejo 2023 (2).xlsx]126 SDA'!$B$4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(2).xlsx]126 SDA'!$B$4</c:f>
              <c:strCache>
                <c:ptCount val="5"/>
                <c:pt idx="0">
                  <c:v>04. Sistema de información ambiental</c:v>
                </c:pt>
                <c:pt idx="1">
                  <c:v>03. Asistencia técnica y ecoeficiencia para el desarrollo distrital y regional</c:v>
                </c:pt>
                <c:pt idx="2">
                  <c:v>06. Ciudadanía participativa y responsable con el ambiente</c:v>
                </c:pt>
                <c:pt idx="3">
                  <c:v>02. Calidad ambiental y preservación del patrimonio natural</c:v>
                </c:pt>
                <c:pt idx="4">
                  <c:v>01. Biodiversidad ecosistemas y áreas protegidas del D.C. con conservación y manejo</c:v>
                </c:pt>
              </c:strCache>
            </c:strRef>
          </c:cat>
          <c:val>
            <c:numRef>
              <c:f>'[Anexo informe Concejo 2023 (2).xlsx]126 SDA'!$B$4</c:f>
              <c:numCache>
                <c:formatCode>"$"#,##0_);[Red]\("$"#,##0\)</c:formatCode>
                <c:ptCount val="5"/>
                <c:pt idx="0">
                  <c:v>5950693750</c:v>
                </c:pt>
                <c:pt idx="1">
                  <c:v>13815729402</c:v>
                </c:pt>
                <c:pt idx="2">
                  <c:v>15479781372</c:v>
                </c:pt>
                <c:pt idx="3">
                  <c:v>58665054712</c:v>
                </c:pt>
                <c:pt idx="4">
                  <c:v>72134904342</c:v>
                </c:pt>
              </c:numCache>
            </c:numRef>
          </c:val>
          <c:extLst>
            <c:ext xmlns:c16="http://schemas.microsoft.com/office/drawing/2014/chart" uri="{C3380CC4-5D6E-409C-BE32-E72D297353CC}">
              <c16:uniqueId val="{00000001-C66B-4C29-B2EC-9B7E0C6E0E58}"/>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ax val="90000000000"/>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16061281545509457"/>
          <c:y val="0.90403649203196301"/>
          <c:w val="0.57002867004149937"/>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(2).xlsx]203 IDIGER!TablaDinámica1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6170252107552872"/>
          <c:w val="0.55105060916940685"/>
          <c:h val="0.61030559701547737"/>
        </c:manualLayout>
      </c:layout>
      <c:barChart>
        <c:barDir val="bar"/>
        <c:grouping val="clustered"/>
        <c:varyColors val="0"/>
        <c:ser>
          <c:idx val="0"/>
          <c:order val="0"/>
          <c:tx>
            <c:strRef>
              <c:f>'[Anexo informe Concejo 2023 (2).xlsx]203 IDIGER'!$B$4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(2).xlsx]203 IDIGER'!$B$4</c:f>
              <c:strCache>
                <c:ptCount val="3"/>
                <c:pt idx="0">
                  <c:v>07. Manejo de emergencias y desastres</c:v>
                </c:pt>
                <c:pt idx="1">
                  <c:v>05. Conocimiento del riesgo y efectos del cambio climático</c:v>
                </c:pt>
                <c:pt idx="2">
                  <c:v>06. Reducción del riesgo y adaptación al cambio climático</c:v>
                </c:pt>
              </c:strCache>
            </c:strRef>
          </c:cat>
          <c:val>
            <c:numRef>
              <c:f>'[Anexo informe Concejo 2023 (2).xlsx]203 IDIGER'!$B$4</c:f>
              <c:numCache>
                <c:formatCode>"$"#,##0_);[Red]\("$"#,##0\)</c:formatCode>
                <c:ptCount val="3"/>
                <c:pt idx="0">
                  <c:v>4872816573</c:v>
                </c:pt>
                <c:pt idx="1">
                  <c:v>7011318359</c:v>
                </c:pt>
                <c:pt idx="2">
                  <c:v>9471311068</c:v>
                </c:pt>
              </c:numCache>
            </c:numRef>
          </c:val>
          <c:extLst>
            <c:ext xmlns:c16="http://schemas.microsoft.com/office/drawing/2014/chart" uri="{C3380CC4-5D6E-409C-BE32-E72D297353CC}">
              <c16:uniqueId val="{00000000-C9B5-41D1-A117-FB95FFF82A06}"/>
            </c:ext>
          </c:extLst>
        </c:ser>
        <c:ser>
          <c:idx val="1"/>
          <c:order val="1"/>
          <c:tx>
            <c:strRef>
              <c:f>'[Anexo informe Concejo 2023 (2).xlsx]203 IDIGER'!$B$4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(2).xlsx]203 IDIGER'!$B$4</c:f>
              <c:strCache>
                <c:ptCount val="3"/>
                <c:pt idx="0">
                  <c:v>07. Manejo de emergencias y desastres</c:v>
                </c:pt>
                <c:pt idx="1">
                  <c:v>05. Conocimiento del riesgo y efectos del cambio climático</c:v>
                </c:pt>
                <c:pt idx="2">
                  <c:v>06. Reducción del riesgo y adaptación al cambio climático</c:v>
                </c:pt>
              </c:strCache>
            </c:strRef>
          </c:cat>
          <c:val>
            <c:numRef>
              <c:f>'[Anexo informe Concejo 2023 (2).xlsx]203 IDIGER'!$B$4</c:f>
              <c:numCache>
                <c:formatCode>"$"#,##0_);[Red]\("$"#,##0\)</c:formatCode>
                <c:ptCount val="3"/>
                <c:pt idx="0">
                  <c:v>4845853669</c:v>
                </c:pt>
                <c:pt idx="1">
                  <c:v>6977055283</c:v>
                </c:pt>
                <c:pt idx="2">
                  <c:v>9451764689</c:v>
                </c:pt>
              </c:numCache>
            </c:numRef>
          </c:val>
          <c:extLst>
            <c:ext xmlns:c16="http://schemas.microsoft.com/office/drawing/2014/chart" uri="{C3380CC4-5D6E-409C-BE32-E72D297353CC}">
              <c16:uniqueId val="{00000001-C9B5-41D1-A117-FB95FFF82A06}"/>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ax val="10000000000"/>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9.4987108281525873E-2"/>
          <c:y val="0.90403649203196301"/>
          <c:w val="0.5587138929426082"/>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(2).xlsx]218 JBBJCM!TablaDinámica1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0910060486286669"/>
          <c:w val="0.55105060916940685"/>
          <c:h val="0.66290751322813934"/>
        </c:manualLayout>
      </c:layout>
      <c:barChart>
        <c:barDir val="bar"/>
        <c:grouping val="clustered"/>
        <c:varyColors val="0"/>
        <c:ser>
          <c:idx val="0"/>
          <c:order val="0"/>
          <c:tx>
            <c:strRef>
              <c:f>'[Anexo informe Concejo 2023 (2).xlsx]218 JBBJCM'!$B$4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(2).xlsx]218 JBBJCM'!$B$4</c:f>
              <c:strCache>
                <c:ptCount val="5"/>
                <c:pt idx="0">
                  <c:v>17. Tropicario del Jardín Botánico de Bogotá</c:v>
                </c:pt>
                <c:pt idx="1">
                  <c:v>16.  Programas y estrategias  distritales de agricultura urbana y periurbana</c:v>
                </c:pt>
                <c:pt idx="2">
                  <c:v>13. Generación de conocimiento pertinente sobre los ecosistemas y flora del D.C.</c:v>
                </c:pt>
                <c:pt idx="3">
                  <c:v>14. Apropiación del conocimiento e innovación para la gestión socio-ambiental</c:v>
                </c:pt>
                <c:pt idx="4">
                  <c:v>15. Tecnología aplicada en la función ecológica de la cobertura vegetal</c:v>
                </c:pt>
              </c:strCache>
            </c:strRef>
          </c:cat>
          <c:val>
            <c:numRef>
              <c:f>'[Anexo informe Concejo 2023 (2).xlsx]218 JBBJCM'!$B$4</c:f>
              <c:numCache>
                <c:formatCode>"$"#,##0_);[Red]\("$"#,##0\)</c:formatCode>
                <c:ptCount val="5"/>
                <c:pt idx="0">
                  <c:v>1904700770</c:v>
                </c:pt>
                <c:pt idx="1">
                  <c:v>4896474427</c:v>
                </c:pt>
                <c:pt idx="2">
                  <c:v>5132290090</c:v>
                </c:pt>
                <c:pt idx="3">
                  <c:v>6979673755</c:v>
                </c:pt>
                <c:pt idx="4">
                  <c:v>40490944846</c:v>
                </c:pt>
              </c:numCache>
            </c:numRef>
          </c:val>
          <c:extLst>
            <c:ext xmlns:c16="http://schemas.microsoft.com/office/drawing/2014/chart" uri="{C3380CC4-5D6E-409C-BE32-E72D297353CC}">
              <c16:uniqueId val="{00000000-14C8-4497-A509-E232E451B791}"/>
            </c:ext>
          </c:extLst>
        </c:ser>
        <c:ser>
          <c:idx val="1"/>
          <c:order val="1"/>
          <c:tx>
            <c:strRef>
              <c:f>'[Anexo informe Concejo 2023 (2).xlsx]218 JBBJCM'!$B$4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(2).xlsx]218 JBBJCM'!$B$4</c:f>
              <c:strCache>
                <c:ptCount val="5"/>
                <c:pt idx="0">
                  <c:v>17. Tropicario del Jardín Botánico de Bogotá</c:v>
                </c:pt>
                <c:pt idx="1">
                  <c:v>16.  Programas y estrategias  distritales de agricultura urbana y periurbana</c:v>
                </c:pt>
                <c:pt idx="2">
                  <c:v>13. Generación de conocimiento pertinente sobre los ecosistemas y flora del D.C.</c:v>
                </c:pt>
                <c:pt idx="3">
                  <c:v>14. Apropiación del conocimiento e innovación para la gestión socio-ambiental</c:v>
                </c:pt>
                <c:pt idx="4">
                  <c:v>15. Tecnología aplicada en la función ecológica de la cobertura vegetal</c:v>
                </c:pt>
              </c:strCache>
            </c:strRef>
          </c:cat>
          <c:val>
            <c:numRef>
              <c:f>'[Anexo informe Concejo 2023 (2).xlsx]218 JBBJCM'!$B$4</c:f>
              <c:numCache>
                <c:formatCode>"$"#,##0_);[Red]\("$"#,##0\)</c:formatCode>
                <c:ptCount val="5"/>
                <c:pt idx="0">
                  <c:v>1891989200</c:v>
                </c:pt>
                <c:pt idx="1">
                  <c:v>4871622560</c:v>
                </c:pt>
                <c:pt idx="2">
                  <c:v>5105339091</c:v>
                </c:pt>
                <c:pt idx="3">
                  <c:v>6939930297</c:v>
                </c:pt>
                <c:pt idx="4">
                  <c:v>40053959697</c:v>
                </c:pt>
              </c:numCache>
            </c:numRef>
          </c:val>
          <c:extLst>
            <c:ext xmlns:c16="http://schemas.microsoft.com/office/drawing/2014/chart" uri="{C3380CC4-5D6E-409C-BE32-E72D297353CC}">
              <c16:uniqueId val="{00000001-14C8-4497-A509-E232E451B791}"/>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ax val="45000000000"/>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9.2724152861747663E-2"/>
          <c:y val="0.90403649203196301"/>
          <c:w val="0.74653919278420122"/>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(2).xlsx]229 IDPYBA!TablaDinámica1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6545980080500459"/>
          <c:w val="0.55105060916940685"/>
          <c:h val="0.60654831728600156"/>
        </c:manualLayout>
      </c:layout>
      <c:barChart>
        <c:barDir val="bar"/>
        <c:grouping val="clustered"/>
        <c:varyColors val="0"/>
        <c:ser>
          <c:idx val="0"/>
          <c:order val="0"/>
          <c:tx>
            <c:strRef>
              <c:f>'[Anexo informe Concejo 2023 (2).xlsx]229 IDPYBA'!$B$4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(2).xlsx]229 IDPYBA'!$B$4</c:f>
              <c:strCache>
                <c:ptCount val="9"/>
                <c:pt idx="0">
                  <c:v>11. Servicio de cultura y participación  ciudadana logrando alianzas interinstitucionales, intersectoriales y de ciudad región realizadas entorno a la Protección y Bienestar Animal</c:v>
                </c:pt>
                <c:pt idx="1">
                  <c:v>10. Servicio de atención de animales en la Casa Ecológica de Animales</c:v>
                </c:pt>
                <c:pt idx="2">
                  <c:v>09. Servicios de  adopción de animales</c:v>
                </c:pt>
                <c:pt idx="3">
                  <c:v>08.  Servicios de atención de animales por medio de brigada</c:v>
                </c:pt>
                <c:pt idx="4">
                  <c:v>12. Servicio de cultura y participación  ciudadana mediante vinculación  de Semilleros de investigación</c:v>
                </c:pt>
                <c:pt idx="5">
                  <c:v>07.  servicios de atención de animales  mediante estrategias de protección y bienestar animal</c:v>
                </c:pt>
                <c:pt idx="6">
                  <c:v>13.  Servicio de cultura y participación ciudadana mediante vinculación de  personas a las estrategias de cultura ciudadana, participación, educación ambiental y protección animal, con enfoque territorial, diferencial y de género. </c:v>
                </c:pt>
                <c:pt idx="7">
                  <c:v>01. Servicio de esterilización a caninos y felinos</c:v>
                </c:pt>
                <c:pt idx="8">
                  <c:v>06. Intervención de los animales en los distintos programas del instituto</c:v>
                </c:pt>
              </c:strCache>
            </c:strRef>
          </c:cat>
          <c:val>
            <c:numRef>
              <c:f>'[Anexo informe Concejo 2023 (2).xlsx]229 IDPYBA'!$B$4</c:f>
              <c:numCache>
                <c:formatCode>"$"#,##0_);[Red]\("$"#,##0\)</c:formatCode>
                <c:ptCount val="9"/>
                <c:pt idx="0">
                  <c:v>42845000</c:v>
                </c:pt>
                <c:pt idx="1">
                  <c:v>86250000</c:v>
                </c:pt>
                <c:pt idx="2">
                  <c:v>167619067</c:v>
                </c:pt>
                <c:pt idx="3">
                  <c:v>176890366</c:v>
                </c:pt>
                <c:pt idx="4">
                  <c:v>280000000</c:v>
                </c:pt>
                <c:pt idx="5">
                  <c:v>878935120</c:v>
                </c:pt>
                <c:pt idx="6">
                  <c:v>1313651011</c:v>
                </c:pt>
                <c:pt idx="7">
                  <c:v>7263436552</c:v>
                </c:pt>
                <c:pt idx="8">
                  <c:v>10363128884</c:v>
                </c:pt>
              </c:numCache>
            </c:numRef>
          </c:val>
          <c:extLst>
            <c:ext xmlns:c16="http://schemas.microsoft.com/office/drawing/2014/chart" uri="{C3380CC4-5D6E-409C-BE32-E72D297353CC}">
              <c16:uniqueId val="{00000000-247A-4D7B-B86D-BED45A916F6A}"/>
            </c:ext>
          </c:extLst>
        </c:ser>
        <c:ser>
          <c:idx val="1"/>
          <c:order val="1"/>
          <c:tx>
            <c:strRef>
              <c:f>'[Anexo informe Concejo 2023 (2).xlsx]229 IDPYBA'!$B$4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(2).xlsx]229 IDPYBA'!$B$4</c:f>
              <c:strCache>
                <c:ptCount val="9"/>
                <c:pt idx="0">
                  <c:v>11. Servicio de cultura y participación  ciudadana logrando alianzas interinstitucionales, intersectoriales y de ciudad región realizadas entorno a la Protección y Bienestar Animal</c:v>
                </c:pt>
                <c:pt idx="1">
                  <c:v>10. Servicio de atención de animales en la Casa Ecológica de Animales</c:v>
                </c:pt>
                <c:pt idx="2">
                  <c:v>09. Servicios de  adopción de animales</c:v>
                </c:pt>
                <c:pt idx="3">
                  <c:v>08.  Servicios de atención de animales por medio de brigada</c:v>
                </c:pt>
                <c:pt idx="4">
                  <c:v>12. Servicio de cultura y participación  ciudadana mediante vinculación  de Semilleros de investigación</c:v>
                </c:pt>
                <c:pt idx="5">
                  <c:v>07.  servicios de atención de animales  mediante estrategias de protección y bienestar animal</c:v>
                </c:pt>
                <c:pt idx="6">
                  <c:v>13.  Servicio de cultura y participación ciudadana mediante vinculación de  personas a las estrategias de cultura ciudadana, participación, educación ambiental y protección animal, con enfoque territorial, diferencial y de género. </c:v>
                </c:pt>
                <c:pt idx="7">
                  <c:v>01. Servicio de esterilización a caninos y felinos</c:v>
                </c:pt>
                <c:pt idx="8">
                  <c:v>06. Intervención de los animales en los distintos programas del instituto</c:v>
                </c:pt>
              </c:strCache>
            </c:strRef>
          </c:cat>
          <c:val>
            <c:numRef>
              <c:f>'[Anexo informe Concejo 2023 (2).xlsx]229 IDPYBA'!$B$4</c:f>
              <c:numCache>
                <c:formatCode>"$"#,##0_);[Red]\("$"#,##0\)</c:formatCode>
                <c:ptCount val="9"/>
                <c:pt idx="0">
                  <c:v>42845000</c:v>
                </c:pt>
                <c:pt idx="1">
                  <c:v>86250000</c:v>
                </c:pt>
                <c:pt idx="2">
                  <c:v>167619067</c:v>
                </c:pt>
                <c:pt idx="3">
                  <c:v>176890366</c:v>
                </c:pt>
                <c:pt idx="4">
                  <c:v>279928120</c:v>
                </c:pt>
                <c:pt idx="5">
                  <c:v>878935120</c:v>
                </c:pt>
                <c:pt idx="6">
                  <c:v>1311991733</c:v>
                </c:pt>
                <c:pt idx="7">
                  <c:v>7255005020</c:v>
                </c:pt>
                <c:pt idx="8">
                  <c:v>10353249178</c:v>
                </c:pt>
              </c:numCache>
            </c:numRef>
          </c:val>
          <c:extLst>
            <c:ext xmlns:c16="http://schemas.microsoft.com/office/drawing/2014/chart" uri="{C3380CC4-5D6E-409C-BE32-E72D297353CC}">
              <c16:uniqueId val="{00000001-247A-4D7B-B86D-BED45A916F6A}"/>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ax val="13000000000"/>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21492374552977209"/>
          <c:y val="0.90403649203196301"/>
          <c:w val="0.43877725569436205"/>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(2).xlsx]119 SDCRD!TablaDinámica1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1627044029881981"/>
          <c:w val="0.55969694215921584"/>
          <c:h val="0.70930425982427536"/>
        </c:manualLayout>
      </c:layout>
      <c:barChart>
        <c:barDir val="bar"/>
        <c:grouping val="clustered"/>
        <c:varyColors val="0"/>
        <c:ser>
          <c:idx val="0"/>
          <c:order val="0"/>
          <c:tx>
            <c:strRef>
              <c:f>'[Anexo informe Concejo 2023 (2).xlsx]119 SDCRD'!$B$4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(2).xlsx]119 SDCRD'!$B$4</c:f>
              <c:strCache>
                <c:ptCount val="13"/>
                <c:pt idx="0">
                  <c:v>13. Documentos técnicos sobre el relacionamiento internacional del sector</c:v>
                </c:pt>
                <c:pt idx="1">
                  <c:v>08. Estrategias de fortalecimiento y cualificación del Sistema Distrital de arte, cultura y patrimonio</c:v>
                </c:pt>
                <c:pt idx="2">
                  <c:v>05. Documento de investigación del patrimonio cultural</c:v>
                </c:pt>
                <c:pt idx="3">
                  <c:v>12. Estrategia de arte y cultura en espacio público</c:v>
                </c:pt>
                <c:pt idx="4">
                  <c:v>04. Beneficios Económico Periódicos (BEPS)</c:v>
                </c:pt>
                <c:pt idx="5">
                  <c:v>03. Agentes del sector Profesionalizados</c:v>
                </c:pt>
                <c:pt idx="6">
                  <c:v>09. Encuentros culturales en los territorios y poblaciones priorizadas, a través de la cultura, el arte y el patrimonio.</c:v>
                </c:pt>
                <c:pt idx="7">
                  <c:v>10. Instrumentos de transformación cultural</c:v>
                </c:pt>
                <c:pt idx="8">
                  <c:v>02. Programa para el fortalecimiento de la cadena de valor de la economía cultural y creativa</c:v>
                </c:pt>
                <c:pt idx="9">
                  <c:v>11. Fortalecimiento de la institucionalidad para el fomento de lo público</c:v>
                </c:pt>
                <c:pt idx="10">
                  <c:v>01. Servicios de estímulos y apoyos para la oferta artística, cultural y patrimonial.</c:v>
                </c:pt>
                <c:pt idx="11">
                  <c:v>07. Espacios convencionales y no convencionales fortalecidos, para el fomento de la cultura escrita</c:v>
                </c:pt>
                <c:pt idx="12">
                  <c:v>06. Apoyos para la construcción, mejoramiento, restauración, dotación y operación de equipamientos y bienes de interés cultural</c:v>
                </c:pt>
              </c:strCache>
            </c:strRef>
          </c:cat>
          <c:val>
            <c:numRef>
              <c:f>'[Anexo informe Concejo 2023 (2).xlsx]119 SDCRD'!$B$4</c:f>
              <c:numCache>
                <c:formatCode>"$"#,##0_);[Red]\("$"#,##0\)</c:formatCode>
                <c:ptCount val="13"/>
                <c:pt idx="0">
                  <c:v>212467447</c:v>
                </c:pt>
                <c:pt idx="1">
                  <c:v>688963951</c:v>
                </c:pt>
                <c:pt idx="2">
                  <c:v>1970000000</c:v>
                </c:pt>
                <c:pt idx="3">
                  <c:v>2046037000</c:v>
                </c:pt>
                <c:pt idx="4">
                  <c:v>3288637000</c:v>
                </c:pt>
                <c:pt idx="5">
                  <c:v>4278093160</c:v>
                </c:pt>
                <c:pt idx="6">
                  <c:v>6359393495</c:v>
                </c:pt>
                <c:pt idx="7">
                  <c:v>9075000000</c:v>
                </c:pt>
                <c:pt idx="8">
                  <c:v>11337194202</c:v>
                </c:pt>
                <c:pt idx="9">
                  <c:v>13865963000</c:v>
                </c:pt>
                <c:pt idx="10">
                  <c:v>39106997802</c:v>
                </c:pt>
                <c:pt idx="11">
                  <c:v>47660491757</c:v>
                </c:pt>
                <c:pt idx="12">
                  <c:v>87764990000</c:v>
                </c:pt>
              </c:numCache>
            </c:numRef>
          </c:val>
          <c:extLst>
            <c:ext xmlns:c16="http://schemas.microsoft.com/office/drawing/2014/chart" uri="{C3380CC4-5D6E-409C-BE32-E72D297353CC}">
              <c16:uniqueId val="{00000000-9E93-4E33-B774-DFBDF3992919}"/>
            </c:ext>
          </c:extLst>
        </c:ser>
        <c:ser>
          <c:idx val="1"/>
          <c:order val="1"/>
          <c:tx>
            <c:strRef>
              <c:f>'[Anexo informe Concejo 2023 (2).xlsx]119 SDCRD'!$B$4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(2).xlsx]119 SDCRD'!$B$4</c:f>
              <c:strCache>
                <c:ptCount val="13"/>
                <c:pt idx="0">
                  <c:v>13. Documentos técnicos sobre el relacionamiento internacional del sector</c:v>
                </c:pt>
                <c:pt idx="1">
                  <c:v>08. Estrategias de fortalecimiento y cualificación del Sistema Distrital de arte, cultura y patrimonio</c:v>
                </c:pt>
                <c:pt idx="2">
                  <c:v>05. Documento de investigación del patrimonio cultural</c:v>
                </c:pt>
                <c:pt idx="3">
                  <c:v>12. Estrategia de arte y cultura en espacio público</c:v>
                </c:pt>
                <c:pt idx="4">
                  <c:v>04. Beneficios Económico Periódicos (BEPS)</c:v>
                </c:pt>
                <c:pt idx="5">
                  <c:v>03. Agentes del sector Profesionalizados</c:v>
                </c:pt>
                <c:pt idx="6">
                  <c:v>09. Encuentros culturales en los territorios y poblaciones priorizadas, a través de la cultura, el arte y el patrimonio.</c:v>
                </c:pt>
                <c:pt idx="7">
                  <c:v>10. Instrumentos de transformación cultural</c:v>
                </c:pt>
                <c:pt idx="8">
                  <c:v>02. Programa para el fortalecimiento de la cadena de valor de la economía cultural y creativa</c:v>
                </c:pt>
                <c:pt idx="9">
                  <c:v>11. Fortalecimiento de la institucionalidad para el fomento de lo público</c:v>
                </c:pt>
                <c:pt idx="10">
                  <c:v>01. Servicios de estímulos y apoyos para la oferta artística, cultural y patrimonial.</c:v>
                </c:pt>
                <c:pt idx="11">
                  <c:v>07. Espacios convencionales y no convencionales fortalecidos, para el fomento de la cultura escrita</c:v>
                </c:pt>
                <c:pt idx="12">
                  <c:v>06. Apoyos para la construcción, mejoramiento, restauración, dotación y operación de equipamientos y bienes de interés cultural</c:v>
                </c:pt>
              </c:strCache>
            </c:strRef>
          </c:cat>
          <c:val>
            <c:numRef>
              <c:f>'[Anexo informe Concejo 2023 (2).xlsx]119 SDCRD'!$B$4</c:f>
              <c:numCache>
                <c:formatCode>"$"#,##0_);[Red]\("$"#,##0\)</c:formatCode>
                <c:ptCount val="13"/>
                <c:pt idx="0">
                  <c:v>211968171</c:v>
                </c:pt>
                <c:pt idx="1">
                  <c:v>688963951</c:v>
                </c:pt>
                <c:pt idx="2">
                  <c:v>1951248755</c:v>
                </c:pt>
                <c:pt idx="3">
                  <c:v>1969804311</c:v>
                </c:pt>
                <c:pt idx="4">
                  <c:v>3250299011</c:v>
                </c:pt>
                <c:pt idx="5">
                  <c:v>4250895041</c:v>
                </c:pt>
                <c:pt idx="6">
                  <c:v>6321992269</c:v>
                </c:pt>
                <c:pt idx="7">
                  <c:v>8447822431</c:v>
                </c:pt>
                <c:pt idx="8">
                  <c:v>11337124991</c:v>
                </c:pt>
                <c:pt idx="9">
                  <c:v>13609947812</c:v>
                </c:pt>
                <c:pt idx="10">
                  <c:v>38863260595</c:v>
                </c:pt>
                <c:pt idx="11">
                  <c:v>47660478682</c:v>
                </c:pt>
                <c:pt idx="12">
                  <c:v>83933539402</c:v>
                </c:pt>
              </c:numCache>
            </c:numRef>
          </c:val>
          <c:extLst>
            <c:ext xmlns:c16="http://schemas.microsoft.com/office/drawing/2014/chart" uri="{C3380CC4-5D6E-409C-BE32-E72D297353CC}">
              <c16:uniqueId val="{00000001-9E93-4E33-B774-DFBDF3992919}"/>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ax val="90000000000"/>
          <c:min val="0"/>
        </c:scaling>
        <c:delete val="0"/>
        <c:axPos val="t"/>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22397556720888503"/>
          <c:y val="0.90403638552949728"/>
          <c:w val="0.53834729416460414"/>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(2).xlsx]211 IDRD!TablaDinámica1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7514776501018506"/>
          <c:w val="0.55105060916940685"/>
          <c:h val="0.59686041432134562"/>
        </c:manualLayout>
      </c:layout>
      <c:barChart>
        <c:barDir val="bar"/>
        <c:grouping val="clustered"/>
        <c:varyColors val="0"/>
        <c:ser>
          <c:idx val="0"/>
          <c:order val="0"/>
          <c:tx>
            <c:strRef>
              <c:f>'[Anexo informe Concejo 2023 (2).xlsx]211 IDRD'!$B$4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(2).xlsx]211 IDRD'!$B$4</c:f>
              <c:strCache>
                <c:ptCount val="4"/>
                <c:pt idx="0">
                  <c:v>06. Servicio de promoción y organización de actividades recreativas, deportivas y de actividad física.</c:v>
                </c:pt>
                <c:pt idx="1">
                  <c:v>07. Servicio de formación y preparación deportiva</c:v>
                </c:pt>
                <c:pt idx="2">
                  <c:v>03. Parques y escenarios deportivos administrados, mantenidos y/o mejorados.</c:v>
                </c:pt>
                <c:pt idx="3">
                  <c:v>05. Parques y escenarios deportivos, construidos y/o adecuados.</c:v>
                </c:pt>
              </c:strCache>
            </c:strRef>
          </c:cat>
          <c:val>
            <c:numRef>
              <c:f>'[Anexo informe Concejo 2023 (2).xlsx]211 IDRD'!$B$4</c:f>
              <c:numCache>
                <c:formatCode>"$"#,##0_);[Red]\("$"#,##0\)</c:formatCode>
                <c:ptCount val="4"/>
                <c:pt idx="0">
                  <c:v>72954873939</c:v>
                </c:pt>
                <c:pt idx="1">
                  <c:v>115689402338</c:v>
                </c:pt>
                <c:pt idx="2">
                  <c:v>167351111332</c:v>
                </c:pt>
                <c:pt idx="3">
                  <c:v>270936427279</c:v>
                </c:pt>
              </c:numCache>
            </c:numRef>
          </c:val>
          <c:extLst>
            <c:ext xmlns:c16="http://schemas.microsoft.com/office/drawing/2014/chart" uri="{C3380CC4-5D6E-409C-BE32-E72D297353CC}">
              <c16:uniqueId val="{00000000-0291-4227-8085-F027CDF6BCA2}"/>
            </c:ext>
          </c:extLst>
        </c:ser>
        <c:ser>
          <c:idx val="1"/>
          <c:order val="1"/>
          <c:tx>
            <c:strRef>
              <c:f>'[Anexo informe Concejo 2023 (2).xlsx]211 IDRD'!$B$4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(2).xlsx]211 IDRD'!$B$4</c:f>
              <c:strCache>
                <c:ptCount val="4"/>
                <c:pt idx="0">
                  <c:v>06. Servicio de promoción y organización de actividades recreativas, deportivas y de actividad física.</c:v>
                </c:pt>
                <c:pt idx="1">
                  <c:v>07. Servicio de formación y preparación deportiva</c:v>
                </c:pt>
                <c:pt idx="2">
                  <c:v>03. Parques y escenarios deportivos administrados, mantenidos y/o mejorados.</c:v>
                </c:pt>
                <c:pt idx="3">
                  <c:v>05. Parques y escenarios deportivos, construidos y/o adecuados.</c:v>
                </c:pt>
              </c:strCache>
            </c:strRef>
          </c:cat>
          <c:val>
            <c:numRef>
              <c:f>'[Anexo informe Concejo 2023 (2).xlsx]211 IDRD'!$B$4</c:f>
              <c:numCache>
                <c:formatCode>"$"#,##0_);[Red]\("$"#,##0\)</c:formatCode>
                <c:ptCount val="4"/>
                <c:pt idx="0">
                  <c:v>71152786909</c:v>
                </c:pt>
                <c:pt idx="1">
                  <c:v>114246441234</c:v>
                </c:pt>
                <c:pt idx="2">
                  <c:v>166582725976</c:v>
                </c:pt>
                <c:pt idx="3">
                  <c:v>244481463847</c:v>
                </c:pt>
              </c:numCache>
            </c:numRef>
          </c:val>
          <c:extLst>
            <c:ext xmlns:c16="http://schemas.microsoft.com/office/drawing/2014/chart" uri="{C3380CC4-5D6E-409C-BE32-E72D297353CC}">
              <c16:uniqueId val="{00000001-0291-4227-8085-F027CDF6BCA2}"/>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ax val="300000000000"/>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20587192385065919"/>
          <c:y val="0.90403649203196301"/>
          <c:w val="0.62433960011617684"/>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(2).xlsx]219 IDEP!TablaDinámica1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7297436026395627"/>
          <c:w val="0.55105060916940685"/>
          <c:h val="0.59903375782704971"/>
        </c:manualLayout>
      </c:layout>
      <c:barChart>
        <c:barDir val="bar"/>
        <c:grouping val="clustered"/>
        <c:varyColors val="0"/>
        <c:ser>
          <c:idx val="0"/>
          <c:order val="0"/>
          <c:tx>
            <c:strRef>
              <c:f>'[Anexo informe Concejo 2023 (2).xlsx]219 IDEP'!$B$4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(2).xlsx]219 IDEP'!$B$4</c:f>
              <c:strCache>
                <c:ptCount val="3"/>
                <c:pt idx="0">
                  <c:v>13. Estrategias para la transferencia del conocimiento producido por el IDEP al campo educativo y del sector</c:v>
                </c:pt>
                <c:pt idx="1">
                  <c:v>12. Investigaciones socioeducativas y producción de conocimiento a través de procesos de seguimiento a la Política sectorial</c:v>
                </c:pt>
                <c:pt idx="2">
                  <c:v>14. Estrategias para el reconocimiento y apoyo a la labor de los maestras y maestros a través de procesos de formación en servicio y participando de redes, grupos de investigación e innovación y reconocimientos.</c:v>
                </c:pt>
              </c:strCache>
            </c:strRef>
          </c:cat>
          <c:val>
            <c:numRef>
              <c:f>'[Anexo informe Concejo 2023 (2).xlsx]219 IDEP'!$B$4</c:f>
              <c:numCache>
                <c:formatCode>"$"#,##0_);[Red]\("$"#,##0\)</c:formatCode>
                <c:ptCount val="3"/>
                <c:pt idx="0">
                  <c:v>895500000</c:v>
                </c:pt>
                <c:pt idx="1">
                  <c:v>941000000</c:v>
                </c:pt>
                <c:pt idx="2">
                  <c:v>3843902000</c:v>
                </c:pt>
              </c:numCache>
            </c:numRef>
          </c:val>
          <c:extLst>
            <c:ext xmlns:c16="http://schemas.microsoft.com/office/drawing/2014/chart" uri="{C3380CC4-5D6E-409C-BE32-E72D297353CC}">
              <c16:uniqueId val="{00000000-3AEB-4610-B336-009461B64A0C}"/>
            </c:ext>
          </c:extLst>
        </c:ser>
        <c:ser>
          <c:idx val="1"/>
          <c:order val="1"/>
          <c:tx>
            <c:strRef>
              <c:f>'[Anexo informe Concejo 2023 (2).xlsx]219 IDEP'!$B$4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(2).xlsx]219 IDEP'!$B$4</c:f>
              <c:strCache>
                <c:ptCount val="3"/>
                <c:pt idx="0">
                  <c:v>13. Estrategias para la transferencia del conocimiento producido por el IDEP al campo educativo y del sector</c:v>
                </c:pt>
                <c:pt idx="1">
                  <c:v>12. Investigaciones socioeducativas y producción de conocimiento a través de procesos de seguimiento a la Política sectorial</c:v>
                </c:pt>
                <c:pt idx="2">
                  <c:v>14. Estrategias para el reconocimiento y apoyo a la labor de los maestras y maestros a través de procesos de formación en servicio y participando de redes, grupos de investigación e innovación y reconocimientos.</c:v>
                </c:pt>
              </c:strCache>
            </c:strRef>
          </c:cat>
          <c:val>
            <c:numRef>
              <c:f>'[Anexo informe Concejo 2023 (2).xlsx]219 IDEP'!$B$4</c:f>
              <c:numCache>
                <c:formatCode>"$"#,##0_);[Red]\("$"#,##0\)</c:formatCode>
                <c:ptCount val="3"/>
                <c:pt idx="0">
                  <c:v>895500000</c:v>
                </c:pt>
                <c:pt idx="1">
                  <c:v>926250000</c:v>
                </c:pt>
                <c:pt idx="2">
                  <c:v>3842271447</c:v>
                </c:pt>
              </c:numCache>
            </c:numRef>
          </c:val>
          <c:extLst>
            <c:ext xmlns:c16="http://schemas.microsoft.com/office/drawing/2014/chart" uri="{C3380CC4-5D6E-409C-BE32-E72D297353CC}">
              <c16:uniqueId val="{00000001-3AEB-4610-B336-009461B64A0C}"/>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ax val="4000000000"/>
          <c:min val="0"/>
        </c:scaling>
        <c:delete val="0"/>
        <c:axPos val="t"/>
        <c:majorGridlines>
          <c:spPr>
            <a:ln w="9525" cap="flat" cmpd="sng" algn="ctr">
              <a:solidFill>
                <a:schemeClr val="tx1">
                  <a:lumMod val="15000"/>
                  <a:lumOff val="85000"/>
                </a:schemeClr>
              </a:solidFill>
              <a:round/>
            </a:ln>
            <a:effectLst/>
          </c:spPr>
        </c:majorGridlines>
        <c:numFmt formatCode="&quot;$&quot;\ #,##0.0;[Red]\-&quot;$&quot;\ #,##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19682010217154627"/>
          <c:y val="0.90403649203196301"/>
          <c:w val="0.56550275920194293"/>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(2).xlsx]213 IDPC!TablaDinámica1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16777066504981603"/>
          <c:w val="0.55105060916940685"/>
          <c:h val="0.756786287158141"/>
        </c:manualLayout>
      </c:layout>
      <c:barChart>
        <c:barDir val="bar"/>
        <c:grouping val="clustered"/>
        <c:varyColors val="0"/>
        <c:ser>
          <c:idx val="0"/>
          <c:order val="0"/>
          <c:tx>
            <c:strRef>
              <c:f>'[Anexo informe Concejo 2023 (2).xlsx]213 IDPC'!$B$4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(2).xlsx]213 IDPC'!$B$4</c:f>
              <c:strCache>
                <c:ptCount val="10"/>
                <c:pt idx="0">
                  <c:v>07. Servicio de investigación de los patrimonios integrados con enfoque territorial y poblacional-diferencial.</c:v>
                </c:pt>
                <c:pt idx="1">
                  <c:v>01. Servicios de formación en patrimonio cultural con enfoque territorial y poblacional-diferencial.</c:v>
                </c:pt>
                <c:pt idx="2">
                  <c:v>08. Servicios de estímulos y apoyos para la oferta artística, cultural y patrimonial. </c:v>
                </c:pt>
                <c:pt idx="3">
                  <c:v>05. Servicio de asistencia técnica para identificación, valoración y salvaguardia del patrimonio cultural.</c:v>
                </c:pt>
                <c:pt idx="4">
                  <c:v>04. Servicios de gestión y ordenamiento territorial del patrimonio cultural.</c:v>
                </c:pt>
                <c:pt idx="5">
                  <c:v>03. Servicio de activación de los patrimonios integrados.</c:v>
                </c:pt>
                <c:pt idx="6">
                  <c:v>09. Estrategias de mejoramiento del desempeño institucional y del servicio a la ciudadanía orientada a la entrega efectiva de productos, servicios e información.</c:v>
                </c:pt>
                <c:pt idx="7">
                  <c:v>10. Sedes adecuadas y/o mantenidas</c:v>
                </c:pt>
                <c:pt idx="8">
                  <c:v>06. Servicio de divulgación del patrimonio cultural con enfoque territorial y poblacional</c:v>
                </c:pt>
                <c:pt idx="9">
                  <c:v>02. Servicios de intervención y recuperación del patrimonio cultural.</c:v>
                </c:pt>
              </c:strCache>
            </c:strRef>
          </c:cat>
          <c:val>
            <c:numRef>
              <c:f>'[Anexo informe Concejo 2023 (2).xlsx]213 IDPC'!$B$4</c:f>
              <c:numCache>
                <c:formatCode>"$"#,##0_);[Red]\("$"#,##0\)</c:formatCode>
                <c:ptCount val="10"/>
                <c:pt idx="0">
                  <c:v>0</c:v>
                </c:pt>
                <c:pt idx="1">
                  <c:v>402000000</c:v>
                </c:pt>
                <c:pt idx="2">
                  <c:v>683000000</c:v>
                </c:pt>
                <c:pt idx="3">
                  <c:v>1036438026</c:v>
                </c:pt>
                <c:pt idx="4">
                  <c:v>1075253835</c:v>
                </c:pt>
                <c:pt idx="5">
                  <c:v>2875488559</c:v>
                </c:pt>
                <c:pt idx="6">
                  <c:v>3379879252</c:v>
                </c:pt>
                <c:pt idx="7">
                  <c:v>3532073748</c:v>
                </c:pt>
                <c:pt idx="8">
                  <c:v>5020246834</c:v>
                </c:pt>
                <c:pt idx="9">
                  <c:v>8715621202</c:v>
                </c:pt>
              </c:numCache>
            </c:numRef>
          </c:val>
          <c:extLst>
            <c:ext xmlns:c16="http://schemas.microsoft.com/office/drawing/2014/chart" uri="{C3380CC4-5D6E-409C-BE32-E72D297353CC}">
              <c16:uniqueId val="{00000000-C769-41B2-A787-8C9AD9E840F1}"/>
            </c:ext>
          </c:extLst>
        </c:ser>
        <c:ser>
          <c:idx val="1"/>
          <c:order val="1"/>
          <c:tx>
            <c:strRef>
              <c:f>'[Anexo informe Concejo 2023 (2).xlsx]213 IDPC'!$B$4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(2).xlsx]213 IDPC'!$B$4</c:f>
              <c:strCache>
                <c:ptCount val="10"/>
                <c:pt idx="0">
                  <c:v>07. Servicio de investigación de los patrimonios integrados con enfoque territorial y poblacional-diferencial.</c:v>
                </c:pt>
                <c:pt idx="1">
                  <c:v>01. Servicios de formación en patrimonio cultural con enfoque territorial y poblacional-diferencial.</c:v>
                </c:pt>
                <c:pt idx="2">
                  <c:v>08. Servicios de estímulos y apoyos para la oferta artística, cultural y patrimonial. </c:v>
                </c:pt>
                <c:pt idx="3">
                  <c:v>05. Servicio de asistencia técnica para identificación, valoración y salvaguardia del patrimonio cultural.</c:v>
                </c:pt>
                <c:pt idx="4">
                  <c:v>04. Servicios de gestión y ordenamiento territorial del patrimonio cultural.</c:v>
                </c:pt>
                <c:pt idx="5">
                  <c:v>03. Servicio de activación de los patrimonios integrados.</c:v>
                </c:pt>
                <c:pt idx="6">
                  <c:v>09. Estrategias de mejoramiento del desempeño institucional y del servicio a la ciudadanía orientada a la entrega efectiva de productos, servicios e información.</c:v>
                </c:pt>
                <c:pt idx="7">
                  <c:v>10. Sedes adecuadas y/o mantenidas</c:v>
                </c:pt>
                <c:pt idx="8">
                  <c:v>06. Servicio de divulgación del patrimonio cultural con enfoque territorial y poblacional</c:v>
                </c:pt>
                <c:pt idx="9">
                  <c:v>02. Servicios de intervención y recuperación del patrimonio cultural.</c:v>
                </c:pt>
              </c:strCache>
            </c:strRef>
          </c:cat>
          <c:val>
            <c:numRef>
              <c:f>'[Anexo informe Concejo 2023 (2).xlsx]213 IDPC'!$B$4</c:f>
              <c:numCache>
                <c:formatCode>"$"#,##0_);[Red]\("$"#,##0\)</c:formatCode>
                <c:ptCount val="10"/>
                <c:pt idx="0">
                  <c:v>0</c:v>
                </c:pt>
                <c:pt idx="1">
                  <c:v>401827973</c:v>
                </c:pt>
                <c:pt idx="2">
                  <c:v>672879992</c:v>
                </c:pt>
                <c:pt idx="3">
                  <c:v>1025133173</c:v>
                </c:pt>
                <c:pt idx="4">
                  <c:v>1074929959</c:v>
                </c:pt>
                <c:pt idx="5">
                  <c:v>2541551674</c:v>
                </c:pt>
                <c:pt idx="6">
                  <c:v>3251453935</c:v>
                </c:pt>
                <c:pt idx="7">
                  <c:v>3548970542</c:v>
                </c:pt>
                <c:pt idx="8">
                  <c:v>4876543891</c:v>
                </c:pt>
                <c:pt idx="9">
                  <c:v>8523960651</c:v>
                </c:pt>
              </c:numCache>
            </c:numRef>
          </c:val>
          <c:extLst>
            <c:ext xmlns:c16="http://schemas.microsoft.com/office/drawing/2014/chart" uri="{C3380CC4-5D6E-409C-BE32-E72D297353CC}">
              <c16:uniqueId val="{00000001-C769-41B2-A787-8C9AD9E840F1}"/>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ax val="9000000000"/>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13798326125731231"/>
          <c:y val="0.93206251215445135"/>
          <c:w val="0.74653919278420133"/>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(2).xlsx]222 IDARTES!TablaDinámica1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7538310899658863"/>
          <c:w val="0.55105060916940685"/>
          <c:h val="0.59662506315845631"/>
        </c:manualLayout>
      </c:layout>
      <c:barChart>
        <c:barDir val="bar"/>
        <c:grouping val="clustered"/>
        <c:varyColors val="0"/>
        <c:ser>
          <c:idx val="0"/>
          <c:order val="0"/>
          <c:tx>
            <c:strRef>
              <c:f>'[Anexo informe Concejo 2023 (2).xlsx]222 IDARTES'!$B$4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(2).xlsx]222 IDARTES'!$B$4</c:f>
              <c:strCache>
                <c:ptCount val="4"/>
                <c:pt idx="0">
                  <c:v>08. Servicios de formación artística y cultural</c:v>
                </c:pt>
                <c:pt idx="1">
                  <c:v>07. Servicio de reconocimientos, apoyos y estímulos económicos para creadores, artistas y gestores culturales</c:v>
                </c:pt>
                <c:pt idx="2">
                  <c:v>06. Sedes y escenarios adecuados y/o en operación para apoyar la gestión artística y cultural</c:v>
                </c:pt>
                <c:pt idx="3">
                  <c:v>05. Servicio de creación, circulación, investigación y apropiación de actividades artísticas y culturales</c:v>
                </c:pt>
              </c:strCache>
            </c:strRef>
          </c:cat>
          <c:val>
            <c:numRef>
              <c:f>'[Anexo informe Concejo 2023 (2).xlsx]222 IDARTES'!$B$4</c:f>
              <c:numCache>
                <c:formatCode>"$"#,##0_);[Red]\("$"#,##0\)</c:formatCode>
                <c:ptCount val="4"/>
                <c:pt idx="0">
                  <c:v>31176469326</c:v>
                </c:pt>
                <c:pt idx="1">
                  <c:v>43088363825</c:v>
                </c:pt>
                <c:pt idx="2">
                  <c:v>54570384762</c:v>
                </c:pt>
                <c:pt idx="3">
                  <c:v>86391143156</c:v>
                </c:pt>
              </c:numCache>
            </c:numRef>
          </c:val>
          <c:extLst>
            <c:ext xmlns:c16="http://schemas.microsoft.com/office/drawing/2014/chart" uri="{C3380CC4-5D6E-409C-BE32-E72D297353CC}">
              <c16:uniqueId val="{00000000-0300-44B5-B23C-5A78C246EACD}"/>
            </c:ext>
          </c:extLst>
        </c:ser>
        <c:ser>
          <c:idx val="1"/>
          <c:order val="1"/>
          <c:tx>
            <c:strRef>
              <c:f>'[Anexo informe Concejo 2023 (2).xlsx]222 IDARTES'!$B$4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(2).xlsx]222 IDARTES'!$B$4</c:f>
              <c:strCache>
                <c:ptCount val="4"/>
                <c:pt idx="0">
                  <c:v>08. Servicios de formación artística y cultural</c:v>
                </c:pt>
                <c:pt idx="1">
                  <c:v>07. Servicio de reconocimientos, apoyos y estímulos económicos para creadores, artistas y gestores culturales</c:v>
                </c:pt>
                <c:pt idx="2">
                  <c:v>06. Sedes y escenarios adecuados y/o en operación para apoyar la gestión artística y cultural</c:v>
                </c:pt>
                <c:pt idx="3">
                  <c:v>05. Servicio de creación, circulación, investigación y apropiación de actividades artísticas y culturales</c:v>
                </c:pt>
              </c:strCache>
            </c:strRef>
          </c:cat>
          <c:val>
            <c:numRef>
              <c:f>'[Anexo informe Concejo 2023 (2).xlsx]222 IDARTES'!$B$4</c:f>
              <c:numCache>
                <c:formatCode>"$"#,##0_);[Red]\("$"#,##0\)</c:formatCode>
                <c:ptCount val="4"/>
                <c:pt idx="0">
                  <c:v>31125625687</c:v>
                </c:pt>
                <c:pt idx="1">
                  <c:v>41117459969</c:v>
                </c:pt>
                <c:pt idx="2">
                  <c:v>53137171770</c:v>
                </c:pt>
                <c:pt idx="3">
                  <c:v>85900219800</c:v>
                </c:pt>
              </c:numCache>
            </c:numRef>
          </c:val>
          <c:extLst>
            <c:ext xmlns:c16="http://schemas.microsoft.com/office/drawing/2014/chart" uri="{C3380CC4-5D6E-409C-BE32-E72D297353CC}">
              <c16:uniqueId val="{00000001-0300-44B5-B23C-5A78C246EACD}"/>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ax val="95000000000"/>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10177597454086058"/>
          <c:y val="0.90403649203196301"/>
          <c:w val="0.75106510362375778"/>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(2).xlsx]215 FUGA!TablaDinámica1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18935740156063871"/>
          <c:w val="0.55105060916940685"/>
          <c:h val="0.68265096112850976"/>
        </c:manualLayout>
      </c:layout>
      <c:barChart>
        <c:barDir val="bar"/>
        <c:grouping val="clustered"/>
        <c:varyColors val="0"/>
        <c:ser>
          <c:idx val="0"/>
          <c:order val="0"/>
          <c:tx>
            <c:strRef>
              <c:f>'[Anexo informe Concejo 2023 (2).xlsx]215 FUGA'!$B$4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(2).xlsx]215 FUGA'!$B$4</c:f>
              <c:strCache>
                <c:ptCount val="7"/>
                <c:pt idx="0">
                  <c:v>03. Servicio de educación informal en áreas artísticas y culturales.</c:v>
                </c:pt>
                <c:pt idx="1">
                  <c:v>10. Estímulos y apoyos otorgados a agentes y organizaciones del sector artístico y cultural </c:v>
                </c:pt>
                <c:pt idx="2">
                  <c:v>06. Espacios adecuados para la consolidación del Bronx Distrito Creativo </c:v>
                </c:pt>
                <c:pt idx="3">
                  <c:v>05. Servicios de asistencia técnica para la articulación, circulación y encadenamiento a organizaciones, agentes,   emprendimientos y/o empresas del ecosistema cultural y creativo.</c:v>
                </c:pt>
                <c:pt idx="4">
                  <c:v>04. Espacios adecuados para el desarrollo de las actividades misionales de la entidad</c:v>
                </c:pt>
                <c:pt idx="5">
                  <c:v>02. Estímulos y apoyos otorgados a agentes y organizaciones del sector artístico y cultural </c:v>
                </c:pt>
                <c:pt idx="6">
                  <c:v>01. Servicio de circulación artística y cultural</c:v>
                </c:pt>
              </c:strCache>
            </c:strRef>
          </c:cat>
          <c:val>
            <c:numRef>
              <c:f>'[Anexo informe Concejo 2023 (2).xlsx]215 FUGA'!$B$4</c:f>
              <c:numCache>
                <c:formatCode>"$"#,##0_);[Red]\("$"#,##0\)</c:formatCode>
                <c:ptCount val="7"/>
                <c:pt idx="0">
                  <c:v>250928897</c:v>
                </c:pt>
                <c:pt idx="1">
                  <c:v>500000000</c:v>
                </c:pt>
                <c:pt idx="2">
                  <c:v>928727528</c:v>
                </c:pt>
                <c:pt idx="3">
                  <c:v>1022154691</c:v>
                </c:pt>
                <c:pt idx="4">
                  <c:v>1225303366</c:v>
                </c:pt>
                <c:pt idx="5">
                  <c:v>2821521294</c:v>
                </c:pt>
                <c:pt idx="6">
                  <c:v>7644349378</c:v>
                </c:pt>
              </c:numCache>
            </c:numRef>
          </c:val>
          <c:extLst>
            <c:ext xmlns:c16="http://schemas.microsoft.com/office/drawing/2014/chart" uri="{C3380CC4-5D6E-409C-BE32-E72D297353CC}">
              <c16:uniqueId val="{00000000-2B02-42AE-9008-40E0E4B7C61A}"/>
            </c:ext>
          </c:extLst>
        </c:ser>
        <c:ser>
          <c:idx val="1"/>
          <c:order val="1"/>
          <c:tx>
            <c:strRef>
              <c:f>'[Anexo informe Concejo 2023 (2).xlsx]215 FUGA'!$B$4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(2).xlsx]215 FUGA'!$B$4</c:f>
              <c:strCache>
                <c:ptCount val="7"/>
                <c:pt idx="0">
                  <c:v>03. Servicio de educación informal en áreas artísticas y culturales.</c:v>
                </c:pt>
                <c:pt idx="1">
                  <c:v>10. Estímulos y apoyos otorgados a agentes y organizaciones del sector artístico y cultural </c:v>
                </c:pt>
                <c:pt idx="2">
                  <c:v>06. Espacios adecuados para la consolidación del Bronx Distrito Creativo </c:v>
                </c:pt>
                <c:pt idx="3">
                  <c:v>05. Servicios de asistencia técnica para la articulación, circulación y encadenamiento a organizaciones, agentes,   emprendimientos y/o empresas del ecosistema cultural y creativo.</c:v>
                </c:pt>
                <c:pt idx="4">
                  <c:v>04. Espacios adecuados para el desarrollo de las actividades misionales de la entidad</c:v>
                </c:pt>
                <c:pt idx="5">
                  <c:v>02. Estímulos y apoyos otorgados a agentes y organizaciones del sector artístico y cultural </c:v>
                </c:pt>
                <c:pt idx="6">
                  <c:v>01. Servicio de circulación artística y cultural</c:v>
                </c:pt>
              </c:strCache>
            </c:strRef>
          </c:cat>
          <c:val>
            <c:numRef>
              <c:f>'[Anexo informe Concejo 2023 (2).xlsx]215 FUGA'!$B$4</c:f>
              <c:numCache>
                <c:formatCode>"$"#,##0_);[Red]\("$"#,##0\)</c:formatCode>
                <c:ptCount val="7"/>
                <c:pt idx="0">
                  <c:v>250928897</c:v>
                </c:pt>
                <c:pt idx="1">
                  <c:v>500000000</c:v>
                </c:pt>
                <c:pt idx="2">
                  <c:v>928727518</c:v>
                </c:pt>
                <c:pt idx="3">
                  <c:v>1022154691</c:v>
                </c:pt>
                <c:pt idx="4">
                  <c:v>1225257770</c:v>
                </c:pt>
                <c:pt idx="5">
                  <c:v>2820968269</c:v>
                </c:pt>
                <c:pt idx="6">
                  <c:v>7643654249</c:v>
                </c:pt>
              </c:numCache>
            </c:numRef>
          </c:val>
          <c:extLst>
            <c:ext xmlns:c16="http://schemas.microsoft.com/office/drawing/2014/chart" uri="{C3380CC4-5D6E-409C-BE32-E72D297353CC}">
              <c16:uniqueId val="{00000001-2B02-42AE-9008-40E0E4B7C61A}"/>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ax val="8500000000"/>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11535370705952994"/>
          <c:y val="0.90403649203196301"/>
          <c:w val="0.73069850484575372"/>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(2).xlsx]216 OFB!TablaDinámica1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0364137922377079"/>
          <c:w val="0.55105060916940685"/>
          <c:h val="0.66836679293127421"/>
        </c:manualLayout>
      </c:layout>
      <c:barChart>
        <c:barDir val="bar"/>
        <c:grouping val="clustered"/>
        <c:varyColors val="0"/>
        <c:ser>
          <c:idx val="0"/>
          <c:order val="0"/>
          <c:tx>
            <c:strRef>
              <c:f>'[Anexo informe Concejo 2023 (2).xlsx]216 OFB'!$B$4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(2).xlsx]216 OFB'!$B$4</c:f>
              <c:strCache>
                <c:ptCount val="8"/>
                <c:pt idx="0">
                  <c:v>10. Publicaciones</c:v>
                </c:pt>
                <c:pt idx="1">
                  <c:v>11. Sede de la OFB construida y dotada</c:v>
                </c:pt>
                <c:pt idx="2">
                  <c:v>03. Clases de Formación Musical</c:v>
                </c:pt>
                <c:pt idx="3">
                  <c:v>13. Actividades académicas en música sinfónica, académica y canto lírico realizadas en los equipamientos de la OFB y en los centros filarmónicos</c:v>
                </c:pt>
                <c:pt idx="4">
                  <c:v>02. Apoyos al sector de música sinfónica, académica y canto lírico</c:v>
                </c:pt>
                <c:pt idx="5">
                  <c:v>01. Servicio de presentaciones artísticas en música sinfónica, académica y canto lírico</c:v>
                </c:pt>
                <c:pt idx="6">
                  <c:v>04. Servicio de vinculación de artistas juveniles a la oferta cultural de la orquesta filarmónica de Bogotá</c:v>
                </c:pt>
                <c:pt idx="7">
                  <c:v>12. Servicios de formación</c:v>
                </c:pt>
              </c:strCache>
            </c:strRef>
          </c:cat>
          <c:val>
            <c:numRef>
              <c:f>'[Anexo informe Concejo 2023 (2).xlsx]216 OFB'!$B$4</c:f>
              <c:numCache>
                <c:formatCode>"$"#,##0_);[Red]\("$"#,##0\)</c:formatCode>
                <c:ptCount val="8"/>
                <c:pt idx="0">
                  <c:v>0</c:v>
                </c:pt>
                <c:pt idx="1">
                  <c:v>102966452</c:v>
                </c:pt>
                <c:pt idx="2">
                  <c:v>0</c:v>
                </c:pt>
                <c:pt idx="3">
                  <c:v>350000000</c:v>
                </c:pt>
                <c:pt idx="4">
                  <c:v>2010000000</c:v>
                </c:pt>
                <c:pt idx="5">
                  <c:v>5136749895</c:v>
                </c:pt>
                <c:pt idx="6">
                  <c:v>9950742993</c:v>
                </c:pt>
                <c:pt idx="7">
                  <c:v>17781075660</c:v>
                </c:pt>
              </c:numCache>
            </c:numRef>
          </c:val>
          <c:extLst>
            <c:ext xmlns:c16="http://schemas.microsoft.com/office/drawing/2014/chart" uri="{C3380CC4-5D6E-409C-BE32-E72D297353CC}">
              <c16:uniqueId val="{00000000-A233-490B-AD65-697908861616}"/>
            </c:ext>
          </c:extLst>
        </c:ser>
        <c:ser>
          <c:idx val="1"/>
          <c:order val="1"/>
          <c:tx>
            <c:strRef>
              <c:f>'[Anexo informe Concejo 2023 (2).xlsx]216 OFB'!$B$4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(2).xlsx]216 OFB'!$B$4</c:f>
              <c:strCache>
                <c:ptCount val="8"/>
                <c:pt idx="0">
                  <c:v>10. Publicaciones</c:v>
                </c:pt>
                <c:pt idx="1">
                  <c:v>11. Sede de la OFB construida y dotada</c:v>
                </c:pt>
                <c:pt idx="2">
                  <c:v>03. Clases de Formación Musical</c:v>
                </c:pt>
                <c:pt idx="3">
                  <c:v>13. Actividades académicas en música sinfónica, académica y canto lírico realizadas en los equipamientos de la OFB y en los centros filarmónicos</c:v>
                </c:pt>
                <c:pt idx="4">
                  <c:v>02. Apoyos al sector de música sinfónica, académica y canto lírico</c:v>
                </c:pt>
                <c:pt idx="5">
                  <c:v>01. Servicio de presentaciones artísticas en música sinfónica, académica y canto lírico</c:v>
                </c:pt>
                <c:pt idx="6">
                  <c:v>04. Servicio de vinculación de artistas juveniles a la oferta cultural de la orquesta filarmónica de Bogotá</c:v>
                </c:pt>
                <c:pt idx="7">
                  <c:v>12. Servicios de formación</c:v>
                </c:pt>
              </c:strCache>
            </c:strRef>
          </c:cat>
          <c:val>
            <c:numRef>
              <c:f>'[Anexo informe Concejo 2023 (2).xlsx]216 OFB'!$B$4</c:f>
              <c:numCache>
                <c:formatCode>"$"#,##0_);[Red]\("$"#,##0\)</c:formatCode>
                <c:ptCount val="8"/>
                <c:pt idx="0">
                  <c:v>0</c:v>
                </c:pt>
                <c:pt idx="1">
                  <c:v>66213555</c:v>
                </c:pt>
                <c:pt idx="2">
                  <c:v>102492468</c:v>
                </c:pt>
                <c:pt idx="3">
                  <c:v>210464324</c:v>
                </c:pt>
                <c:pt idx="4">
                  <c:v>1303289400</c:v>
                </c:pt>
                <c:pt idx="5">
                  <c:v>5032172334</c:v>
                </c:pt>
                <c:pt idx="6">
                  <c:v>9970899345</c:v>
                </c:pt>
                <c:pt idx="7">
                  <c:v>17668536788</c:v>
                </c:pt>
              </c:numCache>
            </c:numRef>
          </c:val>
          <c:extLst>
            <c:ext xmlns:c16="http://schemas.microsoft.com/office/drawing/2014/chart" uri="{C3380CC4-5D6E-409C-BE32-E72D297353CC}">
              <c16:uniqueId val="{00000001-A233-490B-AD65-697908861616}"/>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ax val="19000000000"/>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25565694308578024"/>
          <c:y val="0.91200779555803813"/>
          <c:w val="0.49308818576903957"/>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(2).xlsx]118 SDHT!TablaDinámica1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76836867784165"/>
          <c:w val="0.55105060916940685"/>
          <c:h val="0.59517146246289765"/>
        </c:manualLayout>
      </c:layout>
      <c:barChart>
        <c:barDir val="bar"/>
        <c:grouping val="clustered"/>
        <c:varyColors val="0"/>
        <c:ser>
          <c:idx val="0"/>
          <c:order val="0"/>
          <c:tx>
            <c:strRef>
              <c:f>'[Anexo informe Concejo 2023 (2).xlsx]118 SDHT'!$B$4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(2).xlsx]118 SDHT'!$B$4</c:f>
              <c:strCache>
                <c:ptCount val="5"/>
                <c:pt idx="0">
                  <c:v>12. Política y lineamientos del Hábitat</c:v>
                </c:pt>
                <c:pt idx="1">
                  <c:v>15. Recuperación, incorporación, vida urbana y control de  la ilegalidad</c:v>
                </c:pt>
                <c:pt idx="2">
                  <c:v>16. Transparencia, gestión pública y servicio a la ciudadanía</c:v>
                </c:pt>
                <c:pt idx="3">
                  <c:v>13. Vivienda para todos</c:v>
                </c:pt>
                <c:pt idx="4">
                  <c:v>14. Intervenciones integrales del hábitat</c:v>
                </c:pt>
              </c:strCache>
            </c:strRef>
          </c:cat>
          <c:val>
            <c:numRef>
              <c:f>'[Anexo informe Concejo 2023 (2).xlsx]118 SDHT'!$B$4</c:f>
              <c:numCache>
                <c:formatCode>"$"#,##0_);[Red]\("$"#,##0\)</c:formatCode>
                <c:ptCount val="5"/>
                <c:pt idx="0">
                  <c:v>5319807859</c:v>
                </c:pt>
                <c:pt idx="1">
                  <c:v>10020635975</c:v>
                </c:pt>
                <c:pt idx="2">
                  <c:v>31647456950</c:v>
                </c:pt>
                <c:pt idx="3">
                  <c:v>109213589664</c:v>
                </c:pt>
                <c:pt idx="4">
                  <c:v>134419178552</c:v>
                </c:pt>
              </c:numCache>
            </c:numRef>
          </c:val>
          <c:extLst>
            <c:ext xmlns:c16="http://schemas.microsoft.com/office/drawing/2014/chart" uri="{C3380CC4-5D6E-409C-BE32-E72D297353CC}">
              <c16:uniqueId val="{00000000-0C30-4796-B96B-A80675D53F93}"/>
            </c:ext>
          </c:extLst>
        </c:ser>
        <c:ser>
          <c:idx val="1"/>
          <c:order val="1"/>
          <c:tx>
            <c:strRef>
              <c:f>'[Anexo informe Concejo 2023 (2).xlsx]118 SDHT'!$B$4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(2).xlsx]118 SDHT'!$B$4</c:f>
              <c:strCache>
                <c:ptCount val="5"/>
                <c:pt idx="0">
                  <c:v>12. Política y lineamientos del Hábitat</c:v>
                </c:pt>
                <c:pt idx="1">
                  <c:v>15. Recuperación, incorporación, vida urbana y control de  la ilegalidad</c:v>
                </c:pt>
                <c:pt idx="2">
                  <c:v>16. Transparencia, gestión pública y servicio a la ciudadanía</c:v>
                </c:pt>
                <c:pt idx="3">
                  <c:v>13. Vivienda para todos</c:v>
                </c:pt>
                <c:pt idx="4">
                  <c:v>14. Intervenciones integrales del hábitat</c:v>
                </c:pt>
              </c:strCache>
            </c:strRef>
          </c:cat>
          <c:val>
            <c:numRef>
              <c:f>'[Anexo informe Concejo 2023 (2).xlsx]118 SDHT'!$B$4</c:f>
              <c:numCache>
                <c:formatCode>"$"#,##0_);[Red]\("$"#,##0\)</c:formatCode>
                <c:ptCount val="5"/>
                <c:pt idx="0">
                  <c:v>5247442195</c:v>
                </c:pt>
                <c:pt idx="1">
                  <c:v>9784990605</c:v>
                </c:pt>
                <c:pt idx="2">
                  <c:v>31504717688</c:v>
                </c:pt>
                <c:pt idx="3">
                  <c:v>109065603828</c:v>
                </c:pt>
                <c:pt idx="4">
                  <c:v>130153467843</c:v>
                </c:pt>
              </c:numCache>
            </c:numRef>
          </c:val>
          <c:extLst>
            <c:ext xmlns:c16="http://schemas.microsoft.com/office/drawing/2014/chart" uri="{C3380CC4-5D6E-409C-BE32-E72D297353CC}">
              <c16:uniqueId val="{00000001-0C30-4796-B96B-A80675D53F93}"/>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21318392422132487"/>
          <c:y val="0.90403649203196301"/>
          <c:w val="0.63417076656831806"/>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(2).xlsx]208 CVP!TablaDinámica1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1"/>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3"/>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5"/>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1285788459234253"/>
          <c:w val="0.55105060916940685"/>
          <c:h val="0.65915023349866353"/>
        </c:manualLayout>
      </c:layout>
      <c:barChart>
        <c:barDir val="bar"/>
        <c:grouping val="clustered"/>
        <c:varyColors val="0"/>
        <c:ser>
          <c:idx val="0"/>
          <c:order val="0"/>
          <c:tx>
            <c:strRef>
              <c:f>'[Anexo informe Concejo 2023 (2).xlsx]208 CVP'!$B$4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(2).xlsx]208 CVP'!$B$4</c:f>
              <c:strCache>
                <c:ptCount val="4"/>
                <c:pt idx="0">
                  <c:v>10. Predios titulados  localizados en estratos 1 y 2</c:v>
                </c:pt>
                <c:pt idx="1">
                  <c:v>01. Hogares localizados en zonas de alto riesgo no mitigable trasladados</c:v>
                </c:pt>
                <c:pt idx="2">
                  <c:v>09. Plan terrazas</c:v>
                </c:pt>
                <c:pt idx="3">
                  <c:v>11. Mejoramiento integral del espacio público a escala barrial con participación ciudadana</c:v>
                </c:pt>
              </c:strCache>
            </c:strRef>
          </c:cat>
          <c:val>
            <c:numRef>
              <c:f>'[Anexo informe Concejo 2023 (2).xlsx]208 CVP'!$B$4</c:f>
              <c:numCache>
                <c:formatCode>"$"#,##0_);[Red]\("$"#,##0\)</c:formatCode>
                <c:ptCount val="4"/>
                <c:pt idx="0">
                  <c:v>6031947001</c:v>
                </c:pt>
                <c:pt idx="1">
                  <c:v>21379480997</c:v>
                </c:pt>
                <c:pt idx="2">
                  <c:v>23980376000</c:v>
                </c:pt>
                <c:pt idx="3">
                  <c:v>29384938002</c:v>
                </c:pt>
              </c:numCache>
            </c:numRef>
          </c:val>
          <c:extLst>
            <c:ext xmlns:c16="http://schemas.microsoft.com/office/drawing/2014/chart" uri="{C3380CC4-5D6E-409C-BE32-E72D297353CC}">
              <c16:uniqueId val="{00000000-9080-4699-A337-C6C483207505}"/>
            </c:ext>
          </c:extLst>
        </c:ser>
        <c:ser>
          <c:idx val="1"/>
          <c:order val="1"/>
          <c:tx>
            <c:strRef>
              <c:f>'[Anexo informe Concejo 2023 (2).xlsx]208 CVP'!$B$4</c:f>
              <c:strCache>
                <c:ptCount val="1"/>
                <c:pt idx="0">
                  <c:v> Compromisos</c:v>
                </c:pt>
              </c:strCache>
            </c:strRef>
          </c:tx>
          <c:spPr>
            <a:solidFill>
              <a:schemeClr val="accent3"/>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(2).xlsx]208 CVP'!$B$4</c:f>
              <c:strCache>
                <c:ptCount val="4"/>
                <c:pt idx="0">
                  <c:v>10. Predios titulados  localizados en estratos 1 y 2</c:v>
                </c:pt>
                <c:pt idx="1">
                  <c:v>01. Hogares localizados en zonas de alto riesgo no mitigable trasladados</c:v>
                </c:pt>
                <c:pt idx="2">
                  <c:v>09. Plan terrazas</c:v>
                </c:pt>
                <c:pt idx="3">
                  <c:v>11. Mejoramiento integral del espacio público a escala barrial con participación ciudadana</c:v>
                </c:pt>
              </c:strCache>
            </c:strRef>
          </c:cat>
          <c:val>
            <c:numRef>
              <c:f>'[Anexo informe Concejo 2023 (2).xlsx]208 CVP'!$B$4</c:f>
              <c:numCache>
                <c:formatCode>"$"#,##0_);[Red]\("$"#,##0\)</c:formatCode>
                <c:ptCount val="4"/>
                <c:pt idx="0">
                  <c:v>5849152904</c:v>
                </c:pt>
                <c:pt idx="1">
                  <c:v>21092259704</c:v>
                </c:pt>
                <c:pt idx="2">
                  <c:v>23661910765</c:v>
                </c:pt>
                <c:pt idx="3">
                  <c:v>26147477133</c:v>
                </c:pt>
              </c:numCache>
            </c:numRef>
          </c:val>
          <c:extLst>
            <c:ext xmlns:c16="http://schemas.microsoft.com/office/drawing/2014/chart" uri="{C3380CC4-5D6E-409C-BE32-E72D297353CC}">
              <c16:uniqueId val="{00000001-9080-4699-A337-C6C483207505}"/>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ax val="35000000000"/>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17192759255398571"/>
          <c:y val="0.90403649203196301"/>
          <c:w val="0.67865053019085453"/>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(2).xlsx]228 UAESP!TablaDinámica1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4291612242814942"/>
          <c:w val="0.55105060916940685"/>
          <c:h val="0.62909199566285667"/>
        </c:manualLayout>
      </c:layout>
      <c:barChart>
        <c:barDir val="bar"/>
        <c:grouping val="clustered"/>
        <c:varyColors val="0"/>
        <c:ser>
          <c:idx val="0"/>
          <c:order val="0"/>
          <c:tx>
            <c:strRef>
              <c:f>'[Anexo informe Concejo 2023 (2).xlsx]228 UAESP'!$B$4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(2).xlsx]228 UAESP'!$B$4</c:f>
              <c:strCache>
                <c:ptCount val="6"/>
                <c:pt idx="0">
                  <c:v>08. Subvenciones</c:v>
                </c:pt>
                <c:pt idx="1">
                  <c:v>06. Servicio funerario</c:v>
                </c:pt>
                <c:pt idx="2">
                  <c:v>04. Servicio de emergencias atendidas</c:v>
                </c:pt>
                <c:pt idx="3">
                  <c:v>07. Aprovechamiento</c:v>
                </c:pt>
                <c:pt idx="4">
                  <c:v>01. Disposición final</c:v>
                </c:pt>
                <c:pt idx="5">
                  <c:v>05. Recolección, barrido y limpieza</c:v>
                </c:pt>
              </c:strCache>
            </c:strRef>
          </c:cat>
          <c:val>
            <c:numRef>
              <c:f>'[Anexo informe Concejo 2023 (2).xlsx]228 UAESP'!$B$4</c:f>
              <c:numCache>
                <c:formatCode>"$"#,##0_);[Red]\("$"#,##0\)</c:formatCode>
                <c:ptCount val="6"/>
                <c:pt idx="0">
                  <c:v>1616294022</c:v>
                </c:pt>
                <c:pt idx="1">
                  <c:v>11553238490</c:v>
                </c:pt>
                <c:pt idx="2">
                  <c:v>10816000000</c:v>
                </c:pt>
                <c:pt idx="3">
                  <c:v>12808423413</c:v>
                </c:pt>
                <c:pt idx="4">
                  <c:v>16845070338</c:v>
                </c:pt>
                <c:pt idx="5">
                  <c:v>75520112203</c:v>
                </c:pt>
              </c:numCache>
            </c:numRef>
          </c:val>
          <c:extLst>
            <c:ext xmlns:c16="http://schemas.microsoft.com/office/drawing/2014/chart" uri="{C3380CC4-5D6E-409C-BE32-E72D297353CC}">
              <c16:uniqueId val="{00000000-6D72-435D-947B-E9E12B5F6A42}"/>
            </c:ext>
          </c:extLst>
        </c:ser>
        <c:ser>
          <c:idx val="1"/>
          <c:order val="1"/>
          <c:tx>
            <c:strRef>
              <c:f>'[Anexo informe Concejo 2023 (2).xlsx]228 UAESP'!$B$4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(2).xlsx]228 UAESP'!$B$4</c:f>
              <c:strCache>
                <c:ptCount val="6"/>
                <c:pt idx="0">
                  <c:v>08. Subvenciones</c:v>
                </c:pt>
                <c:pt idx="1">
                  <c:v>06. Servicio funerario</c:v>
                </c:pt>
                <c:pt idx="2">
                  <c:v>04. Servicio de emergencias atendidas</c:v>
                </c:pt>
                <c:pt idx="3">
                  <c:v>07. Aprovechamiento</c:v>
                </c:pt>
                <c:pt idx="4">
                  <c:v>01. Disposición final</c:v>
                </c:pt>
                <c:pt idx="5">
                  <c:v>05. Recolección, barrido y limpieza</c:v>
                </c:pt>
              </c:strCache>
            </c:strRef>
          </c:cat>
          <c:val>
            <c:numRef>
              <c:f>'[Anexo informe Concejo 2023 (2).xlsx]228 UAESP'!$B$4</c:f>
              <c:numCache>
                <c:formatCode>"$"#,##0_);[Red]\("$"#,##0\)</c:formatCode>
                <c:ptCount val="6"/>
                <c:pt idx="0">
                  <c:v>579667039</c:v>
                </c:pt>
                <c:pt idx="1">
                  <c:v>3011972256</c:v>
                </c:pt>
                <c:pt idx="2">
                  <c:v>10799186544</c:v>
                </c:pt>
                <c:pt idx="3">
                  <c:v>12452984765</c:v>
                </c:pt>
                <c:pt idx="4">
                  <c:v>15950096286</c:v>
                </c:pt>
                <c:pt idx="5">
                  <c:v>57576303962</c:v>
                </c:pt>
              </c:numCache>
            </c:numRef>
          </c:val>
          <c:extLst>
            <c:ext xmlns:c16="http://schemas.microsoft.com/office/drawing/2014/chart" uri="{C3380CC4-5D6E-409C-BE32-E72D297353CC}">
              <c16:uniqueId val="{00000001-6D72-435D-947B-E9E12B5F6A42}"/>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17192759255398571"/>
          <c:y val="0.90403649203196301"/>
          <c:w val="0.64018028805462446"/>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(2).xlsx]137 SDSCJ!TablaDinámica1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3915884269867357"/>
          <c:w val="0.55105060916940685"/>
          <c:h val="0.63284927539233249"/>
        </c:manualLayout>
      </c:layout>
      <c:barChart>
        <c:barDir val="bar"/>
        <c:grouping val="clustered"/>
        <c:varyColors val="0"/>
        <c:ser>
          <c:idx val="0"/>
          <c:order val="0"/>
          <c:tx>
            <c:strRef>
              <c:f>'[Anexo informe Concejo 2023 (2).xlsx]137 SDSCJ'!$B$4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(2).xlsx]137 SDSCJ'!$B$4</c:f>
              <c:strCache>
                <c:ptCount val="5"/>
                <c:pt idx="0">
                  <c:v>04. Construcción, adquisición, sostenibilidad y/o reforzamiento de equipamientos de seguridad, defensa y justicia</c:v>
                </c:pt>
                <c:pt idx="1">
                  <c:v>01. Implementación de estrategias de seguridad ciudadana enfocadas a la prevención y control del delito</c:v>
                </c:pt>
                <c:pt idx="2">
                  <c:v>02. Implementación de acciones para el fortalecimiento del sistema distrital de justicia, la inclusión de un enfoque de justicia restaurativa en el SRPA y la operación adecuada de la cárcel distrital</c:v>
                </c:pt>
                <c:pt idx="3">
                  <c:v>05. Implementación, sostenimiento y fortalecimiento del centro de comando y control</c:v>
                </c:pt>
                <c:pt idx="4">
                  <c:v>03. Dotación y sostenibilidad de elementos y equipos para el fortalecimiento de los organismos de seguridad, defensa y justicia</c:v>
                </c:pt>
              </c:strCache>
            </c:strRef>
          </c:cat>
          <c:val>
            <c:numRef>
              <c:f>'[Anexo informe Concejo 2023 (2).xlsx]137 SDSCJ'!$B$4</c:f>
              <c:numCache>
                <c:formatCode>"$"#,##0_);[Red]\("$"#,##0\)</c:formatCode>
                <c:ptCount val="5"/>
                <c:pt idx="0">
                  <c:v>28015392606</c:v>
                </c:pt>
                <c:pt idx="1">
                  <c:v>56406000000</c:v>
                </c:pt>
                <c:pt idx="2">
                  <c:v>86215298064</c:v>
                </c:pt>
                <c:pt idx="3">
                  <c:v>108940308973</c:v>
                </c:pt>
                <c:pt idx="4">
                  <c:v>143436462316</c:v>
                </c:pt>
              </c:numCache>
            </c:numRef>
          </c:val>
          <c:extLst>
            <c:ext xmlns:c16="http://schemas.microsoft.com/office/drawing/2014/chart" uri="{C3380CC4-5D6E-409C-BE32-E72D297353CC}">
              <c16:uniqueId val="{00000000-9741-4DDA-AE7B-BA230AE4E1E0}"/>
            </c:ext>
          </c:extLst>
        </c:ser>
        <c:ser>
          <c:idx val="1"/>
          <c:order val="1"/>
          <c:tx>
            <c:strRef>
              <c:f>'[Anexo informe Concejo 2023 (2).xlsx]137 SDSCJ'!$B$4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(2).xlsx]137 SDSCJ'!$B$4</c:f>
              <c:strCache>
                <c:ptCount val="5"/>
                <c:pt idx="0">
                  <c:v>04. Construcción, adquisición, sostenibilidad y/o reforzamiento de equipamientos de seguridad, defensa y justicia</c:v>
                </c:pt>
                <c:pt idx="1">
                  <c:v>01. Implementación de estrategias de seguridad ciudadana enfocadas a la prevención y control del delito</c:v>
                </c:pt>
                <c:pt idx="2">
                  <c:v>02. Implementación de acciones para el fortalecimiento del sistema distrital de justicia, la inclusión de un enfoque de justicia restaurativa en el SRPA y la operación adecuada de la cárcel distrital</c:v>
                </c:pt>
                <c:pt idx="3">
                  <c:v>05. Implementación, sostenimiento y fortalecimiento del centro de comando y control</c:v>
                </c:pt>
                <c:pt idx="4">
                  <c:v>03. Dotación y sostenibilidad de elementos y equipos para el fortalecimiento de los organismos de seguridad, defensa y justicia</c:v>
                </c:pt>
              </c:strCache>
            </c:strRef>
          </c:cat>
          <c:val>
            <c:numRef>
              <c:f>'[Anexo informe Concejo 2023 (2).xlsx]137 SDSCJ'!$B$4</c:f>
              <c:numCache>
                <c:formatCode>"$"#,##0_);[Red]\("$"#,##0\)</c:formatCode>
                <c:ptCount val="5"/>
                <c:pt idx="0">
                  <c:v>27224729916</c:v>
                </c:pt>
                <c:pt idx="1">
                  <c:v>56005177262</c:v>
                </c:pt>
                <c:pt idx="2">
                  <c:v>73201060467</c:v>
                </c:pt>
                <c:pt idx="3">
                  <c:v>15871265028</c:v>
                </c:pt>
                <c:pt idx="4">
                  <c:v>221749824437</c:v>
                </c:pt>
              </c:numCache>
            </c:numRef>
          </c:val>
          <c:extLst>
            <c:ext xmlns:c16="http://schemas.microsoft.com/office/drawing/2014/chart" uri="{C3380CC4-5D6E-409C-BE32-E72D297353CC}">
              <c16:uniqueId val="{00000001-9741-4DDA-AE7B-BA230AE4E1E0}"/>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19455714675176805"/>
          <c:y val="0.92282281171738745"/>
          <c:w val="0.63791733263484629"/>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(2).xlsx]131 UAECOB!TablaDinámica1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6921708053448046"/>
          <c:w val="0.55105060916940685"/>
          <c:h val="0.60279103755652552"/>
        </c:manualLayout>
      </c:layout>
      <c:barChart>
        <c:barDir val="bar"/>
        <c:grouping val="clustered"/>
        <c:varyColors val="0"/>
        <c:ser>
          <c:idx val="0"/>
          <c:order val="0"/>
          <c:tx>
            <c:strRef>
              <c:f>'[Anexo informe Concejo 2023 (2).xlsx]131 UAECOB'!$B$4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(2).xlsx]131 UAECOB'!$B$4</c:f>
              <c:strCache>
                <c:ptCount val="3"/>
                <c:pt idx="0">
                  <c:v>02. Número de inspecciones técnicas realizadas</c:v>
                </c:pt>
                <c:pt idx="1">
                  <c:v>03. Número de personas capacitadas</c:v>
                </c:pt>
                <c:pt idx="2">
                  <c:v>01. Número de servicios atendidos</c:v>
                </c:pt>
              </c:strCache>
            </c:strRef>
          </c:cat>
          <c:val>
            <c:numRef>
              <c:f>'[Anexo informe Concejo 2023 (2).xlsx]131 UAECOB'!$B$4</c:f>
              <c:numCache>
                <c:formatCode>"$"#,##0_);[Red]\("$"#,##0\)</c:formatCode>
                <c:ptCount val="3"/>
                <c:pt idx="0">
                  <c:v>0</c:v>
                </c:pt>
                <c:pt idx="1">
                  <c:v>0</c:v>
                </c:pt>
                <c:pt idx="2">
                  <c:v>36241955000</c:v>
                </c:pt>
              </c:numCache>
            </c:numRef>
          </c:val>
          <c:extLst>
            <c:ext xmlns:c16="http://schemas.microsoft.com/office/drawing/2014/chart" uri="{C3380CC4-5D6E-409C-BE32-E72D297353CC}">
              <c16:uniqueId val="{00000000-CBB0-4B2D-B1CA-39CDC08298B2}"/>
            </c:ext>
          </c:extLst>
        </c:ser>
        <c:ser>
          <c:idx val="1"/>
          <c:order val="1"/>
          <c:tx>
            <c:strRef>
              <c:f>'[Anexo informe Concejo 2023 (2).xlsx]131 UAECOB'!$B$4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(2).xlsx]131 UAECOB'!$B$4</c:f>
              <c:strCache>
                <c:ptCount val="3"/>
                <c:pt idx="0">
                  <c:v>02. Número de inspecciones técnicas realizadas</c:v>
                </c:pt>
                <c:pt idx="1">
                  <c:v>03. Número de personas capacitadas</c:v>
                </c:pt>
                <c:pt idx="2">
                  <c:v>01. Número de servicios atendidos</c:v>
                </c:pt>
              </c:strCache>
            </c:strRef>
          </c:cat>
          <c:val>
            <c:numRef>
              <c:f>'[Anexo informe Concejo 2023 (2).xlsx]131 UAECOB'!$B$4</c:f>
              <c:numCache>
                <c:formatCode>"$"#,##0_);[Red]\("$"#,##0\)</c:formatCode>
                <c:ptCount val="3"/>
                <c:pt idx="0">
                  <c:v>0</c:v>
                </c:pt>
                <c:pt idx="1">
                  <c:v>0</c:v>
                </c:pt>
                <c:pt idx="2">
                  <c:v>36231626760</c:v>
                </c:pt>
              </c:numCache>
            </c:numRef>
          </c:val>
          <c:extLst>
            <c:ext xmlns:c16="http://schemas.microsoft.com/office/drawing/2014/chart" uri="{C3380CC4-5D6E-409C-BE32-E72D297353CC}">
              <c16:uniqueId val="{00000001-CBB0-4B2D-B1CA-39CDC08298B2}"/>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ax val="90000000000"/>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16287577087487279"/>
          <c:y val="0.90403649203196301"/>
          <c:w val="0.63112846637551168"/>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(2).xlsx]111 SDH!TablaDinámica1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3915884269867357"/>
          <c:w val="0.55105060916940685"/>
          <c:h val="0.63284927539233249"/>
        </c:manualLayout>
      </c:layout>
      <c:barChart>
        <c:barDir val="bar"/>
        <c:grouping val="clustered"/>
        <c:varyColors val="0"/>
        <c:ser>
          <c:idx val="0"/>
          <c:order val="0"/>
          <c:tx>
            <c:strRef>
              <c:f>'[Anexo informe Concejo 2023 (2).xlsx]111 SDH'!$B$4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(2).xlsx]111 SDH'!$B$4</c:f>
              <c:strCache>
                <c:ptCount val="6"/>
                <c:pt idx="0">
                  <c:v>09. Evaluaciones de calidad del gasto público del Distrito</c:v>
                </c:pt>
                <c:pt idx="1">
                  <c:v>08. Unidades productivas formalizadas con la estrategia</c:v>
                </c:pt>
                <c:pt idx="2">
                  <c:v>11. Sede construida y dotada</c:v>
                </c:pt>
                <c:pt idx="3">
                  <c:v>10. Servicios tecnológicos  y  sistemas de información</c:v>
                </c:pt>
                <c:pt idx="4">
                  <c:v>06. Sensibilización a contribuyentes para que cumplan oportunamente las obligaciones tributarias.</c:v>
                </c:pt>
                <c:pt idx="5">
                  <c:v>07. Solución tecnológica integral provista, orientada al mejoramiento de la gestión tributaria que facilita el cumplimiento de obligaciones.</c:v>
                </c:pt>
              </c:strCache>
            </c:strRef>
          </c:cat>
          <c:val>
            <c:numRef>
              <c:f>'[Anexo informe Concejo 2023 (2).xlsx]111 SDH'!$B$4</c:f>
              <c:numCache>
                <c:formatCode>"$"#,##0_);[Red]\("$"#,##0\)</c:formatCode>
                <c:ptCount val="6"/>
                <c:pt idx="0">
                  <c:v>1497639518</c:v>
                </c:pt>
                <c:pt idx="1">
                  <c:v>2035666000</c:v>
                </c:pt>
                <c:pt idx="2">
                  <c:v>3365278000</c:v>
                </c:pt>
                <c:pt idx="3">
                  <c:v>6869015000</c:v>
                </c:pt>
                <c:pt idx="4">
                  <c:v>10071307000</c:v>
                </c:pt>
                <c:pt idx="5">
                  <c:v>21931242482</c:v>
                </c:pt>
              </c:numCache>
            </c:numRef>
          </c:val>
          <c:extLst>
            <c:ext xmlns:c16="http://schemas.microsoft.com/office/drawing/2014/chart" uri="{C3380CC4-5D6E-409C-BE32-E72D297353CC}">
              <c16:uniqueId val="{00000000-97D2-4BBC-A72D-2CDE34819017}"/>
            </c:ext>
          </c:extLst>
        </c:ser>
        <c:ser>
          <c:idx val="1"/>
          <c:order val="1"/>
          <c:tx>
            <c:strRef>
              <c:f>'[Anexo informe Concejo 2023 (2).xlsx]111 SDH'!$B$4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(2).xlsx]111 SDH'!$B$4</c:f>
              <c:strCache>
                <c:ptCount val="6"/>
                <c:pt idx="0">
                  <c:v>09. Evaluaciones de calidad del gasto público del Distrito</c:v>
                </c:pt>
                <c:pt idx="1">
                  <c:v>08. Unidades productivas formalizadas con la estrategia</c:v>
                </c:pt>
                <c:pt idx="2">
                  <c:v>11. Sede construida y dotada</c:v>
                </c:pt>
                <c:pt idx="3">
                  <c:v>10. Servicios tecnológicos  y  sistemas de información</c:v>
                </c:pt>
                <c:pt idx="4">
                  <c:v>06. Sensibilización a contribuyentes para que cumplan oportunamente las obligaciones tributarias.</c:v>
                </c:pt>
                <c:pt idx="5">
                  <c:v>07. Solución tecnológica integral provista, orientada al mejoramiento de la gestión tributaria que facilita el cumplimiento de obligaciones.</c:v>
                </c:pt>
              </c:strCache>
            </c:strRef>
          </c:cat>
          <c:val>
            <c:numRef>
              <c:f>'[Anexo informe Concejo 2023 (2).xlsx]111 SDH'!$B$4</c:f>
              <c:numCache>
                <c:formatCode>"$"#,##0_);[Red]\("$"#,##0\)</c:formatCode>
                <c:ptCount val="6"/>
                <c:pt idx="0">
                  <c:v>1497639518</c:v>
                </c:pt>
                <c:pt idx="1">
                  <c:v>1988784530</c:v>
                </c:pt>
                <c:pt idx="2">
                  <c:v>3359305399</c:v>
                </c:pt>
                <c:pt idx="3">
                  <c:v>5111588280</c:v>
                </c:pt>
                <c:pt idx="4">
                  <c:v>9987204153</c:v>
                </c:pt>
                <c:pt idx="5">
                  <c:v>21692062845</c:v>
                </c:pt>
              </c:numCache>
            </c:numRef>
          </c:val>
          <c:extLst>
            <c:ext xmlns:c16="http://schemas.microsoft.com/office/drawing/2014/chart" uri="{C3380CC4-5D6E-409C-BE32-E72D297353CC}">
              <c16:uniqueId val="{00000001-97D2-4BBC-A72D-2CDE34819017}"/>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17192759255398571"/>
          <c:y val="0.90403649203196301"/>
          <c:w val="0.67865053019085453"/>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(2).xlsx]230 UDFJC!TablaDinámica1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399696728335"/>
          <c:y val="0.23164428323972183"/>
          <c:w val="0.55105060916940685"/>
          <c:h val="0.67042207268709109"/>
        </c:manualLayout>
      </c:layout>
      <c:barChart>
        <c:barDir val="bar"/>
        <c:grouping val="clustered"/>
        <c:varyColors val="0"/>
        <c:ser>
          <c:idx val="0"/>
          <c:order val="0"/>
          <c:tx>
            <c:strRef>
              <c:f>'[Anexo informe Concejo 2023 (2).xlsx]230 UDFJC'!$B$4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(2).xlsx]230 UDFJC'!$B$4</c:f>
              <c:strCache>
                <c:ptCount val="4"/>
                <c:pt idx="0">
                  <c:v>03. Divulgación de la producción académica y cultural</c:v>
                </c:pt>
                <c:pt idx="1">
                  <c:v>04. Formación y desarrollo de la investigación</c:v>
                </c:pt>
                <c:pt idx="2">
                  <c:v>01. Cupo educativo</c:v>
                </c:pt>
                <c:pt idx="3">
                  <c:v>02. Infraestructura y dotación</c:v>
                </c:pt>
              </c:strCache>
            </c:strRef>
          </c:cat>
          <c:val>
            <c:numRef>
              <c:f>'[Anexo informe Concejo 2023 (2).xlsx]230 UDFJC'!$B$4</c:f>
              <c:numCache>
                <c:formatCode>"$"#,##0_);[Red]\("$"#,##0\)</c:formatCode>
                <c:ptCount val="4"/>
                <c:pt idx="0">
                  <c:v>1380525639</c:v>
                </c:pt>
                <c:pt idx="1">
                  <c:v>7014593783</c:v>
                </c:pt>
                <c:pt idx="2">
                  <c:v>13328828595</c:v>
                </c:pt>
                <c:pt idx="3">
                  <c:v>24778406697</c:v>
                </c:pt>
              </c:numCache>
            </c:numRef>
          </c:val>
          <c:extLst>
            <c:ext xmlns:c16="http://schemas.microsoft.com/office/drawing/2014/chart" uri="{C3380CC4-5D6E-409C-BE32-E72D297353CC}">
              <c16:uniqueId val="{00000000-159A-4658-9B28-18D2FC9A55D8}"/>
            </c:ext>
          </c:extLst>
        </c:ser>
        <c:ser>
          <c:idx val="1"/>
          <c:order val="1"/>
          <c:tx>
            <c:strRef>
              <c:f>'[Anexo informe Concejo 2023 (2).xlsx]230 UDFJC'!$B$4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(2).xlsx]230 UDFJC'!$B$4</c:f>
              <c:strCache>
                <c:ptCount val="4"/>
                <c:pt idx="0">
                  <c:v>03. Divulgación de la producción académica y cultural</c:v>
                </c:pt>
                <c:pt idx="1">
                  <c:v>04. Formación y desarrollo de la investigación</c:v>
                </c:pt>
                <c:pt idx="2">
                  <c:v>01. Cupo educativo</c:v>
                </c:pt>
                <c:pt idx="3">
                  <c:v>02. Infraestructura y dotación</c:v>
                </c:pt>
              </c:strCache>
            </c:strRef>
          </c:cat>
          <c:val>
            <c:numRef>
              <c:f>'[Anexo informe Concejo 2023 (2).xlsx]230 UDFJC'!$B$4</c:f>
              <c:numCache>
                <c:formatCode>"$"#,##0_);[Red]\("$"#,##0\)</c:formatCode>
                <c:ptCount val="4"/>
                <c:pt idx="0">
                  <c:v>1371603381</c:v>
                </c:pt>
                <c:pt idx="1">
                  <c:v>6217503902</c:v>
                </c:pt>
                <c:pt idx="2">
                  <c:v>12762605892</c:v>
                </c:pt>
                <c:pt idx="3">
                  <c:v>22408228737</c:v>
                </c:pt>
              </c:numCache>
            </c:numRef>
          </c:val>
          <c:extLst>
            <c:ext xmlns:c16="http://schemas.microsoft.com/office/drawing/2014/chart" uri="{C3380CC4-5D6E-409C-BE32-E72D297353CC}">
              <c16:uniqueId val="{00000001-159A-4658-9B28-18D2FC9A55D8}"/>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ax val="30000000000"/>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27376058644400608"/>
          <c:y val="0.91155097252895989"/>
          <c:w val="0.55645093752282992"/>
          <c:h val="4.9259002684129992E-2"/>
        </c:manualLayout>
      </c:layout>
      <c:overlay val="0"/>
      <c:spPr>
        <a:noFill/>
        <a:ln>
          <a:noFill/>
        </a:ln>
        <a:effectLst/>
      </c:spPr>
      <c:txPr>
        <a:bodyPr rot="0" spcFirstLastPara="1" vertOverflow="ellipsis" vert="horz" wrap="square" anchor="ctr" anchorCtr="1"/>
        <a:lstStyle/>
        <a:p>
          <a:pPr algn="just">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(2).xlsx]206 FONCEP!TablaDinámica1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9927531837028731"/>
          <c:w val="0.55105060916940685"/>
          <c:h val="0.57273279972071878"/>
        </c:manualLayout>
      </c:layout>
      <c:barChart>
        <c:barDir val="bar"/>
        <c:grouping val="clustered"/>
        <c:varyColors val="0"/>
        <c:ser>
          <c:idx val="0"/>
          <c:order val="0"/>
          <c:tx>
            <c:strRef>
              <c:f>'[Anexo informe Concejo 2023 (2).xlsx]206 FONCEP'!$B$4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(2).xlsx]206 FONCEP'!$B$4</c:f>
              <c:strCache>
                <c:ptCount val="2"/>
                <c:pt idx="0">
                  <c:v>05. Política Pública Distrital de atención al pensionado</c:v>
                </c:pt>
                <c:pt idx="1">
                  <c:v>06. Sistema integrado de información para la gestión pensional del distrito</c:v>
                </c:pt>
              </c:strCache>
            </c:strRef>
          </c:cat>
          <c:val>
            <c:numRef>
              <c:f>'[Anexo informe Concejo 2023 (2).xlsx]206 FONCEP'!$B$4</c:f>
              <c:numCache>
                <c:formatCode>"$"#,##0_);[Red]\("$"#,##0\)</c:formatCode>
                <c:ptCount val="2"/>
                <c:pt idx="0">
                  <c:v>82692155</c:v>
                </c:pt>
                <c:pt idx="1">
                  <c:v>4627657845</c:v>
                </c:pt>
              </c:numCache>
            </c:numRef>
          </c:val>
          <c:extLst>
            <c:ext xmlns:c16="http://schemas.microsoft.com/office/drawing/2014/chart" uri="{C3380CC4-5D6E-409C-BE32-E72D297353CC}">
              <c16:uniqueId val="{00000000-C106-41D9-A064-9BFF2A803BB5}"/>
            </c:ext>
          </c:extLst>
        </c:ser>
        <c:ser>
          <c:idx val="1"/>
          <c:order val="1"/>
          <c:tx>
            <c:strRef>
              <c:f>'[Anexo informe Concejo 2023 (2).xlsx]206 FONCEP'!$B$4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(2).xlsx]206 FONCEP'!$B$4</c:f>
              <c:strCache>
                <c:ptCount val="2"/>
                <c:pt idx="0">
                  <c:v>05. Política Pública Distrital de atención al pensionado</c:v>
                </c:pt>
                <c:pt idx="1">
                  <c:v>06. Sistema integrado de información para la gestión pensional del distrito</c:v>
                </c:pt>
              </c:strCache>
            </c:strRef>
          </c:cat>
          <c:val>
            <c:numRef>
              <c:f>'[Anexo informe Concejo 2023 (2).xlsx]206 FONCEP'!$B$4</c:f>
              <c:numCache>
                <c:formatCode>"$"#,##0_);[Red]\("$"#,##0\)</c:formatCode>
                <c:ptCount val="2"/>
                <c:pt idx="0">
                  <c:v>70963333</c:v>
                </c:pt>
                <c:pt idx="1">
                  <c:v>4579857935</c:v>
                </c:pt>
              </c:numCache>
            </c:numRef>
          </c:val>
          <c:extLst>
            <c:ext xmlns:c16="http://schemas.microsoft.com/office/drawing/2014/chart" uri="{C3380CC4-5D6E-409C-BE32-E72D297353CC}">
              <c16:uniqueId val="{00000001-C106-41D9-A064-9BFF2A803BB5}"/>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in val="0"/>
        </c:scaling>
        <c:delete val="0"/>
        <c:axPos val="t"/>
        <c:majorGridlines>
          <c:spPr>
            <a:ln w="9525" cap="flat" cmpd="sng" algn="ctr">
              <a:solidFill>
                <a:schemeClr val="tx1">
                  <a:lumMod val="15000"/>
                  <a:lumOff val="85000"/>
                </a:schemeClr>
              </a:solidFill>
              <a:round/>
            </a:ln>
            <a:effectLst/>
          </c:spPr>
        </c:majorGridlines>
        <c:numFmt formatCode="&quot;$&quot;\ #,##0.0;[Red]\-&quot;$&quot;\ #,##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19003123591221155"/>
          <c:y val="0.90403649203196301"/>
          <c:w val="0.46366976531192255"/>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(2).xlsx]226 UAECD!TablaDinámica1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6921708053448046"/>
          <c:w val="0.55105060916940685"/>
          <c:h val="0.60279103755652552"/>
        </c:manualLayout>
      </c:layout>
      <c:barChart>
        <c:barDir val="bar"/>
        <c:grouping val="clustered"/>
        <c:varyColors val="0"/>
        <c:ser>
          <c:idx val="0"/>
          <c:order val="0"/>
          <c:tx>
            <c:strRef>
              <c:f>'[Anexo informe Concejo 2023 (2).xlsx]226 UAECD'!$B$4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(2).xlsx]226 UAECD'!$B$4</c:f>
              <c:strCache>
                <c:ptCount val="4"/>
                <c:pt idx="0">
                  <c:v>08. Estándar ogs</c:v>
                </c:pt>
                <c:pt idx="1">
                  <c:v>07. Capas de información geográfica de la infraestructura de datos espaciales de Bogotá actualizadas, fortaleciendo las capacidades de los usuarios no expertos en el uso de los datos espaciales.</c:v>
                </c:pt>
                <c:pt idx="2">
                  <c:v>06. Predios del distrito actualizados catastralmente con enfoque multipropósito</c:v>
                </c:pt>
                <c:pt idx="3">
                  <c:v>09. Entidades territoriales que contratan el servicio de gestión y/u operación catastral multipropósito</c:v>
                </c:pt>
              </c:strCache>
            </c:strRef>
          </c:cat>
          <c:val>
            <c:numRef>
              <c:f>'[Anexo informe Concejo 2023 (2).xlsx]226 UAECD'!$B$4</c:f>
              <c:numCache>
                <c:formatCode>"$"#,##0_);[Red]\("$"#,##0\)</c:formatCode>
                <c:ptCount val="4"/>
                <c:pt idx="0">
                  <c:v>2206026224</c:v>
                </c:pt>
                <c:pt idx="1">
                  <c:v>5384338236</c:v>
                </c:pt>
                <c:pt idx="2">
                  <c:v>9793213231</c:v>
                </c:pt>
                <c:pt idx="3">
                  <c:v>31153458309</c:v>
                </c:pt>
              </c:numCache>
            </c:numRef>
          </c:val>
          <c:extLst>
            <c:ext xmlns:c16="http://schemas.microsoft.com/office/drawing/2014/chart" uri="{C3380CC4-5D6E-409C-BE32-E72D297353CC}">
              <c16:uniqueId val="{00000000-3813-4A92-953C-05A670A92D31}"/>
            </c:ext>
          </c:extLst>
        </c:ser>
        <c:ser>
          <c:idx val="1"/>
          <c:order val="1"/>
          <c:tx>
            <c:strRef>
              <c:f>'[Anexo informe Concejo 2023 (2).xlsx]226 UAECD'!$B$4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(2).xlsx]226 UAECD'!$B$4</c:f>
              <c:strCache>
                <c:ptCount val="4"/>
                <c:pt idx="0">
                  <c:v>08. Estándar ogs</c:v>
                </c:pt>
                <c:pt idx="1">
                  <c:v>07. Capas de información geográfica de la infraestructura de datos espaciales de Bogotá actualizadas, fortaleciendo las capacidades de los usuarios no expertos en el uso de los datos espaciales.</c:v>
                </c:pt>
                <c:pt idx="2">
                  <c:v>06. Predios del distrito actualizados catastralmente con enfoque multipropósito</c:v>
                </c:pt>
                <c:pt idx="3">
                  <c:v>09. Entidades territoriales que contratan el servicio de gestión y/u operación catastral multipropósito</c:v>
                </c:pt>
              </c:strCache>
            </c:strRef>
          </c:cat>
          <c:val>
            <c:numRef>
              <c:f>'[Anexo informe Concejo 2023 (2).xlsx]226 UAECD'!$B$4</c:f>
              <c:numCache>
                <c:formatCode>"$"#,##0_);[Red]\("$"#,##0\)</c:formatCode>
                <c:ptCount val="4"/>
                <c:pt idx="0">
                  <c:v>2064089160</c:v>
                </c:pt>
                <c:pt idx="1">
                  <c:v>5167387210</c:v>
                </c:pt>
                <c:pt idx="2">
                  <c:v>9315461145</c:v>
                </c:pt>
                <c:pt idx="3">
                  <c:v>28844760368</c:v>
                </c:pt>
              </c:numCache>
            </c:numRef>
          </c:val>
          <c:extLst>
            <c:ext xmlns:c16="http://schemas.microsoft.com/office/drawing/2014/chart" uri="{C3380CC4-5D6E-409C-BE32-E72D297353CC}">
              <c16:uniqueId val="{00000001-3813-4A92-953C-05A670A92D31}"/>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16740168171442926"/>
          <c:y val="0.90403649203196301"/>
          <c:w val="0.6628098422524068"/>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(2).xlsx]117 SDDE!TablaDinámica1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6921708053448046"/>
          <c:w val="0.55105060916940685"/>
          <c:h val="0.60279103755652552"/>
        </c:manualLayout>
      </c:layout>
      <c:barChart>
        <c:barDir val="bar"/>
        <c:grouping val="clustered"/>
        <c:varyColors val="0"/>
        <c:ser>
          <c:idx val="0"/>
          <c:order val="0"/>
          <c:tx>
            <c:strRef>
              <c:f>'[Anexo informe Concejo 2023 (2).xlsx]117 SDDE'!$B$4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(2).xlsx]117 SDDE'!$B$4</c:f>
              <c:strCache>
                <c:ptCount val="4"/>
                <c:pt idx="0">
                  <c:v>06. Seguridad alimentaria</c:v>
                </c:pt>
                <c:pt idx="1">
                  <c:v>13. Fortalecimiento de la competitividad</c:v>
                </c:pt>
                <c:pt idx="2">
                  <c:v>12. Empleo incluyente y pertinente</c:v>
                </c:pt>
                <c:pt idx="3">
                  <c:v>07. Fortalecimiento y desarrollo empresarial</c:v>
                </c:pt>
              </c:strCache>
            </c:strRef>
          </c:cat>
          <c:val>
            <c:numRef>
              <c:f>'[Anexo informe Concejo 2023 (2).xlsx]117 SDDE'!$B$4</c:f>
              <c:numCache>
                <c:formatCode>"$"#,##0_);[Red]\("$"#,##0\)</c:formatCode>
                <c:ptCount val="4"/>
                <c:pt idx="0">
                  <c:v>14265796112</c:v>
                </c:pt>
                <c:pt idx="1">
                  <c:v>35085420321</c:v>
                </c:pt>
                <c:pt idx="2">
                  <c:v>45547189217</c:v>
                </c:pt>
                <c:pt idx="3">
                  <c:v>50326847681</c:v>
                </c:pt>
              </c:numCache>
            </c:numRef>
          </c:val>
          <c:extLst>
            <c:ext xmlns:c16="http://schemas.microsoft.com/office/drawing/2014/chart" uri="{C3380CC4-5D6E-409C-BE32-E72D297353CC}">
              <c16:uniqueId val="{00000000-73F0-492E-912B-719B9AA9F8FD}"/>
            </c:ext>
          </c:extLst>
        </c:ser>
        <c:ser>
          <c:idx val="1"/>
          <c:order val="1"/>
          <c:tx>
            <c:strRef>
              <c:f>'[Anexo informe Concejo 2023 (2).xlsx]117 SDDE'!$B$4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(2).xlsx]117 SDDE'!$B$4</c:f>
              <c:strCache>
                <c:ptCount val="4"/>
                <c:pt idx="0">
                  <c:v>06. Seguridad alimentaria</c:v>
                </c:pt>
                <c:pt idx="1">
                  <c:v>13. Fortalecimiento de la competitividad</c:v>
                </c:pt>
                <c:pt idx="2">
                  <c:v>12. Empleo incluyente y pertinente</c:v>
                </c:pt>
                <c:pt idx="3">
                  <c:v>07. Fortalecimiento y desarrollo empresarial</c:v>
                </c:pt>
              </c:strCache>
            </c:strRef>
          </c:cat>
          <c:val>
            <c:numRef>
              <c:f>'[Anexo informe Concejo 2023 (2).xlsx]117 SDDE'!$B$4</c:f>
              <c:numCache>
                <c:formatCode>"$"#,##0_);[Red]\("$"#,##0\)</c:formatCode>
                <c:ptCount val="4"/>
                <c:pt idx="0">
                  <c:v>14238681701</c:v>
                </c:pt>
                <c:pt idx="1">
                  <c:v>33820122796</c:v>
                </c:pt>
                <c:pt idx="2">
                  <c:v>43050261252</c:v>
                </c:pt>
                <c:pt idx="3">
                  <c:v>48919958240</c:v>
                </c:pt>
              </c:numCache>
            </c:numRef>
          </c:val>
          <c:extLst>
            <c:ext xmlns:c16="http://schemas.microsoft.com/office/drawing/2014/chart" uri="{C3380CC4-5D6E-409C-BE32-E72D297353CC}">
              <c16:uniqueId val="{00000001-73F0-492E-912B-719B9AA9F8FD}"/>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ax val="60000000000"/>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23755329972755443"/>
          <c:y val="0.90403649203196301"/>
          <c:w val="0.61755073385684212"/>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(2).xlsx]200 IPES!TablaDinámica1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3164428323972183"/>
          <c:w val="0.52163225014388481"/>
          <c:h val="0.61820567354850642"/>
        </c:manualLayout>
      </c:layout>
      <c:barChart>
        <c:barDir val="bar"/>
        <c:grouping val="clustered"/>
        <c:varyColors val="0"/>
        <c:ser>
          <c:idx val="0"/>
          <c:order val="0"/>
          <c:tx>
            <c:strRef>
              <c:f>'[Anexo informe Concejo 2023 (2).xlsx]200 IPES'!$B$4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(2).xlsx]200 IPES'!$B$4</c:f>
              <c:strCache>
                <c:ptCount val="7"/>
                <c:pt idx="0">
                  <c:v>17. Alternativas comerciales transitorias para la generación de ingresos fortalecidas para vendedores informales victimas del conflicto armado</c:v>
                </c:pt>
                <c:pt idx="1">
                  <c:v>15. Servicio de asesoría técnica para el emprendimiento a través de la promoción y/o la inclusión financiera</c:v>
                </c:pt>
                <c:pt idx="2">
                  <c:v>19. Fortalecimiento de emprendimientos por subsistencia fortalecidos a victimas del conflicto armado del sector informa</c:v>
                </c:pt>
                <c:pt idx="3">
                  <c:v>18. Formación y capacitación a víctimas del conflicto que ejercen su actividad económica en el espacio público.</c:v>
                </c:pt>
                <c:pt idx="4">
                  <c:v>13. Mantenimiento y/o fortalecimiento de alternativas comerciales para vendedores informales</c:v>
                </c:pt>
                <c:pt idx="5">
                  <c:v>14. Intervención integral de zonas de aglomeración en el espacio público que beneficien a los vendedores informales y bicitaxistas</c:v>
                </c:pt>
                <c:pt idx="6">
                  <c:v>16. Mantenimiento y/o reforzamiento estructural de las plazas distritales de mercado</c:v>
                </c:pt>
              </c:strCache>
            </c:strRef>
          </c:cat>
          <c:val>
            <c:numRef>
              <c:f>'[Anexo informe Concejo 2023 (2).xlsx]200 IPES'!$B$4</c:f>
              <c:numCache>
                <c:formatCode>"$"#,##0_);[Red]\("$"#,##0\)</c:formatCode>
                <c:ptCount val="7"/>
                <c:pt idx="0">
                  <c:v>0</c:v>
                </c:pt>
                <c:pt idx="1">
                  <c:v>248193363</c:v>
                </c:pt>
                <c:pt idx="2">
                  <c:v>1127383637</c:v>
                </c:pt>
                <c:pt idx="3">
                  <c:v>1492894061</c:v>
                </c:pt>
                <c:pt idx="4">
                  <c:v>5455090804</c:v>
                </c:pt>
                <c:pt idx="5">
                  <c:v>11703146804</c:v>
                </c:pt>
                <c:pt idx="6">
                  <c:v>25246179361</c:v>
                </c:pt>
              </c:numCache>
            </c:numRef>
          </c:val>
          <c:extLst>
            <c:ext xmlns:c16="http://schemas.microsoft.com/office/drawing/2014/chart" uri="{C3380CC4-5D6E-409C-BE32-E72D297353CC}">
              <c16:uniqueId val="{00000000-9673-476E-8042-9186689BC2F2}"/>
            </c:ext>
          </c:extLst>
        </c:ser>
        <c:ser>
          <c:idx val="1"/>
          <c:order val="1"/>
          <c:tx>
            <c:strRef>
              <c:f>'[Anexo informe Concejo 2023 (2).xlsx]200 IPES'!$B$4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(2).xlsx]200 IPES'!$B$4</c:f>
              <c:strCache>
                <c:ptCount val="7"/>
                <c:pt idx="0">
                  <c:v>17. Alternativas comerciales transitorias para la generación de ingresos fortalecidas para vendedores informales victimas del conflicto armado</c:v>
                </c:pt>
                <c:pt idx="1">
                  <c:v>15. Servicio de asesoría técnica para el emprendimiento a través de la promoción y/o la inclusión financiera</c:v>
                </c:pt>
                <c:pt idx="2">
                  <c:v>19. Fortalecimiento de emprendimientos por subsistencia fortalecidos a victimas del conflicto armado del sector informa</c:v>
                </c:pt>
                <c:pt idx="3">
                  <c:v>18. Formación y capacitación a víctimas del conflicto que ejercen su actividad económica en el espacio público.</c:v>
                </c:pt>
                <c:pt idx="4">
                  <c:v>13. Mantenimiento y/o fortalecimiento de alternativas comerciales para vendedores informales</c:v>
                </c:pt>
                <c:pt idx="5">
                  <c:v>14. Intervención integral de zonas de aglomeración en el espacio público que beneficien a los vendedores informales y bicitaxistas</c:v>
                </c:pt>
                <c:pt idx="6">
                  <c:v>16. Mantenimiento y/o reforzamiento estructural de las plazas distritales de mercado</c:v>
                </c:pt>
              </c:strCache>
            </c:strRef>
          </c:cat>
          <c:val>
            <c:numRef>
              <c:f>'[Anexo informe Concejo 2023 (2).xlsx]200 IPES'!$B$4</c:f>
              <c:numCache>
                <c:formatCode>"$"#,##0_);[Red]\("$"#,##0\)</c:formatCode>
                <c:ptCount val="7"/>
                <c:pt idx="0">
                  <c:v>0</c:v>
                </c:pt>
                <c:pt idx="1">
                  <c:v>248188363</c:v>
                </c:pt>
                <c:pt idx="2">
                  <c:v>1127237529</c:v>
                </c:pt>
                <c:pt idx="3">
                  <c:v>1483439497</c:v>
                </c:pt>
                <c:pt idx="4">
                  <c:v>4491181584</c:v>
                </c:pt>
                <c:pt idx="5">
                  <c:v>9442535164</c:v>
                </c:pt>
                <c:pt idx="6">
                  <c:v>24976870245</c:v>
                </c:pt>
              </c:numCache>
            </c:numRef>
          </c:val>
          <c:extLst>
            <c:ext xmlns:c16="http://schemas.microsoft.com/office/drawing/2014/chart" uri="{C3380CC4-5D6E-409C-BE32-E72D297353CC}">
              <c16:uniqueId val="{00000001-9673-476E-8042-9186689BC2F2}"/>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ax val="30000000000"/>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24660512140666735"/>
          <c:y val="0.90403641307000804"/>
          <c:w val="0.49535114118881773"/>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(2).xlsx]221 IDT!TablaDinámica1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3164428323972183"/>
          <c:w val="0.55105060916940685"/>
          <c:h val="0.64036383485128423"/>
        </c:manualLayout>
      </c:layout>
      <c:barChart>
        <c:barDir val="bar"/>
        <c:grouping val="clustered"/>
        <c:varyColors val="0"/>
        <c:ser>
          <c:idx val="0"/>
          <c:order val="0"/>
          <c:tx>
            <c:strRef>
              <c:f>'[Anexo informe Concejo 2023 (2).xlsx]221 IDT'!$B$4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(2).xlsx]221 IDT'!$B$4</c:f>
              <c:strCache>
                <c:ptCount val="2"/>
                <c:pt idx="0">
                  <c:v>05. Ciudad posicionada a nivel nacional e internacional</c:v>
                </c:pt>
                <c:pt idx="1">
                  <c:v>04. Destino competitivo y sostenible</c:v>
                </c:pt>
              </c:strCache>
            </c:strRef>
          </c:cat>
          <c:val>
            <c:numRef>
              <c:f>'[Anexo informe Concejo 2023 (2).xlsx]221 IDT'!$B$4</c:f>
              <c:numCache>
                <c:formatCode>"$"#,##0_);[Red]\("$"#,##0\)</c:formatCode>
                <c:ptCount val="2"/>
                <c:pt idx="0">
                  <c:v>3720198000</c:v>
                </c:pt>
                <c:pt idx="1">
                  <c:v>9408478000</c:v>
                </c:pt>
              </c:numCache>
            </c:numRef>
          </c:val>
          <c:extLst>
            <c:ext xmlns:c16="http://schemas.microsoft.com/office/drawing/2014/chart" uri="{C3380CC4-5D6E-409C-BE32-E72D297353CC}">
              <c16:uniqueId val="{00000000-FB53-4BC8-97D5-CD681CBC97A1}"/>
            </c:ext>
          </c:extLst>
        </c:ser>
        <c:ser>
          <c:idx val="1"/>
          <c:order val="1"/>
          <c:tx>
            <c:strRef>
              <c:f>'[Anexo informe Concejo 2023 (2).xlsx]221 IDT'!$B$4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(2).xlsx]221 IDT'!$B$4</c:f>
              <c:strCache>
                <c:ptCount val="2"/>
                <c:pt idx="0">
                  <c:v>05. Ciudad posicionada a nivel nacional e internacional</c:v>
                </c:pt>
                <c:pt idx="1">
                  <c:v>04. Destino competitivo y sostenible</c:v>
                </c:pt>
              </c:strCache>
            </c:strRef>
          </c:cat>
          <c:val>
            <c:numRef>
              <c:f>'[Anexo informe Concejo 2023 (2).xlsx]221 IDT'!$B$4</c:f>
              <c:numCache>
                <c:formatCode>"$"#,##0_);[Red]\("$"#,##0\)</c:formatCode>
                <c:ptCount val="2"/>
                <c:pt idx="0">
                  <c:v>3719886427</c:v>
                </c:pt>
                <c:pt idx="1">
                  <c:v>9203803278</c:v>
                </c:pt>
              </c:numCache>
            </c:numRef>
          </c:val>
          <c:extLst>
            <c:ext xmlns:c16="http://schemas.microsoft.com/office/drawing/2014/chart" uri="{C3380CC4-5D6E-409C-BE32-E72D297353CC}">
              <c16:uniqueId val="{00000001-FB53-4BC8-97D5-CD681CBC97A1}"/>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31449378400001432"/>
          <c:y val="0.91530825225843571"/>
          <c:w val="0.52929547248549125"/>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(2).xlsx]104 SECGE!TablaDinámica1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3164428323972183"/>
          <c:w val="0.55105060916940685"/>
          <c:h val="0.64036383485128423"/>
        </c:manualLayout>
      </c:layout>
      <c:barChart>
        <c:barDir val="bar"/>
        <c:grouping val="clustered"/>
        <c:varyColors val="0"/>
        <c:ser>
          <c:idx val="0"/>
          <c:order val="0"/>
          <c:tx>
            <c:strRef>
              <c:f>'[Anexo informe Concejo 2023 (2).xlsx]104 SECGE'!$B$4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(2).xlsx]104 SECGE'!$B$4</c:f>
              <c:strCache>
                <c:ptCount val="6"/>
                <c:pt idx="0">
                  <c:v>24. Modelo de gobierno abierto accesible e incluyente implementado</c:v>
                </c:pt>
                <c:pt idx="1">
                  <c:v>23. Estrategia de servicio al ciudadano eficiente y transparente</c:v>
                </c:pt>
                <c:pt idx="2">
                  <c:v>22. Lineamientos para los servicios digitales y aprovechamiento de las Tics</c:v>
                </c:pt>
                <c:pt idx="3">
                  <c:v>21. Lineamientos para el fortalecimiento de la gestión pública eficiente</c:v>
                </c:pt>
                <c:pt idx="4">
                  <c:v>25. Lineamientos de comunicación distrital</c:v>
                </c:pt>
                <c:pt idx="5">
                  <c:v>20. Implementación de  los acuerdos de paz y atención a víctimas en Bogotá</c:v>
                </c:pt>
              </c:strCache>
            </c:strRef>
          </c:cat>
          <c:val>
            <c:numRef>
              <c:f>'[Anexo informe Concejo 2023 (2).xlsx]104 SECGE'!$B$4</c:f>
              <c:numCache>
                <c:formatCode>"$"#,##0_);[Red]\("$"#,##0\)</c:formatCode>
                <c:ptCount val="6"/>
                <c:pt idx="0">
                  <c:v>1569969000</c:v>
                </c:pt>
                <c:pt idx="1">
                  <c:v>3614547720</c:v>
                </c:pt>
                <c:pt idx="2">
                  <c:v>12551846280</c:v>
                </c:pt>
                <c:pt idx="3">
                  <c:v>16683962958</c:v>
                </c:pt>
                <c:pt idx="4">
                  <c:v>22646611042</c:v>
                </c:pt>
                <c:pt idx="5">
                  <c:v>25737997052</c:v>
                </c:pt>
              </c:numCache>
            </c:numRef>
          </c:val>
          <c:extLst>
            <c:ext xmlns:c16="http://schemas.microsoft.com/office/drawing/2014/chart" uri="{C3380CC4-5D6E-409C-BE32-E72D297353CC}">
              <c16:uniqueId val="{00000000-1760-4DC1-BC26-D46095DF19A8}"/>
            </c:ext>
          </c:extLst>
        </c:ser>
        <c:ser>
          <c:idx val="1"/>
          <c:order val="1"/>
          <c:tx>
            <c:strRef>
              <c:f>'[Anexo informe Concejo 2023 (2).xlsx]104 SECGE'!$B$4</c:f>
              <c:strCache>
                <c:ptCount val="1"/>
                <c:pt idx="0">
                  <c:v> Compromisos</c:v>
                </c:pt>
              </c:strCache>
            </c:strRef>
          </c:tx>
          <c:spPr>
            <a:solidFill>
              <a:schemeClr val="accent3"/>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(2).xlsx]104 SECGE'!$B$4</c:f>
              <c:strCache>
                <c:ptCount val="6"/>
                <c:pt idx="0">
                  <c:v>24. Modelo de gobierno abierto accesible e incluyente implementado</c:v>
                </c:pt>
                <c:pt idx="1">
                  <c:v>23. Estrategia de servicio al ciudadano eficiente y transparente</c:v>
                </c:pt>
                <c:pt idx="2">
                  <c:v>22. Lineamientos para los servicios digitales y aprovechamiento de las Tics</c:v>
                </c:pt>
                <c:pt idx="3">
                  <c:v>21. Lineamientos para el fortalecimiento de la gestión pública eficiente</c:v>
                </c:pt>
                <c:pt idx="4">
                  <c:v>25. Lineamientos de comunicación distrital</c:v>
                </c:pt>
                <c:pt idx="5">
                  <c:v>20. Implementación de  los acuerdos de paz y atención a víctimas en Bogotá</c:v>
                </c:pt>
              </c:strCache>
            </c:strRef>
          </c:cat>
          <c:val>
            <c:numRef>
              <c:f>'[Anexo informe Concejo 2023 (2).xlsx]104 SECGE'!$B$4</c:f>
              <c:numCache>
                <c:formatCode>"$"#,##0_);[Red]\("$"#,##0\)</c:formatCode>
                <c:ptCount val="6"/>
                <c:pt idx="0">
                  <c:v>1569620652</c:v>
                </c:pt>
                <c:pt idx="1">
                  <c:v>3604601051</c:v>
                </c:pt>
                <c:pt idx="2">
                  <c:v>12530735635</c:v>
                </c:pt>
                <c:pt idx="3">
                  <c:v>16642408252</c:v>
                </c:pt>
                <c:pt idx="4">
                  <c:v>22644811295</c:v>
                </c:pt>
                <c:pt idx="5">
                  <c:v>25725304426</c:v>
                </c:pt>
              </c:numCache>
            </c:numRef>
          </c:val>
          <c:extLst>
            <c:ext xmlns:c16="http://schemas.microsoft.com/office/drawing/2014/chart" uri="{C3380CC4-5D6E-409C-BE32-E72D297353CC}">
              <c16:uniqueId val="{00000001-1760-4DC1-BC26-D46095DF19A8}"/>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21718670094955039"/>
          <c:y val="0.90779369279948385"/>
          <c:w val="0.54966207126349531"/>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(2).xlsx]125 DASCD!TablaDinámica1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1285788459234253"/>
          <c:w val="0.55105060916940685"/>
          <c:h val="0.65915023349866353"/>
        </c:manualLayout>
      </c:layout>
      <c:barChart>
        <c:barDir val="bar"/>
        <c:grouping val="clustered"/>
        <c:varyColors val="0"/>
        <c:ser>
          <c:idx val="0"/>
          <c:order val="0"/>
          <c:tx>
            <c:strRef>
              <c:f>'[Anexo informe Concejo 2023 (2).xlsx]125 DASCD'!$B$4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(2).xlsx]125 DASCD'!$B$4</c:f>
              <c:strCache>
                <c:ptCount val="9"/>
                <c:pt idx="0">
                  <c:v>11. Sistema de gestión distrital de seguridad y salud en el trabajo</c:v>
                </c:pt>
                <c:pt idx="1">
                  <c:v>12. Servicio de apoyo distrital a la educación formal de los servidores y sus hijos.</c:v>
                </c:pt>
                <c:pt idx="2">
                  <c:v>08. Instrumentos sistema de indicadores y tablero de control territorial del talento humano distrital</c:v>
                </c:pt>
                <c:pt idx="3">
                  <c:v>13. Sistema distrital de gestión  de rendimiento y la productividad del talento humano</c:v>
                </c:pt>
                <c:pt idx="4">
                  <c:v>15. Rediseños institucionales</c:v>
                </c:pt>
                <c:pt idx="5">
                  <c:v>14. Conceptualización  y servicio de asesoría, técnico jurídica a entidades y organismos del Distrito Capital</c:v>
                </c:pt>
                <c:pt idx="6">
                  <c:v>09. Programa distrital de capacitación y formación en competencias </c:v>
                </c:pt>
                <c:pt idx="7">
                  <c:v>07. Sistema distrital de información de talento humano</c:v>
                </c:pt>
                <c:pt idx="8">
                  <c:v>10. Programa distrital de bienestar y reconocimiento</c:v>
                </c:pt>
              </c:strCache>
            </c:strRef>
          </c:cat>
          <c:val>
            <c:numRef>
              <c:f>'[Anexo informe Concejo 2023 (2).xlsx]125 DASCD'!$B$4</c:f>
              <c:numCache>
                <c:formatCode>"$"#,##0_);[Red]\("$"#,##0\)</c:formatCode>
                <c:ptCount val="9"/>
                <c:pt idx="0">
                  <c:v>109425195</c:v>
                </c:pt>
                <c:pt idx="1">
                  <c:v>109425197</c:v>
                </c:pt>
                <c:pt idx="2">
                  <c:v>262625197</c:v>
                </c:pt>
                <c:pt idx="3">
                  <c:v>281973774</c:v>
                </c:pt>
                <c:pt idx="4">
                  <c:v>295434431</c:v>
                </c:pt>
                <c:pt idx="5">
                  <c:v>441925197</c:v>
                </c:pt>
                <c:pt idx="6">
                  <c:v>495010858</c:v>
                </c:pt>
                <c:pt idx="7">
                  <c:v>912136310</c:v>
                </c:pt>
                <c:pt idx="8">
                  <c:v>1238897841</c:v>
                </c:pt>
              </c:numCache>
            </c:numRef>
          </c:val>
          <c:extLst>
            <c:ext xmlns:c16="http://schemas.microsoft.com/office/drawing/2014/chart" uri="{C3380CC4-5D6E-409C-BE32-E72D297353CC}">
              <c16:uniqueId val="{00000000-7B54-41DB-AF7B-188EED81CF79}"/>
            </c:ext>
          </c:extLst>
        </c:ser>
        <c:ser>
          <c:idx val="1"/>
          <c:order val="1"/>
          <c:tx>
            <c:strRef>
              <c:f>'[Anexo informe Concejo 2023 (2).xlsx]125 DASCD'!$B$4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(2).xlsx]125 DASCD'!$B$4</c:f>
              <c:strCache>
                <c:ptCount val="9"/>
                <c:pt idx="0">
                  <c:v>11. Sistema de gestión distrital de seguridad y salud en el trabajo</c:v>
                </c:pt>
                <c:pt idx="1">
                  <c:v>12. Servicio de apoyo distrital a la educación formal de los servidores y sus hijos.</c:v>
                </c:pt>
                <c:pt idx="2">
                  <c:v>08. Instrumentos sistema de indicadores y tablero de control territorial del talento humano distrital</c:v>
                </c:pt>
                <c:pt idx="3">
                  <c:v>13. Sistema distrital de gestión  de rendimiento y la productividad del talento humano</c:v>
                </c:pt>
                <c:pt idx="4">
                  <c:v>15. Rediseños institucionales</c:v>
                </c:pt>
                <c:pt idx="5">
                  <c:v>14. Conceptualización  y servicio de asesoría, técnico jurídica a entidades y organismos del Distrito Capital</c:v>
                </c:pt>
                <c:pt idx="6">
                  <c:v>09. Programa distrital de capacitación y formación en competencias </c:v>
                </c:pt>
                <c:pt idx="7">
                  <c:v>07. Sistema distrital de información de talento humano</c:v>
                </c:pt>
                <c:pt idx="8">
                  <c:v>10. Programa distrital de bienestar y reconocimiento</c:v>
                </c:pt>
              </c:strCache>
            </c:strRef>
          </c:cat>
          <c:val>
            <c:numRef>
              <c:f>'[Anexo informe Concejo 2023 (2).xlsx]125 DASCD'!$B$4</c:f>
              <c:numCache>
                <c:formatCode>"$"#,##0_);[Red]\("$"#,##0\)</c:formatCode>
                <c:ptCount val="9"/>
                <c:pt idx="0">
                  <c:v>109423402</c:v>
                </c:pt>
                <c:pt idx="1">
                  <c:v>109423404</c:v>
                </c:pt>
                <c:pt idx="2">
                  <c:v>262623404</c:v>
                </c:pt>
                <c:pt idx="3">
                  <c:v>281947855</c:v>
                </c:pt>
                <c:pt idx="4">
                  <c:v>295338088</c:v>
                </c:pt>
                <c:pt idx="5">
                  <c:v>441923404</c:v>
                </c:pt>
                <c:pt idx="6">
                  <c:v>495009067</c:v>
                </c:pt>
                <c:pt idx="7">
                  <c:v>911801181</c:v>
                </c:pt>
                <c:pt idx="8">
                  <c:v>1238862715</c:v>
                </c:pt>
              </c:numCache>
            </c:numRef>
          </c:val>
          <c:extLst>
            <c:ext xmlns:c16="http://schemas.microsoft.com/office/drawing/2014/chart" uri="{C3380CC4-5D6E-409C-BE32-E72D297353CC}">
              <c16:uniqueId val="{00000001-7B54-41DB-AF7B-188EED81CF79}"/>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ax val="1300000000"/>
          <c:min val="0"/>
        </c:scaling>
        <c:delete val="0"/>
        <c:axPos val="t"/>
        <c:majorGridlines>
          <c:spPr>
            <a:ln w="9525" cap="flat" cmpd="sng" algn="ctr">
              <a:solidFill>
                <a:schemeClr val="tx1">
                  <a:lumMod val="15000"/>
                  <a:lumOff val="85000"/>
                </a:schemeClr>
              </a:solidFill>
              <a:round/>
            </a:ln>
            <a:effectLst/>
          </c:spPr>
        </c:majorGridlines>
        <c:numFmt formatCode="&quot;$&quot;\ #,##0.0;[Red]\-&quot;$&quot;\ #,##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23302738888799793"/>
          <c:y val="0.91906553198791163"/>
          <c:w val="0.57908049172061227"/>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(2).xlsx]120 SDP!TablaDinámica1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9176075891133557"/>
          <c:w val="0.55105060916940685"/>
          <c:h val="0.58024735917967041"/>
        </c:manualLayout>
      </c:layout>
      <c:barChart>
        <c:barDir val="bar"/>
        <c:grouping val="clustered"/>
        <c:varyColors val="0"/>
        <c:ser>
          <c:idx val="0"/>
          <c:order val="0"/>
          <c:tx>
            <c:strRef>
              <c:f>'[Anexo informe Concejo 2023 (2).xlsx]120 SDP'!$B$4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(2).xlsx]120 SDP'!$B$4</c:f>
              <c:strCache>
                <c:ptCount val="4"/>
                <c:pt idx="0">
                  <c:v>08. Documentos técnicos de procesos de integración y  de fortalecimiento a las acciones y Políticas de Desarrollo Económico. </c:v>
                </c:pt>
                <c:pt idx="1">
                  <c:v>05. Informes y documentos técnicos de seguimiento y evaluación de las Políticas públicas</c:v>
                </c:pt>
                <c:pt idx="2">
                  <c:v>07. Información para la focalización del gasto público y control de desarrollo urbano</c:v>
                </c:pt>
                <c:pt idx="3">
                  <c:v>04. Instrumentos de gestión territorial y planificación urbanística y rural</c:v>
                </c:pt>
              </c:strCache>
            </c:strRef>
          </c:cat>
          <c:val>
            <c:numRef>
              <c:f>'[Anexo informe Concejo 2023 (2).xlsx]120 SDP'!$B$4</c:f>
              <c:numCache>
                <c:formatCode>"$"#,##0_);[Red]\("$"#,##0\)</c:formatCode>
                <c:ptCount val="4"/>
                <c:pt idx="0">
                  <c:v>13401485838</c:v>
                </c:pt>
                <c:pt idx="1">
                  <c:v>14445144724</c:v>
                </c:pt>
                <c:pt idx="2">
                  <c:v>15233733819</c:v>
                </c:pt>
                <c:pt idx="3">
                  <c:v>20647803619</c:v>
                </c:pt>
              </c:numCache>
            </c:numRef>
          </c:val>
          <c:extLst>
            <c:ext xmlns:c16="http://schemas.microsoft.com/office/drawing/2014/chart" uri="{C3380CC4-5D6E-409C-BE32-E72D297353CC}">
              <c16:uniqueId val="{00000000-E717-469A-91A5-21E319814ADA}"/>
            </c:ext>
          </c:extLst>
        </c:ser>
        <c:ser>
          <c:idx val="1"/>
          <c:order val="1"/>
          <c:tx>
            <c:strRef>
              <c:f>'[Anexo informe Concejo 2023 (2).xlsx]120 SDP'!$B$4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(2).xlsx]120 SDP'!$B$4</c:f>
              <c:strCache>
                <c:ptCount val="4"/>
                <c:pt idx="0">
                  <c:v>08. Documentos técnicos de procesos de integración y  de fortalecimiento a las acciones y Políticas de Desarrollo Económico. </c:v>
                </c:pt>
                <c:pt idx="1">
                  <c:v>05. Informes y documentos técnicos de seguimiento y evaluación de las Políticas públicas</c:v>
                </c:pt>
                <c:pt idx="2">
                  <c:v>07. Información para la focalización del gasto público y control de desarrollo urbano</c:v>
                </c:pt>
                <c:pt idx="3">
                  <c:v>04. Instrumentos de gestión territorial y planificación urbanística y rural</c:v>
                </c:pt>
              </c:strCache>
            </c:strRef>
          </c:cat>
          <c:val>
            <c:numRef>
              <c:f>'[Anexo informe Concejo 2023 (2).xlsx]120 SDP'!$B$4</c:f>
              <c:numCache>
                <c:formatCode>"$"#,##0_);[Red]\("$"#,##0\)</c:formatCode>
                <c:ptCount val="4"/>
                <c:pt idx="0">
                  <c:v>13327707194</c:v>
                </c:pt>
                <c:pt idx="1">
                  <c:v>14373630169</c:v>
                </c:pt>
                <c:pt idx="2">
                  <c:v>15158871613</c:v>
                </c:pt>
                <c:pt idx="3">
                  <c:v>20579547881</c:v>
                </c:pt>
              </c:numCache>
            </c:numRef>
          </c:val>
          <c:extLst>
            <c:ext xmlns:c16="http://schemas.microsoft.com/office/drawing/2014/chart" uri="{C3380CC4-5D6E-409C-BE32-E72D297353CC}">
              <c16:uniqueId val="{00000001-E717-469A-91A5-21E319814ADA}"/>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25791989850555852"/>
          <c:y val="0.90403649203196301"/>
          <c:w val="0.47045863157125728"/>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(2).xlsx]121 SDMUJER!TablaDinámica1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3164428323972183"/>
          <c:w val="0.55105060916940685"/>
          <c:h val="0.64036383485128423"/>
        </c:manualLayout>
      </c:layout>
      <c:barChart>
        <c:barDir val="bar"/>
        <c:grouping val="clustered"/>
        <c:varyColors val="0"/>
        <c:ser>
          <c:idx val="0"/>
          <c:order val="0"/>
          <c:tx>
            <c:strRef>
              <c:f>'[Anexo informe Concejo 2023 (2).xlsx]121 SDMUJER'!$B$4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(2).xlsx]121 SDMUJER'!$B$4</c:f>
              <c:strCache>
                <c:ptCount val="5"/>
                <c:pt idx="0">
                  <c:v>04. Inclusión y equidad de género en la participación y la representación de las mujeres</c:v>
                </c:pt>
                <c:pt idx="1">
                  <c:v>02. Gestión del conocimiento e información para la toma de decisiones y garantía de derechos de las mujeres</c:v>
                </c:pt>
                <c:pt idx="2">
                  <c:v>05. Sistema distrital de cuidado</c:v>
                </c:pt>
                <c:pt idx="3">
                  <c:v>03. Igualdad de oportunidades y desarrollo de capacidades para las mujeres </c:v>
                </c:pt>
                <c:pt idx="4">
                  <c:v>01. Vida libre de violencias y justicia con enfoque de género para las mujeres</c:v>
                </c:pt>
              </c:strCache>
            </c:strRef>
          </c:cat>
          <c:val>
            <c:numRef>
              <c:f>'[Anexo informe Concejo 2023 (2).xlsx]121 SDMUJER'!$B$4</c:f>
              <c:numCache>
                <c:formatCode>"$"#,##0_);[Red]\("$"#,##0\)</c:formatCode>
                <c:ptCount val="5"/>
                <c:pt idx="0">
                  <c:v>1787765000</c:v>
                </c:pt>
                <c:pt idx="1">
                  <c:v>4141027000</c:v>
                </c:pt>
                <c:pt idx="2">
                  <c:v>9963958143</c:v>
                </c:pt>
                <c:pt idx="3">
                  <c:v>35117115857</c:v>
                </c:pt>
                <c:pt idx="4">
                  <c:v>44652932000</c:v>
                </c:pt>
              </c:numCache>
            </c:numRef>
          </c:val>
          <c:extLst>
            <c:ext xmlns:c16="http://schemas.microsoft.com/office/drawing/2014/chart" uri="{C3380CC4-5D6E-409C-BE32-E72D297353CC}">
              <c16:uniqueId val="{00000000-037B-47B2-94CD-3FB57B177396}"/>
            </c:ext>
          </c:extLst>
        </c:ser>
        <c:ser>
          <c:idx val="1"/>
          <c:order val="1"/>
          <c:tx>
            <c:strRef>
              <c:f>'[Anexo informe Concejo 2023 (2).xlsx]121 SDMUJER'!$B$4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(2).xlsx]121 SDMUJER'!$B$4</c:f>
              <c:strCache>
                <c:ptCount val="5"/>
                <c:pt idx="0">
                  <c:v>04. Inclusión y equidad de género en la participación y la representación de las mujeres</c:v>
                </c:pt>
                <c:pt idx="1">
                  <c:v>02. Gestión del conocimiento e información para la toma de decisiones y garantía de derechos de las mujeres</c:v>
                </c:pt>
                <c:pt idx="2">
                  <c:v>05. Sistema distrital de cuidado</c:v>
                </c:pt>
                <c:pt idx="3">
                  <c:v>03. Igualdad de oportunidades y desarrollo de capacidades para las mujeres </c:v>
                </c:pt>
                <c:pt idx="4">
                  <c:v>01. Vida libre de violencias y justicia con enfoque de género para las mujeres</c:v>
                </c:pt>
              </c:strCache>
            </c:strRef>
          </c:cat>
          <c:val>
            <c:numRef>
              <c:f>'[Anexo informe Concejo 2023 (2).xlsx]121 SDMUJER'!$B$4</c:f>
              <c:numCache>
                <c:formatCode>"$"#,##0_);[Red]\("$"#,##0\)</c:formatCode>
                <c:ptCount val="5"/>
                <c:pt idx="0">
                  <c:v>1787518084</c:v>
                </c:pt>
                <c:pt idx="1">
                  <c:v>3949854452</c:v>
                </c:pt>
                <c:pt idx="2">
                  <c:v>9942669502</c:v>
                </c:pt>
                <c:pt idx="3">
                  <c:v>34587516236</c:v>
                </c:pt>
                <c:pt idx="4">
                  <c:v>44051574389</c:v>
                </c:pt>
              </c:numCache>
            </c:numRef>
          </c:val>
          <c:extLst>
            <c:ext xmlns:c16="http://schemas.microsoft.com/office/drawing/2014/chart" uri="{C3380CC4-5D6E-409C-BE32-E72D297353CC}">
              <c16:uniqueId val="{00000001-037B-47B2-94CD-3FB57B177396}"/>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1470350829364252"/>
          <c:y val="0.90403649203196301"/>
          <c:w val="0.66959870851174152"/>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(2).xlsx]102 PDB!TablaDinámica1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9487204320862104"/>
          <c:w val="0.55105060916940685"/>
          <c:h val="0.57713629892204443"/>
        </c:manualLayout>
      </c:layout>
      <c:barChart>
        <c:barDir val="bar"/>
        <c:grouping val="clustered"/>
        <c:varyColors val="0"/>
        <c:ser>
          <c:idx val="0"/>
          <c:order val="0"/>
          <c:tx>
            <c:strRef>
              <c:f>'102 PDB'!$B$4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'102 PDB'!$B$4</c:f>
              <c:strCache>
                <c:ptCount val="6"/>
                <c:pt idx="0">
                  <c:v>08. Orientación, asistencia y gestión en defensa de los derechos y el interés público</c:v>
                </c:pt>
                <c:pt idx="1">
                  <c:v>12. Acciones de prevención y control a la función pública</c:v>
                </c:pt>
                <c:pt idx="2">
                  <c:v>11. Intervención en defensa de los derechos y el interés público</c:v>
                </c:pt>
                <c:pt idx="3">
                  <c:v>07. Acciones de sensibilización promoción del conocimiento y vigilancia de la conducta de los servidores en el Distrito Capital.</c:v>
                </c:pt>
                <c:pt idx="4">
                  <c:v>09. Acciones de promoción y sensibilización de derechos y deberes</c:v>
                </c:pt>
                <c:pt idx="5">
                  <c:v>13. Actividades con participación ciudadana</c:v>
                </c:pt>
              </c:strCache>
            </c:strRef>
          </c:cat>
          <c:val>
            <c:numRef>
              <c:f>'102 PDB'!$B$4</c:f>
              <c:numCache>
                <c:formatCode>"$"#,##0_);[Red]\("$"#,##0\)</c:formatCode>
                <c:ptCount val="6"/>
                <c:pt idx="0">
                  <c:v>0</c:v>
                </c:pt>
                <c:pt idx="1">
                  <c:v>31346667</c:v>
                </c:pt>
                <c:pt idx="2">
                  <c:v>298770000</c:v>
                </c:pt>
                <c:pt idx="3">
                  <c:v>875179815</c:v>
                </c:pt>
                <c:pt idx="4">
                  <c:v>1271156609</c:v>
                </c:pt>
                <c:pt idx="5">
                  <c:v>3758513909</c:v>
                </c:pt>
              </c:numCache>
            </c:numRef>
          </c:val>
          <c:extLst>
            <c:ext xmlns:c16="http://schemas.microsoft.com/office/drawing/2014/chart" uri="{C3380CC4-5D6E-409C-BE32-E72D297353CC}">
              <c16:uniqueId val="{00000000-FDAC-4187-A4E5-0CD8CDEBAB56}"/>
            </c:ext>
          </c:extLst>
        </c:ser>
        <c:ser>
          <c:idx val="1"/>
          <c:order val="1"/>
          <c:tx>
            <c:strRef>
              <c:f>'102 PDB'!$B$4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'102 PDB'!$B$4</c:f>
              <c:strCache>
                <c:ptCount val="6"/>
                <c:pt idx="0">
                  <c:v>08. Orientación, asistencia y gestión en defensa de los derechos y el interés público</c:v>
                </c:pt>
                <c:pt idx="1">
                  <c:v>12. Acciones de prevención y control a la función pública</c:v>
                </c:pt>
                <c:pt idx="2">
                  <c:v>11. Intervención en defensa de los derechos y el interés público</c:v>
                </c:pt>
                <c:pt idx="3">
                  <c:v>07. Acciones de sensibilización promoción del conocimiento y vigilancia de la conducta de los servidores en el Distrito Capital.</c:v>
                </c:pt>
                <c:pt idx="4">
                  <c:v>09. Acciones de promoción y sensibilización de derechos y deberes</c:v>
                </c:pt>
                <c:pt idx="5">
                  <c:v>13. Actividades con participación ciudadana</c:v>
                </c:pt>
              </c:strCache>
            </c:strRef>
          </c:cat>
          <c:val>
            <c:numRef>
              <c:f>'102 PDB'!$B$4</c:f>
              <c:numCache>
                <c:formatCode>"$"#,##0_);[Red]\("$"#,##0\)</c:formatCode>
                <c:ptCount val="6"/>
                <c:pt idx="0">
                  <c:v>0</c:v>
                </c:pt>
                <c:pt idx="1">
                  <c:v>31346667</c:v>
                </c:pt>
                <c:pt idx="2">
                  <c:v>291045609</c:v>
                </c:pt>
                <c:pt idx="3">
                  <c:v>873643334</c:v>
                </c:pt>
                <c:pt idx="4">
                  <c:v>1270412307</c:v>
                </c:pt>
                <c:pt idx="5">
                  <c:v>3728599307</c:v>
                </c:pt>
              </c:numCache>
            </c:numRef>
          </c:val>
          <c:extLst>
            <c:ext xmlns:c16="http://schemas.microsoft.com/office/drawing/2014/chart" uri="{C3380CC4-5D6E-409C-BE32-E72D297353CC}">
              <c16:uniqueId val="{00000001-FDAC-4187-A4E5-0CD8CDEBAB56}"/>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in val="0"/>
        </c:scaling>
        <c:delete val="0"/>
        <c:axPos val="t"/>
        <c:majorGridlines>
          <c:spPr>
            <a:ln w="9525" cap="flat" cmpd="sng" algn="ctr">
              <a:solidFill>
                <a:schemeClr val="tx1">
                  <a:lumMod val="15000"/>
                  <a:lumOff val="85000"/>
                </a:schemeClr>
              </a:solidFill>
              <a:round/>
            </a:ln>
            <a:effectLst/>
          </c:spPr>
        </c:majorGridlines>
        <c:numFmt formatCode="&quot;$&quot;\ #,##0.0;[Red]\-&quot;$&quot;\ #,##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3461750795643298"/>
          <c:y val="0.90403649203196301"/>
          <c:w val="0.46593272073170078"/>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(2).xlsx]501 Atenea!TablaDinámica1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066513070794863"/>
          <c:y val="0.26921708053448046"/>
          <c:w val="0.56082271793418903"/>
          <c:h val="0.60654831728600156"/>
        </c:manualLayout>
      </c:layout>
      <c:barChart>
        <c:barDir val="bar"/>
        <c:grouping val="clustered"/>
        <c:varyColors val="0"/>
        <c:ser>
          <c:idx val="0"/>
          <c:order val="0"/>
          <c:tx>
            <c:strRef>
              <c:f>'[Anexo informe Concejo 2023 (2).xlsx]501 Atenea'!$B$4</c:f>
              <c:strCache>
                <c:ptCount val="1"/>
                <c:pt idx="0">
                  <c:v> Apropiación Disponible</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(2).xlsx]501 Atenea'!$B$4</c:f>
              <c:strCache>
                <c:ptCount val="7"/>
                <c:pt idx="0">
                  <c:v>07. Proyectos financiados para el desarrollo tecnológico</c:v>
                </c:pt>
                <c:pt idx="1">
                  <c:v>05. Estrategias de las tecnologías de la información</c:v>
                </c:pt>
                <c:pt idx="2">
                  <c:v>04. Servicio de información implementado</c:v>
                </c:pt>
                <c:pt idx="3">
                  <c:v>03. Documentos de planeación</c:v>
                </c:pt>
                <c:pt idx="4">
                  <c:v>02. Servicio de apoyo financiero para el acceso a la educación superior o terciaria</c:v>
                </c:pt>
                <c:pt idx="5">
                  <c:v>06. Estrategias de investigación e innovación apoyadas</c:v>
                </c:pt>
                <c:pt idx="6">
                  <c:v>01. Servicio de fomento para el acceso a la educación superior o terciaria</c:v>
                </c:pt>
              </c:strCache>
            </c:strRef>
          </c:cat>
          <c:val>
            <c:numRef>
              <c:f>'[Anexo informe Concejo 2023 (2).xlsx]501 Atenea'!$B$4</c:f>
              <c:numCache>
                <c:formatCode>"$"#,##0_);[Red]\("$"#,##0\)</c:formatCode>
                <c:ptCount val="7"/>
                <c:pt idx="0">
                  <c:v>165000000</c:v>
                </c:pt>
                <c:pt idx="1">
                  <c:v>872844333</c:v>
                </c:pt>
                <c:pt idx="2">
                  <c:v>11440479311</c:v>
                </c:pt>
                <c:pt idx="3">
                  <c:v>13932343447</c:v>
                </c:pt>
                <c:pt idx="4">
                  <c:v>32380000000</c:v>
                </c:pt>
                <c:pt idx="5">
                  <c:v>66562922332</c:v>
                </c:pt>
                <c:pt idx="6">
                  <c:v>388287212577</c:v>
                </c:pt>
              </c:numCache>
            </c:numRef>
          </c:val>
          <c:extLst>
            <c:ext xmlns:c16="http://schemas.microsoft.com/office/drawing/2014/chart" uri="{C3380CC4-5D6E-409C-BE32-E72D297353CC}">
              <c16:uniqueId val="{00000000-5A34-465C-9EF2-E8358AC1CE7A}"/>
            </c:ext>
          </c:extLst>
        </c:ser>
        <c:ser>
          <c:idx val="1"/>
          <c:order val="1"/>
          <c:tx>
            <c:strRef>
              <c:f>'[Anexo informe Concejo 2023 (2).xlsx]501 Atenea'!$B$4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(2).xlsx]501 Atenea'!$B$4</c:f>
              <c:strCache>
                <c:ptCount val="7"/>
                <c:pt idx="0">
                  <c:v>07. Proyectos financiados para el desarrollo tecnológico</c:v>
                </c:pt>
                <c:pt idx="1">
                  <c:v>05. Estrategias de las tecnologías de la información</c:v>
                </c:pt>
                <c:pt idx="2">
                  <c:v>04. Servicio de información implementado</c:v>
                </c:pt>
                <c:pt idx="3">
                  <c:v>03. Documentos de planeación</c:v>
                </c:pt>
                <c:pt idx="4">
                  <c:v>02. Servicio de apoyo financiero para el acceso a la educación superior o terciaria</c:v>
                </c:pt>
                <c:pt idx="5">
                  <c:v>06. Estrategias de investigación e innovación apoyadas</c:v>
                </c:pt>
                <c:pt idx="6">
                  <c:v>01. Servicio de fomento para el acceso a la educación superior o terciaria</c:v>
                </c:pt>
              </c:strCache>
            </c:strRef>
          </c:cat>
          <c:val>
            <c:numRef>
              <c:f>'[Anexo informe Concejo 2023 (2).xlsx]501 Atenea'!$B$4</c:f>
              <c:numCache>
                <c:formatCode>"$"#,##0_);[Red]\("$"#,##0\)</c:formatCode>
                <c:ptCount val="7"/>
                <c:pt idx="0">
                  <c:v>165000000</c:v>
                </c:pt>
                <c:pt idx="1">
                  <c:v>854844333</c:v>
                </c:pt>
                <c:pt idx="2">
                  <c:v>11422066642</c:v>
                </c:pt>
                <c:pt idx="3">
                  <c:v>13116527944</c:v>
                </c:pt>
                <c:pt idx="4">
                  <c:v>32380000000</c:v>
                </c:pt>
                <c:pt idx="5">
                  <c:v>66224164887</c:v>
                </c:pt>
                <c:pt idx="6">
                  <c:v>388030475097</c:v>
                </c:pt>
              </c:numCache>
            </c:numRef>
          </c:val>
          <c:extLst>
            <c:ext xmlns:c16="http://schemas.microsoft.com/office/drawing/2014/chart" uri="{C3380CC4-5D6E-409C-BE32-E72D297353CC}">
              <c16:uniqueId val="{00000001-5A34-465C-9EF2-E8358AC1CE7A}"/>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ax val="400000000000"/>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30091605148134493"/>
          <c:y val="0.90403641307000804"/>
          <c:w val="0.46140680989214433"/>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(2).xlsx]105 VEED!TablaDinámica1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5043068188710116"/>
          <c:w val="0.55105060916940685"/>
          <c:h val="0.62157743620390493"/>
        </c:manualLayout>
      </c:layout>
      <c:barChart>
        <c:barDir val="bar"/>
        <c:grouping val="clustered"/>
        <c:varyColors val="0"/>
        <c:ser>
          <c:idx val="0"/>
          <c:order val="0"/>
          <c:tx>
            <c:strRef>
              <c:f>'[Anexo informe Concejo 2023 (2).xlsx]105 VEED'!$B$4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(2).xlsx]105 VEED'!$B$4</c:f>
              <c:strCache>
                <c:ptCount val="3"/>
                <c:pt idx="0">
                  <c:v>31. Capacidades en innovación pública de los servidores públicos y ciudadanos</c:v>
                </c:pt>
                <c:pt idx="1">
                  <c:v>32.  Sistema integral de monitoreo del control preventivo distrital</c:v>
                </c:pt>
                <c:pt idx="2">
                  <c:v>33.  Servicios de asistencias técnicas para empresas, servidores públicos y ciudadanía.</c:v>
                </c:pt>
              </c:strCache>
            </c:strRef>
          </c:cat>
          <c:val>
            <c:numRef>
              <c:f>'[Anexo informe Concejo 2023 (2).xlsx]105 VEED'!$B$4</c:f>
              <c:numCache>
                <c:formatCode>"$"#,##0_);[Red]\("$"#,##0\)</c:formatCode>
                <c:ptCount val="3"/>
                <c:pt idx="0">
                  <c:v>337450000</c:v>
                </c:pt>
                <c:pt idx="1">
                  <c:v>560413000</c:v>
                </c:pt>
                <c:pt idx="2">
                  <c:v>925564000</c:v>
                </c:pt>
              </c:numCache>
            </c:numRef>
          </c:val>
          <c:extLst>
            <c:ext xmlns:c16="http://schemas.microsoft.com/office/drawing/2014/chart" uri="{C3380CC4-5D6E-409C-BE32-E72D297353CC}">
              <c16:uniqueId val="{00000000-91C5-47B6-808C-0D7836E1F5D8}"/>
            </c:ext>
          </c:extLst>
        </c:ser>
        <c:ser>
          <c:idx val="1"/>
          <c:order val="1"/>
          <c:tx>
            <c:strRef>
              <c:f>'[Anexo informe Concejo 2023 (2).xlsx]105 VEED'!$B$4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(2).xlsx]105 VEED'!$B$4</c:f>
              <c:strCache>
                <c:ptCount val="3"/>
                <c:pt idx="0">
                  <c:v>31. Capacidades en innovación pública de los servidores públicos y ciudadanos</c:v>
                </c:pt>
                <c:pt idx="1">
                  <c:v>32.  Sistema integral de monitoreo del control preventivo distrital</c:v>
                </c:pt>
                <c:pt idx="2">
                  <c:v>33.  Servicios de asistencias técnicas para empresas, servidores públicos y ciudadanía.</c:v>
                </c:pt>
              </c:strCache>
            </c:strRef>
          </c:cat>
          <c:val>
            <c:numRef>
              <c:f>'[Anexo informe Concejo 2023 (2).xlsx]105 VEED'!$B$4</c:f>
              <c:numCache>
                <c:formatCode>"$"#,##0_);[Red]\("$"#,##0\)</c:formatCode>
                <c:ptCount val="3"/>
                <c:pt idx="0">
                  <c:v>337447999</c:v>
                </c:pt>
                <c:pt idx="1">
                  <c:v>519040963</c:v>
                </c:pt>
                <c:pt idx="2">
                  <c:v>921908445</c:v>
                </c:pt>
              </c:numCache>
            </c:numRef>
          </c:val>
          <c:extLst>
            <c:ext xmlns:c16="http://schemas.microsoft.com/office/drawing/2014/chart" uri="{C3380CC4-5D6E-409C-BE32-E72D297353CC}">
              <c16:uniqueId val="{00000001-91C5-47B6-808C-0D7836E1F5D8}"/>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in val="0"/>
        </c:scaling>
        <c:delete val="0"/>
        <c:axPos val="t"/>
        <c:majorGridlines>
          <c:spPr>
            <a:ln w="9525" cap="flat" cmpd="sng" algn="ctr">
              <a:solidFill>
                <a:schemeClr val="tx1">
                  <a:lumMod val="15000"/>
                  <a:lumOff val="85000"/>
                </a:schemeClr>
              </a:solidFill>
              <a:round/>
            </a:ln>
            <a:effectLst/>
          </c:spPr>
        </c:majorGridlines>
        <c:numFmt formatCode="&quot;$&quot;\ #,##0.0;[Red]\-&quot;$&quot;\ #,##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14929803835620342"/>
          <c:y val="0.90403649203196301"/>
          <c:w val="0.72843554942597544"/>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(2).xlsx]235 CONTRALORIA!TablaDinámica1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9551803864081144"/>
          <c:w val="0.55105060916940685"/>
          <c:h val="0.57649007945019459"/>
        </c:manualLayout>
      </c:layout>
      <c:barChart>
        <c:barDir val="bar"/>
        <c:grouping val="clustered"/>
        <c:varyColors val="0"/>
        <c:ser>
          <c:idx val="0"/>
          <c:order val="0"/>
          <c:tx>
            <c:strRef>
              <c:f>'[Anexo informe Concejo 2023 (2).xlsx]235 CONTRALORIA'!$B$4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(2).xlsx]235 CONTRALORIA'!$B$4</c:f>
              <c:strCache>
                <c:ptCount val="3"/>
                <c:pt idx="0">
                  <c:v>04. Actividades de control social</c:v>
                </c:pt>
                <c:pt idx="1">
                  <c:v>02. Procesos de responsabilidad fiscal</c:v>
                </c:pt>
                <c:pt idx="2">
                  <c:v>01. Informes de auditoría</c:v>
                </c:pt>
              </c:strCache>
            </c:strRef>
          </c:cat>
          <c:val>
            <c:numRef>
              <c:f>'[Anexo informe Concejo 2023 (2).xlsx]235 CONTRALORIA'!$B$4</c:f>
              <c:numCache>
                <c:formatCode>"$"#,##0_);[Red]\("$"#,##0\)</c:formatCode>
                <c:ptCount val="3"/>
                <c:pt idx="0">
                  <c:v>900000000</c:v>
                </c:pt>
                <c:pt idx="1">
                  <c:v>3258420000</c:v>
                </c:pt>
                <c:pt idx="2">
                  <c:v>13980644000</c:v>
                </c:pt>
              </c:numCache>
            </c:numRef>
          </c:val>
          <c:extLst>
            <c:ext xmlns:c16="http://schemas.microsoft.com/office/drawing/2014/chart" uri="{C3380CC4-5D6E-409C-BE32-E72D297353CC}">
              <c16:uniqueId val="{00000000-DDD0-4EFD-8241-F328278B5929}"/>
            </c:ext>
          </c:extLst>
        </c:ser>
        <c:ser>
          <c:idx val="1"/>
          <c:order val="1"/>
          <c:tx>
            <c:strRef>
              <c:f>'[Anexo informe Concejo 2023 (2).xlsx]235 CONTRALORIA'!$B$4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(2).xlsx]235 CONTRALORIA'!$B$4</c:f>
              <c:strCache>
                <c:ptCount val="3"/>
                <c:pt idx="0">
                  <c:v>04. Actividades de control social</c:v>
                </c:pt>
                <c:pt idx="1">
                  <c:v>02. Procesos de responsabilidad fiscal</c:v>
                </c:pt>
                <c:pt idx="2">
                  <c:v>01. Informes de auditoría</c:v>
                </c:pt>
              </c:strCache>
            </c:strRef>
          </c:cat>
          <c:val>
            <c:numRef>
              <c:f>'[Anexo informe Concejo 2023 (2).xlsx]235 CONTRALORIA'!$B$4</c:f>
              <c:numCache>
                <c:formatCode>"$"#,##0_);[Red]\("$"#,##0\)</c:formatCode>
                <c:ptCount val="3"/>
                <c:pt idx="0">
                  <c:v>667991668</c:v>
                </c:pt>
                <c:pt idx="1">
                  <c:v>3027633331</c:v>
                </c:pt>
                <c:pt idx="2">
                  <c:v>14442037744</c:v>
                </c:pt>
              </c:numCache>
            </c:numRef>
          </c:val>
          <c:extLst>
            <c:ext xmlns:c16="http://schemas.microsoft.com/office/drawing/2014/chart" uri="{C3380CC4-5D6E-409C-BE32-E72D297353CC}">
              <c16:uniqueId val="{00000001-DDD0-4EFD-8241-F328278B5929}"/>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25791989850555852"/>
          <c:y val="0.92282281171738745"/>
          <c:w val="0.54513616042393886"/>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(2).xlsx]136 SJD!TablaDinámica1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767316399934322"/>
          <c:w val="0.55105060916940685"/>
          <c:h val="0.59527647809757378"/>
        </c:manualLayout>
      </c:layout>
      <c:barChart>
        <c:barDir val="bar"/>
        <c:grouping val="clustered"/>
        <c:varyColors val="0"/>
        <c:ser>
          <c:idx val="0"/>
          <c:order val="0"/>
          <c:tx>
            <c:strRef>
              <c:f>'[Anexo informe Concejo 2023 (2).xlsx]136 SJD'!$B$4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(2).xlsx]136 SJD'!$B$4</c:f>
              <c:strCache>
                <c:ptCount val="5"/>
                <c:pt idx="0">
                  <c:v>08.  Pronunciamiento acerca de la legalidad de los actos administrativos</c:v>
                </c:pt>
                <c:pt idx="1">
                  <c:v>06. Representación judicial y extrajudicial en el Distrito Capital</c:v>
                </c:pt>
                <c:pt idx="2">
                  <c:v>07. Servicio de orientación a servidores públicos del Distrito Capital</c:v>
                </c:pt>
                <c:pt idx="3">
                  <c:v>02. Estudios jurídicos en temas de interés para el Distrito Capital</c:v>
                </c:pt>
                <c:pt idx="4">
                  <c:v>01. Asesoría y orientación al ciudadano y entidades sin ánimo de lucro </c:v>
                </c:pt>
              </c:strCache>
            </c:strRef>
          </c:cat>
          <c:val>
            <c:numRef>
              <c:f>'[Anexo informe Concejo 2023 (2).xlsx]136 SJD'!$B$4</c:f>
              <c:numCache>
                <c:formatCode>"$"#,##0_);[Red]\("$"#,##0\)</c:formatCode>
                <c:ptCount val="5"/>
                <c:pt idx="0">
                  <c:v>900008000</c:v>
                </c:pt>
                <c:pt idx="1">
                  <c:v>1699693751</c:v>
                </c:pt>
                <c:pt idx="2">
                  <c:v>1724818000</c:v>
                </c:pt>
                <c:pt idx="3">
                  <c:v>1724850000</c:v>
                </c:pt>
                <c:pt idx="4">
                  <c:v>1750006249</c:v>
                </c:pt>
              </c:numCache>
            </c:numRef>
          </c:val>
          <c:extLst>
            <c:ext xmlns:c16="http://schemas.microsoft.com/office/drawing/2014/chart" uri="{C3380CC4-5D6E-409C-BE32-E72D297353CC}">
              <c16:uniqueId val="{00000000-6110-4677-9F43-0DB02F09A38A}"/>
            </c:ext>
          </c:extLst>
        </c:ser>
        <c:ser>
          <c:idx val="1"/>
          <c:order val="1"/>
          <c:tx>
            <c:strRef>
              <c:f>'[Anexo informe Concejo 2023 (2).xlsx]136 SJD'!$B$4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(2).xlsx]136 SJD'!$B$4</c:f>
              <c:strCache>
                <c:ptCount val="5"/>
                <c:pt idx="0">
                  <c:v>08.  Pronunciamiento acerca de la legalidad de los actos administrativos</c:v>
                </c:pt>
                <c:pt idx="1">
                  <c:v>06. Representación judicial y extrajudicial en el Distrito Capital</c:v>
                </c:pt>
                <c:pt idx="2">
                  <c:v>07. Servicio de orientación a servidores públicos del Distrito Capital</c:v>
                </c:pt>
                <c:pt idx="3">
                  <c:v>02. Estudios jurídicos en temas de interés para el Distrito Capital</c:v>
                </c:pt>
                <c:pt idx="4">
                  <c:v>01. Asesoría y orientación al ciudadano y entidades sin ánimo de lucro </c:v>
                </c:pt>
              </c:strCache>
            </c:strRef>
          </c:cat>
          <c:val>
            <c:numRef>
              <c:f>'[Anexo informe Concejo 2023 (2).xlsx]136 SJD'!$B$4</c:f>
              <c:numCache>
                <c:formatCode>"$"#,##0_);[Red]\("$"#,##0\)</c:formatCode>
                <c:ptCount val="5"/>
                <c:pt idx="0">
                  <c:v>1692357709</c:v>
                </c:pt>
                <c:pt idx="1">
                  <c:v>2052625197</c:v>
                </c:pt>
                <c:pt idx="2">
                  <c:v>419708406</c:v>
                </c:pt>
                <c:pt idx="3">
                  <c:v>1548013712</c:v>
                </c:pt>
                <c:pt idx="4">
                  <c:v>1945136786</c:v>
                </c:pt>
              </c:numCache>
            </c:numRef>
          </c:val>
          <c:extLst>
            <c:ext xmlns:c16="http://schemas.microsoft.com/office/drawing/2014/chart" uri="{C3380CC4-5D6E-409C-BE32-E72D297353CC}">
              <c16:uniqueId val="{00000001-6110-4677-9F43-0DB02F09A38A}"/>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ax val="2500000000"/>
          <c:min val="0"/>
        </c:scaling>
        <c:delete val="0"/>
        <c:axPos val="t"/>
        <c:majorGridlines>
          <c:spPr>
            <a:ln w="9525" cap="flat" cmpd="sng" algn="ctr">
              <a:solidFill>
                <a:schemeClr val="tx1">
                  <a:lumMod val="15000"/>
                  <a:lumOff val="85000"/>
                </a:schemeClr>
              </a:solidFill>
              <a:round/>
            </a:ln>
            <a:effectLst/>
          </c:spPr>
        </c:majorGridlines>
        <c:numFmt formatCode="&quot;$&quot;\ #,##0.0;[Red]\-&quot;$&quot;\ #,##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2941271852220102"/>
          <c:y val="0.91155097252895989"/>
          <c:w val="0.468195676151479"/>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(2).xlsx]201 FFDS!TablaDinámica1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16777066504981603"/>
          <c:w val="0.55105060916940685"/>
          <c:h val="0.70423771750354847"/>
        </c:manualLayout>
      </c:layout>
      <c:barChart>
        <c:barDir val="bar"/>
        <c:grouping val="clustered"/>
        <c:varyColors val="0"/>
        <c:ser>
          <c:idx val="0"/>
          <c:order val="0"/>
          <c:tx>
            <c:strRef>
              <c:f>'[Anexo informe Concejo 2023 (2).xlsx]201 FFDS'!$B$4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(2).xlsx]201 FFDS'!$B$4</c:f>
              <c:strCache>
                <c:ptCount val="22"/>
                <c:pt idx="0">
                  <c:v>10. Servicio de salud para pacientes con cáncer</c:v>
                </c:pt>
                <c:pt idx="1">
                  <c:v>16. Hospitales de 3 nivel de atención restaurados</c:v>
                </c:pt>
                <c:pt idx="2">
                  <c:v>09. Servicio de promoción de la salud y gestión del riesgo en torno a la salud y el desarrollo integral infantil.</c:v>
                </c:pt>
                <c:pt idx="3">
                  <c:v>28. Servicio de gestión del conocimiento</c:v>
                </c:pt>
                <c:pt idx="4">
                  <c:v>23. Infraestructura hospitalaria de nivel 1 construida</c:v>
                </c:pt>
                <c:pt idx="5">
                  <c:v>08. Servicio para la prevención de muertes por desnutrición aguda como causa básica en menores de 5 años</c:v>
                </c:pt>
                <c:pt idx="6">
                  <c:v>03. Servicio de promoción y control para enfermedades transmisibles</c:v>
                </c:pt>
                <c:pt idx="7">
                  <c:v>25. Servicio de Inspección, Vigilancia y Control [IVC] del Sistema de Salud</c:v>
                </c:pt>
                <c:pt idx="8">
                  <c:v>20. Servicio de apoyo mediante mecanismos de participación social en materia de salud y de seguridad social en salud</c:v>
                </c:pt>
                <c:pt idx="9">
                  <c:v>26. Servicio de apoyo financiero para dotar con bienes y Servicio de interés para la salud </c:v>
                </c:pt>
                <c:pt idx="10">
                  <c:v>07. Servicio de promoción de los derechos sexuales y reproductivos en niñas, adolescentes y jóvenes del distrito.</c:v>
                </c:pt>
                <c:pt idx="11">
                  <c:v>06. Jornadas y/o estrategias para la promoción de hábitos saludables</c:v>
                </c:pt>
                <c:pt idx="12">
                  <c:v>22.  Infraestructura hospitalaria de nivel 3 construida</c:v>
                </c:pt>
                <c:pt idx="13">
                  <c:v>11. Servicio de atención de brotes y eventos de emergencias en salud pública</c:v>
                </c:pt>
                <c:pt idx="14">
                  <c:v>21. Servicio de apoyo para la dotación hospitalaria</c:v>
                </c:pt>
                <c:pt idx="15">
                  <c:v>12. Centro Distrital de enlace y su red en las localidades del Distrito Capital </c:v>
                </c:pt>
                <c:pt idx="16">
                  <c:v>29. Servicio de control y aseguramiento de la calidad a los bienes y servicios de interés para la salud pública</c:v>
                </c:pt>
                <c:pt idx="17">
                  <c:v>15. Servicio de atención en salud prestado a población pobre no asegurada [Vinculados]</c:v>
                </c:pt>
                <c:pt idx="18">
                  <c:v>24. Infraestructura hospitalaria de nivel 2 construida</c:v>
                </c:pt>
                <c:pt idx="19">
                  <c:v>13. Intervenciones promocionales de calidad de vida y salud</c:v>
                </c:pt>
                <c:pt idx="20">
                  <c:v>27.  Servicio de asistencia técnica para el fortalecimiento de Autoridades sanitarias distritales y municipales fortalecidas en la elaboración de planes y proyectos, ejecución y control del Plan Territorial de salud</c:v>
                </c:pt>
                <c:pt idx="21">
                  <c:v>14. Servicio de afiliación al SGSSS en Bogotá D.C. en el periodo  </c:v>
                </c:pt>
              </c:strCache>
            </c:strRef>
          </c:cat>
          <c:val>
            <c:numRef>
              <c:f>'[Anexo informe Concejo 2023 (2).xlsx]201 FFDS'!$B$4</c:f>
              <c:numCache>
                <c:formatCode>"$"#,##0_);[Red]\("$"#,##0\)</c:formatCode>
                <c:ptCount val="22"/>
                <c:pt idx="0">
                  <c:v>3121497024</c:v>
                </c:pt>
                <c:pt idx="1">
                  <c:v>5332111113</c:v>
                </c:pt>
                <c:pt idx="2">
                  <c:v>5183335361</c:v>
                </c:pt>
                <c:pt idx="3">
                  <c:v>6002845000</c:v>
                </c:pt>
                <c:pt idx="4">
                  <c:v>32099828084</c:v>
                </c:pt>
                <c:pt idx="5">
                  <c:v>9239752461</c:v>
                </c:pt>
                <c:pt idx="6">
                  <c:v>14965875531</c:v>
                </c:pt>
                <c:pt idx="7">
                  <c:v>14339599086</c:v>
                </c:pt>
                <c:pt idx="8">
                  <c:v>16907964526</c:v>
                </c:pt>
                <c:pt idx="9">
                  <c:v>20772188201</c:v>
                </c:pt>
                <c:pt idx="10">
                  <c:v>25513847988</c:v>
                </c:pt>
                <c:pt idx="11">
                  <c:v>26848891837</c:v>
                </c:pt>
                <c:pt idx="12">
                  <c:v>28320104621</c:v>
                </c:pt>
                <c:pt idx="13">
                  <c:v>45891942581</c:v>
                </c:pt>
                <c:pt idx="14">
                  <c:v>66967543980</c:v>
                </c:pt>
                <c:pt idx="15">
                  <c:v>64548390332</c:v>
                </c:pt>
                <c:pt idx="16">
                  <c:v>73881641599</c:v>
                </c:pt>
                <c:pt idx="17">
                  <c:v>119196708720</c:v>
                </c:pt>
                <c:pt idx="18">
                  <c:v>177185867333</c:v>
                </c:pt>
                <c:pt idx="19">
                  <c:v>162104582863</c:v>
                </c:pt>
                <c:pt idx="20">
                  <c:v>253806281083</c:v>
                </c:pt>
                <c:pt idx="21">
                  <c:v>2528612704827</c:v>
                </c:pt>
              </c:numCache>
            </c:numRef>
          </c:val>
          <c:extLst>
            <c:ext xmlns:c16="http://schemas.microsoft.com/office/drawing/2014/chart" uri="{C3380CC4-5D6E-409C-BE32-E72D297353CC}">
              <c16:uniqueId val="{00000000-6A9D-460A-93D7-A7F3868B9E51}"/>
            </c:ext>
          </c:extLst>
        </c:ser>
        <c:ser>
          <c:idx val="1"/>
          <c:order val="1"/>
          <c:tx>
            <c:strRef>
              <c:f>'[Anexo informe Concejo 2023 (2).xlsx]201 FFDS'!$B$4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(2).xlsx]201 FFDS'!$B$4</c:f>
              <c:strCache>
                <c:ptCount val="22"/>
                <c:pt idx="0">
                  <c:v>10. Servicio de salud para pacientes con cáncer</c:v>
                </c:pt>
                <c:pt idx="1">
                  <c:v>16. Hospitales de 3 nivel de atención restaurados</c:v>
                </c:pt>
                <c:pt idx="2">
                  <c:v>09. Servicio de promoción de la salud y gestión del riesgo en torno a la salud y el desarrollo integral infantil.</c:v>
                </c:pt>
                <c:pt idx="3">
                  <c:v>28. Servicio de gestión del conocimiento</c:v>
                </c:pt>
                <c:pt idx="4">
                  <c:v>23. Infraestructura hospitalaria de nivel 1 construida</c:v>
                </c:pt>
                <c:pt idx="5">
                  <c:v>08. Servicio para la prevención de muertes por desnutrición aguda como causa básica en menores de 5 años</c:v>
                </c:pt>
                <c:pt idx="6">
                  <c:v>03. Servicio de promoción y control para enfermedades transmisibles</c:v>
                </c:pt>
                <c:pt idx="7">
                  <c:v>25. Servicio de Inspección, Vigilancia y Control [IVC] del Sistema de Salud</c:v>
                </c:pt>
                <c:pt idx="8">
                  <c:v>20. Servicio de apoyo mediante mecanismos de participación social en materia de salud y de seguridad social en salud</c:v>
                </c:pt>
                <c:pt idx="9">
                  <c:v>26. Servicio de apoyo financiero para dotar con bienes y Servicio de interés para la salud </c:v>
                </c:pt>
                <c:pt idx="10">
                  <c:v>07. Servicio de promoción de los derechos sexuales y reproductivos en niñas, adolescentes y jóvenes del distrito.</c:v>
                </c:pt>
                <c:pt idx="11">
                  <c:v>06. Jornadas y/o estrategias para la promoción de hábitos saludables</c:v>
                </c:pt>
                <c:pt idx="12">
                  <c:v>22.  Infraestructura hospitalaria de nivel 3 construida</c:v>
                </c:pt>
                <c:pt idx="13">
                  <c:v>11. Servicio de atención de brotes y eventos de emergencias en salud pública</c:v>
                </c:pt>
                <c:pt idx="14">
                  <c:v>21. Servicio de apoyo para la dotación hospitalaria</c:v>
                </c:pt>
                <c:pt idx="15">
                  <c:v>12. Centro Distrital de enlace y su red en las localidades del Distrito Capital </c:v>
                </c:pt>
                <c:pt idx="16">
                  <c:v>29. Servicio de control y aseguramiento de la calidad a los bienes y servicios de interés para la salud pública</c:v>
                </c:pt>
                <c:pt idx="17">
                  <c:v>15. Servicio de atención en salud prestado a población pobre no asegurada [Vinculados]</c:v>
                </c:pt>
                <c:pt idx="18">
                  <c:v>24. Infraestructura hospitalaria de nivel 2 construida</c:v>
                </c:pt>
                <c:pt idx="19">
                  <c:v>13. Intervenciones promocionales de calidad de vida y salud</c:v>
                </c:pt>
                <c:pt idx="20">
                  <c:v>27.  Servicio de asistencia técnica para el fortalecimiento de Autoridades sanitarias distritales y municipales fortalecidas en la elaboración de planes y proyectos, ejecución y control del Plan Territorial de salud</c:v>
                </c:pt>
                <c:pt idx="21">
                  <c:v>14. Servicio de afiliación al SGSSS en Bogotá D.C. en el periodo  </c:v>
                </c:pt>
              </c:strCache>
            </c:strRef>
          </c:cat>
          <c:val>
            <c:numRef>
              <c:f>'[Anexo informe Concejo 2023 (2).xlsx]201 FFDS'!$B$4</c:f>
              <c:numCache>
                <c:formatCode>"$"#,##0_);[Red]\("$"#,##0\)</c:formatCode>
                <c:ptCount val="22"/>
                <c:pt idx="0">
                  <c:v>3121497024</c:v>
                </c:pt>
                <c:pt idx="1">
                  <c:v>4251279144</c:v>
                </c:pt>
                <c:pt idx="2">
                  <c:v>5183335361</c:v>
                </c:pt>
                <c:pt idx="3">
                  <c:v>5983495505</c:v>
                </c:pt>
                <c:pt idx="4">
                  <c:v>7050192937</c:v>
                </c:pt>
                <c:pt idx="5">
                  <c:v>9239752461</c:v>
                </c:pt>
                <c:pt idx="6">
                  <c:v>14311477519</c:v>
                </c:pt>
                <c:pt idx="7">
                  <c:v>14339599086</c:v>
                </c:pt>
                <c:pt idx="8">
                  <c:v>15735163165</c:v>
                </c:pt>
                <c:pt idx="9">
                  <c:v>20612609408</c:v>
                </c:pt>
                <c:pt idx="10">
                  <c:v>25508088064</c:v>
                </c:pt>
                <c:pt idx="11">
                  <c:v>26847375057</c:v>
                </c:pt>
                <c:pt idx="12">
                  <c:v>28317305413</c:v>
                </c:pt>
                <c:pt idx="13">
                  <c:v>45876130634</c:v>
                </c:pt>
                <c:pt idx="14">
                  <c:v>61481662442</c:v>
                </c:pt>
                <c:pt idx="15">
                  <c:v>62003878431</c:v>
                </c:pt>
                <c:pt idx="16">
                  <c:v>73867750403</c:v>
                </c:pt>
                <c:pt idx="17">
                  <c:v>88676081330</c:v>
                </c:pt>
                <c:pt idx="18">
                  <c:v>145973795521</c:v>
                </c:pt>
                <c:pt idx="19">
                  <c:v>162041264991</c:v>
                </c:pt>
                <c:pt idx="20">
                  <c:v>251803900213</c:v>
                </c:pt>
                <c:pt idx="21">
                  <c:v>2492628568281</c:v>
                </c:pt>
              </c:numCache>
            </c:numRef>
          </c:val>
          <c:extLst>
            <c:ext xmlns:c16="http://schemas.microsoft.com/office/drawing/2014/chart" uri="{C3380CC4-5D6E-409C-BE32-E72D297353CC}">
              <c16:uniqueId val="{00000001-6A9D-460A-93D7-A7F3868B9E51}"/>
            </c:ext>
          </c:extLst>
        </c:ser>
        <c:dLbls>
          <c:showLegendKey val="0"/>
          <c:showVal val="0"/>
          <c:showCatName val="0"/>
          <c:showSerName val="0"/>
          <c:showPercent val="0"/>
          <c:showBubbleSize val="0"/>
        </c:dLbls>
        <c:gapWidth val="150"/>
        <c:overlap val="-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15382394919575987"/>
          <c:y val="0.90403649203196301"/>
          <c:w val="0.57908049172061227"/>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(2).xlsx]113 SDM!TablaDinámica1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3164428323972183"/>
          <c:w val="0.55105060916940685"/>
          <c:h val="0.64036383485128423"/>
        </c:manualLayout>
      </c:layout>
      <c:barChart>
        <c:barDir val="bar"/>
        <c:grouping val="clustered"/>
        <c:varyColors val="0"/>
        <c:ser>
          <c:idx val="0"/>
          <c:order val="0"/>
          <c:tx>
            <c:strRef>
              <c:f>'[Anexo informe Concejo 2023 (2).xlsx]113 SDM'!$B$4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(2).xlsx]113 SDM'!$B$4</c:f>
              <c:strCache>
                <c:ptCount val="8"/>
                <c:pt idx="0">
                  <c:v>10. Campañas  de cultura ciudadana definidas para el sistema de movilidad.</c:v>
                </c:pt>
                <c:pt idx="1">
                  <c:v>07. Transparencia y Probidad</c:v>
                </c:pt>
                <c:pt idx="2">
                  <c:v>06. Servicio de sensibilización a los actores viales,  con enfoque diferencial, género y territorial.</c:v>
                </c:pt>
                <c:pt idx="3">
                  <c:v>09. Servicio de implementación de las Política Pública de la Bicicleta</c:v>
                </c:pt>
                <c:pt idx="4">
                  <c:v>05. Servicio de prevención y promoción para la seguridad vial</c:v>
                </c:pt>
                <c:pt idx="5">
                  <c:v>04. Controles al cumplimiento de las normas  de tránsito y transporte</c:v>
                </c:pt>
                <c:pt idx="6">
                  <c:v>12. Servicios institucionales para la atención a la ciudadanía</c:v>
                </c:pt>
                <c:pt idx="7">
                  <c:v>08. Servicio de gestión para la movilidad en la ciudad</c:v>
                </c:pt>
              </c:strCache>
            </c:strRef>
          </c:cat>
          <c:val>
            <c:numRef>
              <c:f>'[Anexo informe Concejo 2023 (2).xlsx]113 SDM'!$B$4</c:f>
              <c:numCache>
                <c:formatCode>"$"#,##0_);[Red]\("$"#,##0\)</c:formatCode>
                <c:ptCount val="8"/>
                <c:pt idx="0">
                  <c:v>19415821</c:v>
                </c:pt>
                <c:pt idx="1">
                  <c:v>39919909</c:v>
                </c:pt>
                <c:pt idx="2">
                  <c:v>7517301179</c:v>
                </c:pt>
                <c:pt idx="3">
                  <c:v>19008628152</c:v>
                </c:pt>
                <c:pt idx="4">
                  <c:v>85848516950</c:v>
                </c:pt>
                <c:pt idx="5">
                  <c:v>104121002006</c:v>
                </c:pt>
                <c:pt idx="6">
                  <c:v>106351721016</c:v>
                </c:pt>
                <c:pt idx="7">
                  <c:v>146851336683</c:v>
                </c:pt>
              </c:numCache>
            </c:numRef>
          </c:val>
          <c:extLst>
            <c:ext xmlns:c16="http://schemas.microsoft.com/office/drawing/2014/chart" uri="{C3380CC4-5D6E-409C-BE32-E72D297353CC}">
              <c16:uniqueId val="{00000000-1A4A-4443-8F47-9BCBC7AEA642}"/>
            </c:ext>
          </c:extLst>
        </c:ser>
        <c:ser>
          <c:idx val="1"/>
          <c:order val="1"/>
          <c:tx>
            <c:strRef>
              <c:f>'[Anexo informe Concejo 2023 (2).xlsx]113 SDM'!$B$4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(2).xlsx]113 SDM'!$B$4</c:f>
              <c:strCache>
                <c:ptCount val="8"/>
                <c:pt idx="0">
                  <c:v>10. Campañas  de cultura ciudadana definidas para el sistema de movilidad.</c:v>
                </c:pt>
                <c:pt idx="1">
                  <c:v>07. Transparencia y Probidad</c:v>
                </c:pt>
                <c:pt idx="2">
                  <c:v>06. Servicio de sensibilización a los actores viales,  con enfoque diferencial, género y territorial.</c:v>
                </c:pt>
                <c:pt idx="3">
                  <c:v>09. Servicio de implementación de las Política Pública de la Bicicleta</c:v>
                </c:pt>
                <c:pt idx="4">
                  <c:v>05. Servicio de prevención y promoción para la seguridad vial</c:v>
                </c:pt>
                <c:pt idx="5">
                  <c:v>04. Controles al cumplimiento de las normas  de tránsito y transporte</c:v>
                </c:pt>
                <c:pt idx="6">
                  <c:v>12. Servicios institucionales para la atención a la ciudadanía</c:v>
                </c:pt>
                <c:pt idx="7">
                  <c:v>08. Servicio de gestión para la movilidad en la ciudad</c:v>
                </c:pt>
              </c:strCache>
            </c:strRef>
          </c:cat>
          <c:val>
            <c:numRef>
              <c:f>'[Anexo informe Concejo 2023 (2).xlsx]113 SDM'!$B$4</c:f>
              <c:numCache>
                <c:formatCode>"$"#,##0_);[Red]\("$"#,##0\)</c:formatCode>
                <c:ptCount val="8"/>
                <c:pt idx="0">
                  <c:v>19300000</c:v>
                </c:pt>
                <c:pt idx="1">
                  <c:v>39919909</c:v>
                </c:pt>
                <c:pt idx="2">
                  <c:v>7507406179</c:v>
                </c:pt>
                <c:pt idx="3">
                  <c:v>18895362846</c:v>
                </c:pt>
                <c:pt idx="4">
                  <c:v>84897435344</c:v>
                </c:pt>
                <c:pt idx="5">
                  <c:v>100312972362</c:v>
                </c:pt>
                <c:pt idx="6">
                  <c:v>105597977957</c:v>
                </c:pt>
                <c:pt idx="7">
                  <c:v>143260709114</c:v>
                </c:pt>
              </c:numCache>
            </c:numRef>
          </c:val>
          <c:extLst>
            <c:ext xmlns:c16="http://schemas.microsoft.com/office/drawing/2014/chart" uri="{C3380CC4-5D6E-409C-BE32-E72D297353CC}">
              <c16:uniqueId val="{00000001-1A4A-4443-8F47-9BCBC7AEA642}"/>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ax val="150000000000"/>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23529034430777615"/>
          <c:y val="0.90403649203196301"/>
          <c:w val="0.47498454241081361"/>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(2).xlsx]204 IDU!TablaDinámica1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0534332513339082"/>
          <c:w val="0.55105060916940685"/>
          <c:h val="0.70048031052289794"/>
        </c:manualLayout>
      </c:layout>
      <c:barChart>
        <c:barDir val="bar"/>
        <c:grouping val="clustered"/>
        <c:varyColors val="0"/>
        <c:ser>
          <c:idx val="0"/>
          <c:order val="0"/>
          <c:tx>
            <c:strRef>
              <c:f>'[Anexo informe Concejo 2023 (2).xlsx]204 IDU'!$B$4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(2).xlsx]204 IDU'!$B$4</c:f>
              <c:strCache>
                <c:ptCount val="9"/>
                <c:pt idx="0">
                  <c:v>12. Cicloparqueaderos</c:v>
                </c:pt>
                <c:pt idx="1">
                  <c:v>05. Malla vial intermedia</c:v>
                </c:pt>
                <c:pt idx="2">
                  <c:v>09. Puentes Peatonales</c:v>
                </c:pt>
                <c:pt idx="3">
                  <c:v>07. Malla vial Rural</c:v>
                </c:pt>
                <c:pt idx="4">
                  <c:v>06. Puentes vehiculares</c:v>
                </c:pt>
                <c:pt idx="5">
                  <c:v>10. Ciclorutas </c:v>
                </c:pt>
                <c:pt idx="6">
                  <c:v>08. Espacio público mantenido y construido. (andenes, plazoletas, plazas)</c:v>
                </c:pt>
                <c:pt idx="7">
                  <c:v>11. Troncales de Transmilenio mantenidas</c:v>
                </c:pt>
                <c:pt idx="8">
                  <c:v>04. Malla vial arterial</c:v>
                </c:pt>
              </c:strCache>
            </c:strRef>
          </c:cat>
          <c:val>
            <c:numRef>
              <c:f>'[Anexo informe Concejo 2023 (2).xlsx]204 IDU'!$B$4</c:f>
              <c:numCache>
                <c:formatCode>"$"#,##0_);[Red]\("$"#,##0\)</c:formatCode>
                <c:ptCount val="9"/>
                <c:pt idx="0">
                  <c:v>3869856983</c:v>
                </c:pt>
                <c:pt idx="1">
                  <c:v>63953228948</c:v>
                </c:pt>
                <c:pt idx="2">
                  <c:v>109885484209</c:v>
                </c:pt>
                <c:pt idx="3">
                  <c:v>103912502960</c:v>
                </c:pt>
                <c:pt idx="4">
                  <c:v>231586036863</c:v>
                </c:pt>
                <c:pt idx="5">
                  <c:v>197624058377</c:v>
                </c:pt>
                <c:pt idx="6">
                  <c:v>314422239086</c:v>
                </c:pt>
                <c:pt idx="7">
                  <c:v>562605679352</c:v>
                </c:pt>
                <c:pt idx="8">
                  <c:v>937631839453</c:v>
                </c:pt>
              </c:numCache>
            </c:numRef>
          </c:val>
          <c:extLst>
            <c:ext xmlns:c16="http://schemas.microsoft.com/office/drawing/2014/chart" uri="{C3380CC4-5D6E-409C-BE32-E72D297353CC}">
              <c16:uniqueId val="{00000000-31DA-4179-B9C6-00BBA37FFD1A}"/>
            </c:ext>
          </c:extLst>
        </c:ser>
        <c:ser>
          <c:idx val="1"/>
          <c:order val="1"/>
          <c:tx>
            <c:strRef>
              <c:f>'[Anexo informe Concejo 2023 (2).xlsx]204 IDU'!$B$4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(2).xlsx]204 IDU'!$B$4</c:f>
              <c:strCache>
                <c:ptCount val="9"/>
                <c:pt idx="0">
                  <c:v>12. Cicloparqueaderos</c:v>
                </c:pt>
                <c:pt idx="1">
                  <c:v>05. Malla vial intermedia</c:v>
                </c:pt>
                <c:pt idx="2">
                  <c:v>09. Puentes Peatonales</c:v>
                </c:pt>
                <c:pt idx="3">
                  <c:v>07. Malla vial Rural</c:v>
                </c:pt>
                <c:pt idx="4">
                  <c:v>06. Puentes vehiculares</c:v>
                </c:pt>
                <c:pt idx="5">
                  <c:v>10. Ciclorutas </c:v>
                </c:pt>
                <c:pt idx="6">
                  <c:v>08. Espacio público mantenido y construido. (andenes, plazoletas, plazas)</c:v>
                </c:pt>
                <c:pt idx="7">
                  <c:v>11. Troncales de Transmilenio mantenidas</c:v>
                </c:pt>
                <c:pt idx="8">
                  <c:v>04. Malla vial arterial</c:v>
                </c:pt>
              </c:strCache>
            </c:strRef>
          </c:cat>
          <c:val>
            <c:numRef>
              <c:f>'[Anexo informe Concejo 2023 (2).xlsx]204 IDU'!$B$4</c:f>
              <c:numCache>
                <c:formatCode>"$"#,##0_);[Red]\("$"#,##0\)</c:formatCode>
                <c:ptCount val="9"/>
                <c:pt idx="0">
                  <c:v>3611079499</c:v>
                </c:pt>
                <c:pt idx="1">
                  <c:v>62173501980</c:v>
                </c:pt>
                <c:pt idx="2">
                  <c:v>67697724957</c:v>
                </c:pt>
                <c:pt idx="3">
                  <c:v>67824282347</c:v>
                </c:pt>
                <c:pt idx="4">
                  <c:v>187025299094</c:v>
                </c:pt>
                <c:pt idx="5">
                  <c:v>197598778854</c:v>
                </c:pt>
                <c:pt idx="6">
                  <c:v>256430089212</c:v>
                </c:pt>
                <c:pt idx="7">
                  <c:v>549104803582</c:v>
                </c:pt>
                <c:pt idx="8">
                  <c:v>763749984084</c:v>
                </c:pt>
              </c:numCache>
            </c:numRef>
          </c:val>
          <c:extLst>
            <c:ext xmlns:c16="http://schemas.microsoft.com/office/drawing/2014/chart" uri="{C3380CC4-5D6E-409C-BE32-E72D297353CC}">
              <c16:uniqueId val="{00000001-31DA-4179-B9C6-00BBA37FFD1A}"/>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1017759745408606"/>
          <c:y val="0.92282281171738745"/>
          <c:w val="0.67865053019085442"/>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(2).xlsx]227 UAERMV!TablaDinámica1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25418796161657697"/>
          <c:w val="0.55105060916940685"/>
          <c:h val="0.61782015647442901"/>
        </c:manualLayout>
      </c:layout>
      <c:barChart>
        <c:barDir val="bar"/>
        <c:grouping val="clustered"/>
        <c:varyColors val="0"/>
        <c:ser>
          <c:idx val="0"/>
          <c:order val="0"/>
          <c:tx>
            <c:strRef>
              <c:f>'[Anexo informe Concejo 2023 (2).xlsx]227 UAERMV'!$B$4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(2).xlsx]227 UAERMV'!$B$4</c:f>
              <c:strCache>
                <c:ptCount val="6"/>
                <c:pt idx="0">
                  <c:v>04. Servicio de emergencias atendidas </c:v>
                </c:pt>
                <c:pt idx="1">
                  <c:v>05. CONSERVACIÓN DE LA MALLA VIAL DISTRITAL Y CICLOINF</c:v>
                </c:pt>
                <c:pt idx="2">
                  <c:v>06. Espacio público adecuado</c:v>
                </c:pt>
                <c:pt idx="3">
                  <c:v>03. Ciclo infraestructura conservada</c:v>
                </c:pt>
                <c:pt idx="4">
                  <c:v>02. Malla rural conservada</c:v>
                </c:pt>
                <c:pt idx="5">
                  <c:v>01. Malla vial conservada</c:v>
                </c:pt>
              </c:strCache>
            </c:strRef>
          </c:cat>
          <c:val>
            <c:numRef>
              <c:f>'[Anexo informe Concejo 2023 (2).xlsx]227 UAERMV'!$B$4</c:f>
              <c:numCache>
                <c:formatCode>"$"#,##0_);[Red]\("$"#,##0\)</c:formatCode>
                <c:ptCount val="6"/>
                <c:pt idx="0">
                  <c:v>0</c:v>
                </c:pt>
                <c:pt idx="1">
                  <c:v>2646771939</c:v>
                </c:pt>
                <c:pt idx="2">
                  <c:v>5450000000</c:v>
                </c:pt>
                <c:pt idx="3">
                  <c:v>9232325354</c:v>
                </c:pt>
                <c:pt idx="4">
                  <c:v>9458459980</c:v>
                </c:pt>
                <c:pt idx="5">
                  <c:v>208322126727</c:v>
                </c:pt>
              </c:numCache>
            </c:numRef>
          </c:val>
          <c:extLst>
            <c:ext xmlns:c16="http://schemas.microsoft.com/office/drawing/2014/chart" uri="{C3380CC4-5D6E-409C-BE32-E72D297353CC}">
              <c16:uniqueId val="{00000000-E71C-4306-8FD6-DBF008BBEE5A}"/>
            </c:ext>
          </c:extLst>
        </c:ser>
        <c:ser>
          <c:idx val="1"/>
          <c:order val="1"/>
          <c:tx>
            <c:strRef>
              <c:f>'[Anexo informe Concejo 2023 (2).xlsx]227 UAERMV'!$B$4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(2).xlsx]227 UAERMV'!$B$4</c:f>
              <c:strCache>
                <c:ptCount val="6"/>
                <c:pt idx="0">
                  <c:v>04. Servicio de emergencias atendidas </c:v>
                </c:pt>
                <c:pt idx="1">
                  <c:v>05. CONSERVACIÓN DE LA MALLA VIAL DISTRITAL Y CICLOINF</c:v>
                </c:pt>
                <c:pt idx="2">
                  <c:v>06. Espacio público adecuado</c:v>
                </c:pt>
                <c:pt idx="3">
                  <c:v>03. Ciclo infraestructura conservada</c:v>
                </c:pt>
                <c:pt idx="4">
                  <c:v>02. Malla rural conservada</c:v>
                </c:pt>
                <c:pt idx="5">
                  <c:v>01. Malla vial conservada</c:v>
                </c:pt>
              </c:strCache>
            </c:strRef>
          </c:cat>
          <c:val>
            <c:numRef>
              <c:f>'[Anexo informe Concejo 2023 (2).xlsx]227 UAERMV'!$B$4</c:f>
              <c:numCache>
                <c:formatCode>"$"#,##0_);[Red]\("$"#,##0\)</c:formatCode>
                <c:ptCount val="6"/>
                <c:pt idx="0">
                  <c:v>0</c:v>
                </c:pt>
                <c:pt idx="1">
                  <c:v>2643132139</c:v>
                </c:pt>
                <c:pt idx="2">
                  <c:v>5438863851</c:v>
                </c:pt>
                <c:pt idx="3">
                  <c:v>9212954086</c:v>
                </c:pt>
                <c:pt idx="4">
                  <c:v>9426324218</c:v>
                </c:pt>
                <c:pt idx="5">
                  <c:v>201124652499</c:v>
                </c:pt>
              </c:numCache>
            </c:numRef>
          </c:val>
          <c:extLst>
            <c:ext xmlns:c16="http://schemas.microsoft.com/office/drawing/2014/chart" uri="{C3380CC4-5D6E-409C-BE32-E72D297353CC}">
              <c16:uniqueId val="{00000001-E71C-4306-8FD6-DBF008BBEE5A}"/>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22397556720888503"/>
          <c:y val="0.90403641307000804"/>
          <c:w val="0.5587138929426082"/>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[Anexo informe Concejo 2023 (2).xlsx]122 SDIS!TablaDinámica1</c:name>
    <c:fmtId val="-1"/>
  </c:pivotSource>
  <c:chart>
    <c:autoTitleDeleted val="1"/>
    <c:pivotFmts>
      <c:pivotFmt>
        <c:idx val="0"/>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
        <c:dLbl>
          <c:idx val="0"/>
          <c:layout>
            <c:manualLayout>
              <c:x val="4.6580409366172845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3"/>
        <c:dLbl>
          <c:idx val="0"/>
          <c:layout>
            <c:manualLayout>
              <c:x val="3.7707950439282774E-2"/>
              <c:y val="-6.9268714343094323E-17"/>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4"/>
        <c:dLbl>
          <c:idx val="0"/>
          <c:layout>
            <c:manualLayout>
              <c:x val="7.1904121798410728E-2"/>
              <c:y val="0"/>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5"/>
        <c:dLbl>
          <c:idx val="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mn-lt"/>
                  <a:ea typeface="+mn-ea"/>
                  <a:cs typeface="+mn-cs"/>
                </a:defRPr>
              </a:pPr>
              <a:endParaRPr lang="en-US"/>
            </a:p>
          </c:txPr>
          <c:showLegendKey val="1"/>
          <c:showVal val="1"/>
          <c:showCatName val="1"/>
          <c:showSerName val="1"/>
          <c:showPercent val="1"/>
          <c:showBubbleSize val="1"/>
          <c:extLst>
            <c:ext xmlns:c15="http://schemas.microsoft.com/office/drawing/2012/chart" uri="{CE6537A1-D6FC-4f65-9D91-7224C49458BB}"/>
          </c:extLst>
        </c:dLbl>
      </c:pivotFmt>
      <c:pivotFmt>
        <c:idx val="6"/>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4"/>
        <c:dLbl>
          <c:idx val="0"/>
          <c:layout>
            <c:manualLayout>
              <c:x val="-1.6103059581320451E-3"/>
              <c:y val="4.670450528390685E-2"/>
            </c:manualLayout>
          </c:layout>
          <c:showLegendKey val="0"/>
          <c:showVal val="1"/>
          <c:showCatName val="0"/>
          <c:showSerName val="0"/>
          <c:showPercent val="0"/>
          <c:showBubbleSize val="0"/>
          <c:extLst>
            <c:ext xmlns:c15="http://schemas.microsoft.com/office/drawing/2012/chart" uri="{CE6537A1-D6FC-4f65-9D91-7224C49458BB}"/>
          </c:extLst>
        </c:dLbl>
      </c:pivotFmt>
      <c:pivotFmt>
        <c:idx val="25"/>
        <c:dLbl>
          <c:idx val="0"/>
          <c:layout>
            <c:manualLayout>
              <c:x val="0"/>
              <c:y val="-4.9623536864151031E-2"/>
            </c:manualLayout>
          </c:layout>
          <c:dLblPos val="ct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dLbl>
          <c:idx val="0"/>
          <c:layout>
            <c:manualLayout>
              <c:x val="1.9321449458625409E-2"/>
              <c:y val="4.5969001266363591E-7"/>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dLbl>
          <c:idx val="0"/>
          <c:layout>
            <c:manualLayout>
              <c:x val="1.932367149758454E-2"/>
              <c:y val="-2.9188017352378063E-3"/>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a:noFill/>
          </a:ln>
          <a:effectLst/>
        </c:spPr>
        <c:dLbl>
          <c:idx val="0"/>
          <c:layout>
            <c:manualLayout>
              <c:x val="2.2544283413848572E-2"/>
              <c:y val="-1.167589647597039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a:noFill/>
          </a:ln>
          <a:effectLst/>
        </c:spPr>
        <c:dLbl>
          <c:idx val="0"/>
          <c:layout>
            <c:manualLayout>
              <c:x val="1.932367149758454E-2"/>
              <c:y val="-1.7513959636458697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a:noFill/>
          </a:ln>
          <a:effectLst/>
        </c:spPr>
        <c:dLbl>
          <c:idx val="0"/>
          <c:layout>
            <c:manualLayout>
              <c:x val="1.610305958132045E-2"/>
              <c:y val="-2.335202279694710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1"/>
          </a:solidFill>
          <a:ln>
            <a:noFill/>
          </a:ln>
          <a:effectLst/>
        </c:spPr>
        <c:dLbl>
          <c:idx val="0"/>
          <c:layout>
            <c:manualLayout>
              <c:x val="1.6103439968554654E-2"/>
              <c:y val="-3.16289713194804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1"/>
          </a:solidFill>
          <a:ln>
            <a:noFill/>
          </a:ln>
          <a:effectLst/>
        </c:spPr>
        <c:dLbl>
          <c:idx val="0"/>
          <c:layout>
            <c:manualLayout>
              <c:x val="1.5972459964243009E-3"/>
              <c:y val="-2.539143753801061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a:noFill/>
          </a:ln>
          <a:effectLst/>
        </c:spPr>
        <c:dLbl>
          <c:idx val="0"/>
          <c:layout>
            <c:manualLayout>
              <c:x val="0"/>
              <c:y val="-2.62846152325639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1"/>
          </a:solidFill>
          <a:ln>
            <a:noFill/>
          </a:ln>
          <a:effectLst/>
        </c:spPr>
        <c:dLbl>
          <c:idx val="0"/>
          <c:layout>
            <c:manualLayout>
              <c:x val="0"/>
              <c:y val="-3.577537523346506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accent1">
                      <a:lumMod val="60000"/>
                      <a:lumOff val="40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36"/>
        <c:spPr>
          <a:solidFill>
            <a:schemeClr val="accent1"/>
          </a:solidFill>
          <a:ln>
            <a:noFill/>
          </a:ln>
          <a:effectLst/>
        </c:spPr>
        <c:marker>
          <c:symbol val="none"/>
        </c:marker>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chemeClr val="accent1"/>
          </a:solidFill>
          <a:ln>
            <a:noFill/>
          </a:ln>
          <a:effectLst/>
        </c:spPr>
        <c:dLbl>
          <c:idx val="0"/>
          <c:layout>
            <c:manualLayout>
              <c:x val="2.0931570246844194E-2"/>
              <c:y val="3.0901971564495225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a:noFill/>
          </a:ln>
          <a:effectLst/>
        </c:spPr>
        <c:dLbl>
          <c:idx val="0"/>
          <c:layout>
            <c:manualLayout>
              <c:x val="1.932367149758454E-2"/>
              <c:y val="3.455397886988890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a:noFill/>
          </a:ln>
          <a:effectLst/>
        </c:spPr>
        <c:dLbl>
          <c:idx val="0"/>
          <c:layout>
            <c:manualLayout>
              <c:x val="2.2544283413848631E-2"/>
              <c:y val="2.944958096956903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0"/>
        <c:spPr>
          <a:solidFill>
            <a:schemeClr val="accent1"/>
          </a:solidFill>
          <a:ln>
            <a:noFill/>
          </a:ln>
          <a:effectLst/>
        </c:spPr>
        <c:dLbl>
          <c:idx val="0"/>
          <c:layout>
            <c:manualLayout>
              <c:x val="1.9323671497584481E-2"/>
              <c:y val="2.2144646978756344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chemeClr val="accent1"/>
          </a:solidFill>
          <a:ln>
            <a:noFill/>
          </a:ln>
          <a:effectLst/>
        </c:spPr>
        <c:dLbl>
          <c:idx val="0"/>
          <c:layout>
            <c:manualLayout>
              <c:x val="6.4412238325281803E-3"/>
              <c:y val="2.8227265225967468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chemeClr val="accent1"/>
          </a:solidFill>
          <a:ln>
            <a:noFill/>
          </a:ln>
          <a:effectLst/>
        </c:spPr>
        <c:dLbl>
          <c:idx val="0"/>
          <c:layout>
            <c:manualLayout>
              <c:x val="4.8051783382149103E-3"/>
              <c:y val="2.9450730194600573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1"/>
          </a:solidFill>
          <a:ln>
            <a:noFill/>
          </a:ln>
          <a:effectLst/>
        </c:spPr>
        <c:dLbl>
          <c:idx val="0"/>
          <c:layout>
            <c:manualLayout>
              <c:x val="0"/>
              <c:y val="2.5477169725367396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chemeClr val="accent1"/>
          </a:solidFill>
          <a:ln>
            <a:noFill/>
          </a:ln>
          <a:effectLst/>
        </c:spPr>
        <c:dLbl>
          <c:idx val="0"/>
          <c:layout>
            <c:manualLayout>
              <c:x val="0"/>
              <c:y val="2.579688412915645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chemeClr val="accent1"/>
          </a:solidFill>
          <a:ln>
            <a:noFill/>
          </a:ln>
          <a:effectLst/>
        </c:spPr>
        <c:dLbl>
          <c:idx val="0"/>
          <c:layout>
            <c:manualLayout>
              <c:x val="1.6103059581320451E-3"/>
              <c:y val="3.2856803343233522E-2"/>
            </c:manualLayout>
          </c:layout>
          <c:numFmt formatCode="#,##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0070C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1"/>
          </a:solidFill>
          <a:ln>
            <a:noFill/>
          </a:ln>
          <a:effectLst/>
        </c:spPr>
      </c:pivotFmt>
      <c:pivotFmt>
        <c:idx val="48"/>
        <c:spPr>
          <a:solidFill>
            <a:schemeClr val="accent1"/>
          </a:solidFill>
          <a:ln>
            <a:noFill/>
          </a:ln>
          <a:effectLst/>
        </c:spPr>
      </c:pivotFmt>
      <c:pivotFmt>
        <c:idx val="49"/>
        <c:spPr>
          <a:solidFill>
            <a:schemeClr val="accent1"/>
          </a:solidFill>
          <a:ln>
            <a:noFill/>
          </a:ln>
          <a:effectLst/>
        </c:spPr>
      </c:pivotFmt>
      <c:pivotFmt>
        <c:idx val="50"/>
        <c:spPr>
          <a:solidFill>
            <a:schemeClr val="accent1"/>
          </a:solidFill>
          <a:ln>
            <a:noFill/>
          </a:ln>
          <a:effectLst/>
        </c:spPr>
      </c:pivotFmt>
      <c:pivotFmt>
        <c:idx val="51"/>
        <c:spPr>
          <a:solidFill>
            <a:schemeClr val="accent1"/>
          </a:solidFill>
          <a:ln>
            <a:noFill/>
          </a:ln>
          <a:effectLst/>
        </c:spPr>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7"/>
        <c:spPr>
          <a:solidFill>
            <a:schemeClr val="accent1"/>
          </a:solidFill>
          <a:ln>
            <a:noFill/>
          </a:ln>
          <a:effectLst/>
        </c:spPr>
      </c:pivotFmt>
      <c:pivotFmt>
        <c:idx val="58"/>
        <c:spPr>
          <a:solidFill>
            <a:schemeClr val="accent1"/>
          </a:solidFill>
          <a:ln>
            <a:noFill/>
          </a:ln>
          <a:effectLst/>
        </c:spPr>
      </c:pivotFmt>
      <c:pivotFmt>
        <c:idx val="59"/>
        <c:spPr>
          <a:solidFill>
            <a:schemeClr val="accent1"/>
          </a:solidFill>
          <a:ln>
            <a:noFill/>
          </a:ln>
          <a:effectLst/>
        </c:spPr>
      </c:pivotFmt>
      <c:pivotFmt>
        <c:idx val="60"/>
        <c:spPr>
          <a:solidFill>
            <a:schemeClr val="accent1"/>
          </a:solidFill>
          <a:ln>
            <a:noFill/>
          </a:ln>
          <a:effectLst/>
        </c:spPr>
      </c:pivotFmt>
      <c:pivotFmt>
        <c:idx val="61"/>
        <c:spPr>
          <a:solidFill>
            <a:schemeClr val="accent1"/>
          </a:solidFill>
          <a:ln>
            <a:noFill/>
          </a:ln>
          <a:effectLst/>
        </c:spPr>
      </c:pivotFmt>
      <c:pivotFmt>
        <c:idx val="62"/>
        <c:spPr>
          <a:solidFill>
            <a:schemeClr val="accent1"/>
          </a:solidFill>
          <a:ln>
            <a:noFill/>
          </a:ln>
          <a:effectLst/>
        </c:spPr>
      </c:pivotFmt>
      <c:pivotFmt>
        <c:idx val="63"/>
        <c:spPr>
          <a:solidFill>
            <a:schemeClr val="accent1"/>
          </a:solidFill>
          <a:ln>
            <a:noFill/>
          </a:ln>
          <a:effectLst/>
        </c:spPr>
      </c:pivotFmt>
      <c:pivotFmt>
        <c:idx val="64"/>
        <c:spPr>
          <a:solidFill>
            <a:schemeClr val="accent1"/>
          </a:solidFill>
          <a:ln>
            <a:noFill/>
          </a:ln>
          <a:effectLst/>
        </c:spPr>
      </c:pivotFmt>
      <c:pivotFmt>
        <c:idx val="65"/>
        <c:spPr>
          <a:solidFill>
            <a:schemeClr val="accent1"/>
          </a:solidFill>
          <a:ln>
            <a:noFill/>
          </a:ln>
          <a:effectLst/>
        </c:spPr>
      </c:pivotFmt>
      <c:pivotFmt>
        <c:idx val="6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6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7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8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9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0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4"/>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5"/>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6"/>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7"/>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8"/>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29"/>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0"/>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1"/>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2"/>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33"/>
        <c:spPr>
          <a:solidFill>
            <a:schemeClr val="accent1"/>
          </a:solidFill>
          <a:ln>
            <a:noFill/>
          </a:ln>
          <a:effectLst/>
        </c:spPr>
        <c:marker>
          <c:symbol val="none"/>
        </c:marker>
        <c:dLbl>
          <c:idx val="0"/>
          <c:numFmt formatCode="&quot;$&quot;\ #,##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60000"/>
                      <a:lumOff val="4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4745404965747595"/>
          <c:y val="0.10578725140285627"/>
          <c:w val="0.55105060916940685"/>
          <c:h val="0.808864530020589"/>
        </c:manualLayout>
      </c:layout>
      <c:barChart>
        <c:barDir val="bar"/>
        <c:grouping val="clustered"/>
        <c:varyColors val="0"/>
        <c:ser>
          <c:idx val="0"/>
          <c:order val="0"/>
          <c:tx>
            <c:strRef>
              <c:f>'[Anexo informe Concejo 2023 (2).xlsx]122 SDIS'!$B$4</c:f>
              <c:strCache>
                <c:ptCount val="1"/>
                <c:pt idx="0">
                  <c:v> Apropiación Disponible</c:v>
                </c:pt>
              </c:strCache>
            </c:strRef>
          </c:tx>
          <c:spPr>
            <a:solidFill>
              <a:schemeClr val="accent1"/>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accent5">
                        <a:lumMod val="7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(2).xlsx]122 SDIS'!$B$4</c:f>
              <c:strCache>
                <c:ptCount val="28"/>
                <c:pt idx="0">
                  <c:v>12. Ruta integral de atenciones desde la gestación hasta la adolescencia </c:v>
                </c:pt>
                <c:pt idx="1">
                  <c:v>17. Política Pública de Juventud 2017-2027</c:v>
                </c:pt>
                <c:pt idx="2">
                  <c:v>27. Formación en derechos sexuales y reproductivos </c:v>
                </c:pt>
                <c:pt idx="3">
                  <c:v>43. Política Pública LGBTI </c:v>
                </c:pt>
                <c:pt idx="4">
                  <c:v>46. Atención de población proveniente de flujos migratorios mixtos</c:v>
                </c:pt>
                <c:pt idx="5">
                  <c:v>37.  Gestión del conocimiento e innovación</c:v>
                </c:pt>
                <c:pt idx="6">
                  <c:v>31. Procesos de desarrollo de capacidades para los ciudadanos</c:v>
                </c:pt>
                <c:pt idx="7">
                  <c:v>10. Promoción de estilos de vida saludable de los niños, niñas, mujeres gestantes y hogares - 50%</c:v>
                </c:pt>
                <c:pt idx="8">
                  <c:v>29.  Fortalecimiento de la gestión en los espacios de coordinación y articulación  intersectorial</c:v>
                </c:pt>
                <c:pt idx="9">
                  <c:v>39. Divulgación y comunicaciones </c:v>
                </c:pt>
                <c:pt idx="10">
                  <c:v>45. Acompañamiento a hogares con pobreza histórica y emergente </c:v>
                </c:pt>
                <c:pt idx="11">
                  <c:v>47. Espacios físicos para la atención de los sectores LGBTI</c:v>
                </c:pt>
                <c:pt idx="12">
                  <c:v>48. Atención de  personas en emergencia y exclusión social </c:v>
                </c:pt>
                <c:pt idx="13">
                  <c:v>40. Fortalecimiento y seguimiento de las Políticas públicas sociales</c:v>
                </c:pt>
                <c:pt idx="14">
                  <c:v>44. Protección de derechos de las niños y niñas </c:v>
                </c:pt>
                <c:pt idx="15">
                  <c:v>36. Planeación y gestión eficiente </c:v>
                </c:pt>
                <c:pt idx="16">
                  <c:v>26.  Fortalecimiento de la capacidad técnica para la atención y protección de las víctimas de violencias al interior de las familias</c:v>
                </c:pt>
                <c:pt idx="17">
                  <c:v>38. Tecnologías de la información y las comunicaciones TIC </c:v>
                </c:pt>
                <c:pt idx="18">
                  <c:v>19. Oportunidades  para jóvenes</c:v>
                </c:pt>
                <c:pt idx="19">
                  <c:v>23. Promoción de procesos de inclusión social para ciudadanos habitante de calle </c:v>
                </c:pt>
                <c:pt idx="20">
                  <c:v>21. Atención e inclusión de personas con discapacidad</c:v>
                </c:pt>
                <c:pt idx="21">
                  <c:v>32. Construcción, adecuación, saneamiento, mantenimiento y reforzamiento de equipamientos sociales</c:v>
                </c:pt>
                <c:pt idx="22">
                  <c:v>34. Recurso humano suficiente, idóneo y competente, acorde a las necesidades de la entidad</c:v>
                </c:pt>
                <c:pt idx="23">
                  <c:v>33.  Soluciones idóneas, oportunas y eficientes en materia de servicios logísticos </c:v>
                </c:pt>
                <c:pt idx="24">
                  <c:v>13. Atención integral a niños, niñas, adolescentes y mujeres gestantes en los servicios dirigidos a la población desde la gestación hasta los 17 años</c:v>
                </c:pt>
                <c:pt idx="25">
                  <c:v>11. Apoyos alimentarios entregados</c:v>
                </c:pt>
                <c:pt idx="26">
                  <c:v>20. Personas mayores y sus cuidadores y cuidadoras en condición de fragilidad social en la ciudad de Bogotá atendidas a través de los servicios de la SDIS</c:v>
                </c:pt>
                <c:pt idx="27">
                  <c:v>49. Transferencias monetarias ordinarias a hogares pobres y vulnerables</c:v>
                </c:pt>
              </c:strCache>
            </c:strRef>
          </c:cat>
          <c:val>
            <c:numRef>
              <c:f>'[Anexo informe Concejo 2023 (2).xlsx]122 SDIS'!$B$4</c:f>
              <c:numCache>
                <c:formatCode>"$"#,##0_);[Red]\("$"#,##0\)</c:formatCode>
                <c:ptCount val="28"/>
                <c:pt idx="0">
                  <c:v>306440750</c:v>
                </c:pt>
                <c:pt idx="1">
                  <c:v>801989167</c:v>
                </c:pt>
                <c:pt idx="2">
                  <c:v>825000000</c:v>
                </c:pt>
                <c:pt idx="3">
                  <c:v>877938731</c:v>
                </c:pt>
                <c:pt idx="4">
                  <c:v>1218505000</c:v>
                </c:pt>
                <c:pt idx="5">
                  <c:v>1765342630</c:v>
                </c:pt>
                <c:pt idx="6">
                  <c:v>1825008427</c:v>
                </c:pt>
                <c:pt idx="7">
                  <c:v>2014252941</c:v>
                </c:pt>
                <c:pt idx="8">
                  <c:v>2465946573</c:v>
                </c:pt>
                <c:pt idx="9">
                  <c:v>2577327080</c:v>
                </c:pt>
                <c:pt idx="10">
                  <c:v>2702850000</c:v>
                </c:pt>
                <c:pt idx="11">
                  <c:v>2836832269</c:v>
                </c:pt>
                <c:pt idx="12">
                  <c:v>3334877000</c:v>
                </c:pt>
                <c:pt idx="13">
                  <c:v>4185442251</c:v>
                </c:pt>
                <c:pt idx="14">
                  <c:v>5153920000</c:v>
                </c:pt>
                <c:pt idx="15">
                  <c:v>5096712034</c:v>
                </c:pt>
                <c:pt idx="16">
                  <c:v>19292589826</c:v>
                </c:pt>
                <c:pt idx="17">
                  <c:v>20449230624</c:v>
                </c:pt>
                <c:pt idx="18">
                  <c:v>38201374010</c:v>
                </c:pt>
                <c:pt idx="19">
                  <c:v>50500658000</c:v>
                </c:pt>
                <c:pt idx="20">
                  <c:v>80304448944</c:v>
                </c:pt>
                <c:pt idx="21">
                  <c:v>94513712554</c:v>
                </c:pt>
                <c:pt idx="22">
                  <c:v>186272678458</c:v>
                </c:pt>
                <c:pt idx="23">
                  <c:v>186574954698</c:v>
                </c:pt>
                <c:pt idx="24">
                  <c:v>210397566131</c:v>
                </c:pt>
                <c:pt idx="25">
                  <c:v>229863512907</c:v>
                </c:pt>
                <c:pt idx="26">
                  <c:v>243714815621</c:v>
                </c:pt>
                <c:pt idx="27">
                  <c:v>571490340723</c:v>
                </c:pt>
              </c:numCache>
            </c:numRef>
          </c:val>
          <c:extLst>
            <c:ext xmlns:c16="http://schemas.microsoft.com/office/drawing/2014/chart" uri="{C3380CC4-5D6E-409C-BE32-E72D297353CC}">
              <c16:uniqueId val="{00000000-FA7E-46A3-A0EF-52905A57B476}"/>
            </c:ext>
          </c:extLst>
        </c:ser>
        <c:ser>
          <c:idx val="1"/>
          <c:order val="1"/>
          <c:tx>
            <c:strRef>
              <c:f>'[Anexo informe Concejo 2023 (2).xlsx]122 SDIS'!$B$4</c:f>
              <c:strCache>
                <c:ptCount val="1"/>
                <c:pt idx="0">
                  <c:v> Compromisos</c:v>
                </c:pt>
              </c:strCache>
            </c:strRef>
          </c:tx>
          <c:spPr>
            <a:solidFill>
              <a:schemeClr val="accent3"/>
            </a:solidFill>
            <a:ln>
              <a:noFill/>
            </a:ln>
            <a:effectLst/>
          </c:spPr>
          <c:invertIfNegative val="0"/>
          <c:dLbls>
            <c:numFmt formatCode="&quot;$&quot;\ #,##0.0" sourceLinked="0"/>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bg2">
                        <a:lumMod val="50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'[Anexo informe Concejo 2023 (2).xlsx]122 SDIS'!$B$4</c:f>
              <c:strCache>
                <c:ptCount val="28"/>
                <c:pt idx="0">
                  <c:v>12. Ruta integral de atenciones desde la gestación hasta la adolescencia </c:v>
                </c:pt>
                <c:pt idx="1">
                  <c:v>17. Política Pública de Juventud 2017-2027</c:v>
                </c:pt>
                <c:pt idx="2">
                  <c:v>27. Formación en derechos sexuales y reproductivos </c:v>
                </c:pt>
                <c:pt idx="3">
                  <c:v>43. Política Pública LGBTI </c:v>
                </c:pt>
                <c:pt idx="4">
                  <c:v>46. Atención de población proveniente de flujos migratorios mixtos</c:v>
                </c:pt>
                <c:pt idx="5">
                  <c:v>37.  Gestión del conocimiento e innovación</c:v>
                </c:pt>
                <c:pt idx="6">
                  <c:v>31. Procesos de desarrollo de capacidades para los ciudadanos</c:v>
                </c:pt>
                <c:pt idx="7">
                  <c:v>10. Promoción de estilos de vida saludable de los niños, niñas, mujeres gestantes y hogares - 50%</c:v>
                </c:pt>
                <c:pt idx="8">
                  <c:v>29.  Fortalecimiento de la gestión en los espacios de coordinación y articulación  intersectorial</c:v>
                </c:pt>
                <c:pt idx="9">
                  <c:v>39. Divulgación y comunicaciones </c:v>
                </c:pt>
                <c:pt idx="10">
                  <c:v>45. Acompañamiento a hogares con pobreza histórica y emergente </c:v>
                </c:pt>
                <c:pt idx="11">
                  <c:v>47. Espacios físicos para la atención de los sectores LGBTI</c:v>
                </c:pt>
                <c:pt idx="12">
                  <c:v>48. Atención de  personas en emergencia y exclusión social </c:v>
                </c:pt>
                <c:pt idx="13">
                  <c:v>40. Fortalecimiento y seguimiento de las Políticas públicas sociales</c:v>
                </c:pt>
                <c:pt idx="14">
                  <c:v>44. Protección de derechos de las niños y niñas </c:v>
                </c:pt>
                <c:pt idx="15">
                  <c:v>36. Planeación y gestión eficiente </c:v>
                </c:pt>
                <c:pt idx="16">
                  <c:v>26.  Fortalecimiento de la capacidad técnica para la atención y protección de las víctimas de violencias al interior de las familias</c:v>
                </c:pt>
                <c:pt idx="17">
                  <c:v>38. Tecnologías de la información y las comunicaciones TIC </c:v>
                </c:pt>
                <c:pt idx="18">
                  <c:v>19. Oportunidades  para jóvenes</c:v>
                </c:pt>
                <c:pt idx="19">
                  <c:v>23. Promoción de procesos de inclusión social para ciudadanos habitante de calle </c:v>
                </c:pt>
                <c:pt idx="20">
                  <c:v>21. Atención e inclusión de personas con discapacidad</c:v>
                </c:pt>
                <c:pt idx="21">
                  <c:v>32. Construcción, adecuación, saneamiento, mantenimiento y reforzamiento de equipamientos sociales</c:v>
                </c:pt>
                <c:pt idx="22">
                  <c:v>34. Recurso humano suficiente, idóneo y competente, acorde a las necesidades de la entidad</c:v>
                </c:pt>
                <c:pt idx="23">
                  <c:v>33.  Soluciones idóneas, oportunas y eficientes en materia de servicios logísticos </c:v>
                </c:pt>
                <c:pt idx="24">
                  <c:v>13. Atención integral a niños, niñas, adolescentes y mujeres gestantes en los servicios dirigidos a la población desde la gestación hasta los 17 años</c:v>
                </c:pt>
                <c:pt idx="25">
                  <c:v>11. Apoyos alimentarios entregados</c:v>
                </c:pt>
                <c:pt idx="26">
                  <c:v>20. Personas mayores y sus cuidadores y cuidadoras en condición de fragilidad social en la ciudad de Bogotá atendidas a través de los servicios de la SDIS</c:v>
                </c:pt>
                <c:pt idx="27">
                  <c:v>49. Transferencias monetarias ordinarias a hogares pobres y vulnerables</c:v>
                </c:pt>
              </c:strCache>
            </c:strRef>
          </c:cat>
          <c:val>
            <c:numRef>
              <c:f>'[Anexo informe Concejo 2023 (2).xlsx]122 SDIS'!$B$4</c:f>
              <c:numCache>
                <c:formatCode>"$"#,##0_);[Red]\("$"#,##0\)</c:formatCode>
                <c:ptCount val="28"/>
                <c:pt idx="0">
                  <c:v>306440750</c:v>
                </c:pt>
                <c:pt idx="1">
                  <c:v>801989167</c:v>
                </c:pt>
                <c:pt idx="2">
                  <c:v>821698433</c:v>
                </c:pt>
                <c:pt idx="3">
                  <c:v>877938731</c:v>
                </c:pt>
                <c:pt idx="4">
                  <c:v>1205462371</c:v>
                </c:pt>
                <c:pt idx="5">
                  <c:v>1765342630</c:v>
                </c:pt>
                <c:pt idx="6">
                  <c:v>1797621665</c:v>
                </c:pt>
                <c:pt idx="7">
                  <c:v>2011433007</c:v>
                </c:pt>
                <c:pt idx="8">
                  <c:v>2453067464</c:v>
                </c:pt>
                <c:pt idx="9">
                  <c:v>2576578491</c:v>
                </c:pt>
                <c:pt idx="10">
                  <c:v>2699301958</c:v>
                </c:pt>
                <c:pt idx="11">
                  <c:v>2836805643</c:v>
                </c:pt>
                <c:pt idx="12">
                  <c:v>3326142737</c:v>
                </c:pt>
                <c:pt idx="13">
                  <c:v>4166514543</c:v>
                </c:pt>
                <c:pt idx="14">
                  <c:v>5048436014</c:v>
                </c:pt>
                <c:pt idx="15">
                  <c:v>5096677865</c:v>
                </c:pt>
                <c:pt idx="16">
                  <c:v>19203911623</c:v>
                </c:pt>
                <c:pt idx="17">
                  <c:v>20434376847</c:v>
                </c:pt>
                <c:pt idx="18">
                  <c:v>36409777900</c:v>
                </c:pt>
                <c:pt idx="19">
                  <c:v>49651608009</c:v>
                </c:pt>
                <c:pt idx="20">
                  <c:v>79488164597</c:v>
                </c:pt>
                <c:pt idx="21">
                  <c:v>89510144369</c:v>
                </c:pt>
                <c:pt idx="22">
                  <c:v>186160527606</c:v>
                </c:pt>
                <c:pt idx="23">
                  <c:v>186477642225</c:v>
                </c:pt>
                <c:pt idx="24">
                  <c:v>207294687663</c:v>
                </c:pt>
                <c:pt idx="25">
                  <c:v>228554935465</c:v>
                </c:pt>
                <c:pt idx="26">
                  <c:v>241678967096</c:v>
                </c:pt>
                <c:pt idx="27">
                  <c:v>567142190619</c:v>
                </c:pt>
              </c:numCache>
            </c:numRef>
          </c:val>
          <c:extLst>
            <c:ext xmlns:c16="http://schemas.microsoft.com/office/drawing/2014/chart" uri="{C3380CC4-5D6E-409C-BE32-E72D297353CC}">
              <c16:uniqueId val="{00000001-FA7E-46A3-A0EF-52905A57B476}"/>
            </c:ext>
          </c:extLst>
        </c:ser>
        <c:dLbls>
          <c:showLegendKey val="0"/>
          <c:showVal val="0"/>
          <c:showCatName val="0"/>
          <c:showSerName val="0"/>
          <c:showPercent val="0"/>
          <c:showBubbleSize val="0"/>
        </c:dLbls>
        <c:gapWidth val="150"/>
        <c:axId val="1702309424"/>
        <c:axId val="1702331888"/>
      </c:barChart>
      <c:catAx>
        <c:axId val="1702309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1702331888"/>
        <c:crosses val="autoZero"/>
        <c:auto val="1"/>
        <c:lblAlgn val="ctr"/>
        <c:lblOffset val="500"/>
        <c:noMultiLvlLbl val="0"/>
      </c:catAx>
      <c:valAx>
        <c:axId val="1702331888"/>
        <c:scaling>
          <c:orientation val="minMax"/>
          <c:min val="0"/>
        </c:scaling>
        <c:delete val="0"/>
        <c:axPos val="t"/>
        <c:majorGridlines>
          <c:spPr>
            <a:ln w="9525" cap="flat" cmpd="sng" algn="ctr">
              <a:solidFill>
                <a:schemeClr val="tx1">
                  <a:lumMod val="15000"/>
                  <a:lumOff val="85000"/>
                </a:schemeClr>
              </a:solidFill>
              <a:round/>
            </a:ln>
            <a:effectLst/>
          </c:spPr>
        </c:majorGridlines>
        <c:numFmt formatCode="&quot;$&quot;#,##0_);[Red]\(&quot;$&quot;#,##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02309424"/>
        <c:crosses val="autoZero"/>
        <c:crossBetween val="between"/>
        <c:dispUnits>
          <c:builtInUnit val="billions"/>
        </c:dispUnits>
      </c:valAx>
      <c:spPr>
        <a:noFill/>
        <a:ln>
          <a:noFill/>
        </a:ln>
        <a:effectLst/>
      </c:spPr>
    </c:plotArea>
    <c:legend>
      <c:legendPos val="b"/>
      <c:layout>
        <c:manualLayout>
          <c:xMode val="edge"/>
          <c:yMode val="edge"/>
          <c:x val="0.26470876476489313"/>
          <c:y val="0.93321497144794296"/>
          <c:w val="0.58813231339972516"/>
          <c:h val="4.92590026841299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0.67304</cdr:x>
      <cdr:y>0.0748</cdr:y>
    </cdr:from>
    <cdr:to>
      <cdr:x>0.9668</cdr:x>
      <cdr:y>0.13865</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5310188" y="325439"/>
          <a:ext cx="2317750" cy="27781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a:t>
          </a:r>
          <a:r>
            <a:rPr lang="en-US" sz="800"/>
            <a:t>de</a:t>
          </a:r>
          <a:r>
            <a:rPr lang="en-US" sz="900"/>
            <a:t> Millones</a:t>
          </a:r>
        </a:p>
      </cdr:txBody>
    </cdr:sp>
  </cdr:relSizeAnchor>
</c:userShapes>
</file>

<file path=word/drawings/drawing10.xml><?xml version="1.0" encoding="utf-8"?>
<c:userShapes xmlns:c="http://schemas.openxmlformats.org/drawingml/2006/chart">
  <cdr:relSizeAnchor xmlns:cdr="http://schemas.openxmlformats.org/drawingml/2006/chartDrawing">
    <cdr:from>
      <cdr:x>0.66307</cdr:x>
      <cdr:y>0.12429</cdr:y>
    </cdr:from>
    <cdr:to>
      <cdr:x>0.96326</cdr:x>
      <cdr:y>0.18814</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721210" y="420118"/>
          <a:ext cx="1684748" cy="2158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11.xml><?xml version="1.0" encoding="utf-8"?>
<c:userShapes xmlns:c="http://schemas.openxmlformats.org/drawingml/2006/chart">
  <cdr:relSizeAnchor xmlns:cdr="http://schemas.openxmlformats.org/drawingml/2006/chartDrawing">
    <cdr:from>
      <cdr:x>0.67304</cdr:x>
      <cdr:y>0.0748</cdr:y>
    </cdr:from>
    <cdr:to>
      <cdr:x>0.9668</cdr:x>
      <cdr:y>0.13865</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5310188" y="325439"/>
          <a:ext cx="2317750" cy="27781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12.xml><?xml version="1.0" encoding="utf-8"?>
<c:userShapes xmlns:c="http://schemas.openxmlformats.org/drawingml/2006/chart">
  <cdr:relSizeAnchor xmlns:cdr="http://schemas.openxmlformats.org/drawingml/2006/chartDrawing">
    <cdr:from>
      <cdr:x>0.68434</cdr:x>
      <cdr:y>0.11816</cdr:y>
    </cdr:from>
    <cdr:to>
      <cdr:x>0.9781</cdr:x>
      <cdr:y>0.18201</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840621" y="399382"/>
          <a:ext cx="1648619" cy="21581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13.xml><?xml version="1.0" encoding="utf-8"?>
<c:userShapes xmlns:c="http://schemas.openxmlformats.org/drawingml/2006/chart">
  <cdr:relSizeAnchor xmlns:cdr="http://schemas.openxmlformats.org/drawingml/2006/chartDrawing">
    <cdr:from>
      <cdr:x>0.67559</cdr:x>
      <cdr:y>0.12234</cdr:y>
    </cdr:from>
    <cdr:to>
      <cdr:x>0.96935</cdr:x>
      <cdr:y>0.18619</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791501" y="413521"/>
          <a:ext cx="1648620" cy="2158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14.xml><?xml version="1.0" encoding="utf-8"?>
<c:userShapes xmlns:c="http://schemas.openxmlformats.org/drawingml/2006/chart">
  <cdr:relSizeAnchor xmlns:cdr="http://schemas.openxmlformats.org/drawingml/2006/chartDrawing">
    <cdr:from>
      <cdr:x>0.67304</cdr:x>
      <cdr:y>0.0748</cdr:y>
    </cdr:from>
    <cdr:to>
      <cdr:x>0.9668</cdr:x>
      <cdr:y>0.13865</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5310188" y="325439"/>
          <a:ext cx="2317750" cy="27781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15.xml><?xml version="1.0" encoding="utf-8"?>
<c:userShapes xmlns:c="http://schemas.openxmlformats.org/drawingml/2006/chart">
  <cdr:relSizeAnchor xmlns:cdr="http://schemas.openxmlformats.org/drawingml/2006/chartDrawing">
    <cdr:from>
      <cdr:x>0.66033</cdr:x>
      <cdr:y>0.12194</cdr:y>
    </cdr:from>
    <cdr:to>
      <cdr:x>0.95409</cdr:x>
      <cdr:y>0.18579</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705854" y="412166"/>
          <a:ext cx="1648620" cy="2158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16.xml><?xml version="1.0" encoding="utf-8"?>
<c:userShapes xmlns:c="http://schemas.openxmlformats.org/drawingml/2006/chart">
  <cdr:relSizeAnchor xmlns:cdr="http://schemas.openxmlformats.org/drawingml/2006/chartDrawing">
    <cdr:from>
      <cdr:x>0.70624</cdr:x>
      <cdr:y>0.07144</cdr:y>
    </cdr:from>
    <cdr:to>
      <cdr:x>1</cdr:x>
      <cdr:y>0.13529</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963511" y="241472"/>
          <a:ext cx="1648619" cy="2158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17.xml><?xml version="1.0" encoding="utf-8"?>
<c:userShapes xmlns:c="http://schemas.openxmlformats.org/drawingml/2006/chart">
  <cdr:relSizeAnchor xmlns:cdr="http://schemas.openxmlformats.org/drawingml/2006/chartDrawing">
    <cdr:from>
      <cdr:x>0.67417</cdr:x>
      <cdr:y>0.09646</cdr:y>
    </cdr:from>
    <cdr:to>
      <cdr:x>0.96793</cdr:x>
      <cdr:y>0.16031</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783550" y="326057"/>
          <a:ext cx="1648620" cy="2158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18.xml><?xml version="1.0" encoding="utf-8"?>
<c:userShapes xmlns:c="http://schemas.openxmlformats.org/drawingml/2006/chart">
  <cdr:relSizeAnchor xmlns:cdr="http://schemas.openxmlformats.org/drawingml/2006/chartDrawing">
    <cdr:from>
      <cdr:x>0.69646</cdr:x>
      <cdr:y>0.09326</cdr:y>
    </cdr:from>
    <cdr:to>
      <cdr:x>0.99022</cdr:x>
      <cdr:y>0.15711</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908622" y="297406"/>
          <a:ext cx="1648619" cy="20361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19.xml><?xml version="1.0" encoding="utf-8"?>
<c:userShapes xmlns:c="http://schemas.openxmlformats.org/drawingml/2006/chart">
  <cdr:relSizeAnchor xmlns:cdr="http://schemas.openxmlformats.org/drawingml/2006/chartDrawing">
    <cdr:from>
      <cdr:x>0.69302</cdr:x>
      <cdr:y>0.0872</cdr:y>
    </cdr:from>
    <cdr:to>
      <cdr:x>0.98678</cdr:x>
      <cdr:y>0.15105</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889318" y="278461"/>
          <a:ext cx="1648620" cy="20389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2.xml><?xml version="1.0" encoding="utf-8"?>
<c:userShapes xmlns:c="http://schemas.openxmlformats.org/drawingml/2006/chart">
  <cdr:relSizeAnchor xmlns:cdr="http://schemas.openxmlformats.org/drawingml/2006/chartDrawing">
    <cdr:from>
      <cdr:x>0.69429</cdr:x>
      <cdr:y>0.13419</cdr:y>
    </cdr:from>
    <cdr:to>
      <cdr:x>0.98382</cdr:x>
      <cdr:y>0.19785</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896436" y="453574"/>
          <a:ext cx="1624905" cy="21516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20.xml><?xml version="1.0" encoding="utf-8"?>
<c:userShapes xmlns:c="http://schemas.openxmlformats.org/drawingml/2006/chart">
  <cdr:relSizeAnchor xmlns:cdr="http://schemas.openxmlformats.org/drawingml/2006/chartDrawing">
    <cdr:from>
      <cdr:x>0.67304</cdr:x>
      <cdr:y>0.0748</cdr:y>
    </cdr:from>
    <cdr:to>
      <cdr:x>0.9668</cdr:x>
      <cdr:y>0.13865</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5310188" y="325439"/>
          <a:ext cx="2317750" cy="27781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21.xml><?xml version="1.0" encoding="utf-8"?>
<c:userShapes xmlns:c="http://schemas.openxmlformats.org/drawingml/2006/chart">
  <cdr:relSizeAnchor xmlns:cdr="http://schemas.openxmlformats.org/drawingml/2006/chartDrawing">
    <cdr:from>
      <cdr:x>0.66454</cdr:x>
      <cdr:y>0.11972</cdr:y>
    </cdr:from>
    <cdr:to>
      <cdr:x>0.9583</cdr:x>
      <cdr:y>0.18357</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729481" y="381469"/>
          <a:ext cx="1648619" cy="20345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22.xml><?xml version="1.0" encoding="utf-8"?>
<c:userShapes xmlns:c="http://schemas.openxmlformats.org/drawingml/2006/chart">
  <cdr:relSizeAnchor xmlns:cdr="http://schemas.openxmlformats.org/drawingml/2006/chartDrawing">
    <cdr:from>
      <cdr:x>0.67304</cdr:x>
      <cdr:y>0.0748</cdr:y>
    </cdr:from>
    <cdr:to>
      <cdr:x>0.9668</cdr:x>
      <cdr:y>0.13865</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5310188" y="325439"/>
          <a:ext cx="2317750" cy="27781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23.xml><?xml version="1.0" encoding="utf-8"?>
<c:userShapes xmlns:c="http://schemas.openxmlformats.org/drawingml/2006/chart">
  <cdr:relSizeAnchor xmlns:cdr="http://schemas.openxmlformats.org/drawingml/2006/chartDrawing">
    <cdr:from>
      <cdr:x>0.67304</cdr:x>
      <cdr:y>0.0748</cdr:y>
    </cdr:from>
    <cdr:to>
      <cdr:x>0.96201</cdr:x>
      <cdr:y>0.13865</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777189" y="259292"/>
          <a:ext cx="1621748" cy="22133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24.xml><?xml version="1.0" encoding="utf-8"?>
<c:userShapes xmlns:c="http://schemas.openxmlformats.org/drawingml/2006/chart">
  <cdr:relSizeAnchor xmlns:cdr="http://schemas.openxmlformats.org/drawingml/2006/chartDrawing">
    <cdr:from>
      <cdr:x>0.68871</cdr:x>
      <cdr:y>0.0889</cdr:y>
    </cdr:from>
    <cdr:to>
      <cdr:x>0.98247</cdr:x>
      <cdr:y>0.15275</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748804" y="248432"/>
          <a:ext cx="1599000" cy="17843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25.xml><?xml version="1.0" encoding="utf-8"?>
<c:userShapes xmlns:c="http://schemas.openxmlformats.org/drawingml/2006/chart">
  <cdr:relSizeAnchor xmlns:cdr="http://schemas.openxmlformats.org/drawingml/2006/chartDrawing">
    <cdr:from>
      <cdr:x>0.67304</cdr:x>
      <cdr:y>0.0748</cdr:y>
    </cdr:from>
    <cdr:to>
      <cdr:x>0.9668</cdr:x>
      <cdr:y>0.13865</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5310188" y="325439"/>
          <a:ext cx="2317750" cy="27781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26.xml><?xml version="1.0" encoding="utf-8"?>
<c:userShapes xmlns:c="http://schemas.openxmlformats.org/drawingml/2006/chart">
  <cdr:relSizeAnchor xmlns:cdr="http://schemas.openxmlformats.org/drawingml/2006/chartDrawing">
    <cdr:from>
      <cdr:x>0.67446</cdr:x>
      <cdr:y>0.09772</cdr:y>
    </cdr:from>
    <cdr:to>
      <cdr:x>0.96822</cdr:x>
      <cdr:y>0.16157</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785139" y="330307"/>
          <a:ext cx="1648619" cy="2158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27.xml><?xml version="1.0" encoding="utf-8"?>
<c:userShapes xmlns:c="http://schemas.openxmlformats.org/drawingml/2006/chart">
  <cdr:relSizeAnchor xmlns:cdr="http://schemas.openxmlformats.org/drawingml/2006/chartDrawing">
    <cdr:from>
      <cdr:x>0.70341</cdr:x>
      <cdr:y>0.07873</cdr:y>
    </cdr:from>
    <cdr:to>
      <cdr:x>0.99717</cdr:x>
      <cdr:y>0.14258</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947609" y="266111"/>
          <a:ext cx="1648619" cy="2158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28.xml><?xml version="1.0" encoding="utf-8"?>
<c:userShapes xmlns:c="http://schemas.openxmlformats.org/drawingml/2006/chart">
  <cdr:relSizeAnchor xmlns:cdr="http://schemas.openxmlformats.org/drawingml/2006/chartDrawing">
    <cdr:from>
      <cdr:x>0.66596</cdr:x>
      <cdr:y>0.1242</cdr:y>
    </cdr:from>
    <cdr:to>
      <cdr:x>0.95972</cdr:x>
      <cdr:y>0.18805</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737432" y="419810"/>
          <a:ext cx="1648619" cy="2158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29.xml><?xml version="1.0" encoding="utf-8"?>
<c:userShapes xmlns:c="http://schemas.openxmlformats.org/drawingml/2006/chart">
  <cdr:relSizeAnchor xmlns:cdr="http://schemas.openxmlformats.org/drawingml/2006/chartDrawing">
    <cdr:from>
      <cdr:x>0.67474</cdr:x>
      <cdr:y>0.08941</cdr:y>
    </cdr:from>
    <cdr:to>
      <cdr:x>0.9685</cdr:x>
      <cdr:y>0.15326</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786729" y="302202"/>
          <a:ext cx="1648619" cy="2158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3.xml><?xml version="1.0" encoding="utf-8"?>
<c:userShapes xmlns:c="http://schemas.openxmlformats.org/drawingml/2006/chart">
  <cdr:relSizeAnchor xmlns:cdr="http://schemas.openxmlformats.org/drawingml/2006/chartDrawing">
    <cdr:from>
      <cdr:x>0.64692</cdr:x>
      <cdr:y>0.08587</cdr:y>
    </cdr:from>
    <cdr:to>
      <cdr:x>0.93023</cdr:x>
      <cdr:y>0.14155</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630572" y="290266"/>
          <a:ext cx="1590013" cy="18819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30.xml><?xml version="1.0" encoding="utf-8"?>
<c:userShapes xmlns:c="http://schemas.openxmlformats.org/drawingml/2006/chart">
  <cdr:relSizeAnchor xmlns:cdr="http://schemas.openxmlformats.org/drawingml/2006/chartDrawing">
    <cdr:from>
      <cdr:x>0.67446</cdr:x>
      <cdr:y>0.12422</cdr:y>
    </cdr:from>
    <cdr:to>
      <cdr:x>0.96822</cdr:x>
      <cdr:y>0.18807</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785140" y="419891"/>
          <a:ext cx="1648619" cy="2158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31.xml><?xml version="1.0" encoding="utf-8"?>
<c:userShapes xmlns:c="http://schemas.openxmlformats.org/drawingml/2006/chart">
  <cdr:relSizeAnchor xmlns:cdr="http://schemas.openxmlformats.org/drawingml/2006/chartDrawing">
    <cdr:from>
      <cdr:x>0.67587</cdr:x>
      <cdr:y>0.09597</cdr:y>
    </cdr:from>
    <cdr:to>
      <cdr:x>0.96963</cdr:x>
      <cdr:y>0.15982</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793090" y="324394"/>
          <a:ext cx="1648619" cy="2158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32.xml><?xml version="1.0" encoding="utf-8"?>
<c:userShapes xmlns:c="http://schemas.openxmlformats.org/drawingml/2006/chart">
  <cdr:relSizeAnchor xmlns:cdr="http://schemas.openxmlformats.org/drawingml/2006/chartDrawing">
    <cdr:from>
      <cdr:x>0.69712</cdr:x>
      <cdr:y>0.10068</cdr:y>
    </cdr:from>
    <cdr:to>
      <cdr:x>0.98043</cdr:x>
      <cdr:y>0.16453</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912346" y="340301"/>
          <a:ext cx="1589957" cy="2158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33.xml><?xml version="1.0" encoding="utf-8"?>
<c:userShapes xmlns:c="http://schemas.openxmlformats.org/drawingml/2006/chart">
  <cdr:relSizeAnchor xmlns:cdr="http://schemas.openxmlformats.org/drawingml/2006/chartDrawing">
    <cdr:from>
      <cdr:x>0.6835</cdr:x>
      <cdr:y>0.09646</cdr:y>
    </cdr:from>
    <cdr:to>
      <cdr:x>0.97726</cdr:x>
      <cdr:y>0.16031</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835909" y="326057"/>
          <a:ext cx="1648619" cy="2158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34.xml><?xml version="1.0" encoding="utf-8"?>
<c:userShapes xmlns:c="http://schemas.openxmlformats.org/drawingml/2006/chart">
  <cdr:relSizeAnchor xmlns:cdr="http://schemas.openxmlformats.org/drawingml/2006/chartDrawing">
    <cdr:from>
      <cdr:x>0.68437</cdr:x>
      <cdr:y>0.08891</cdr:y>
    </cdr:from>
    <cdr:to>
      <cdr:x>0.97813</cdr:x>
      <cdr:y>0.15276</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840771" y="300529"/>
          <a:ext cx="1648619" cy="21581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35.xml><?xml version="1.0" encoding="utf-8"?>
<c:userShapes xmlns:c="http://schemas.openxmlformats.org/drawingml/2006/chart">
  <cdr:relSizeAnchor xmlns:cdr="http://schemas.openxmlformats.org/drawingml/2006/chartDrawing">
    <cdr:from>
      <cdr:x>0.69146</cdr:x>
      <cdr:y>0.08892</cdr:y>
    </cdr:from>
    <cdr:to>
      <cdr:x>0.98522</cdr:x>
      <cdr:y>0.15277</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880578" y="300544"/>
          <a:ext cx="1648619" cy="2158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36.xml><?xml version="1.0" encoding="utf-8"?>
<c:userShapes xmlns:c="http://schemas.openxmlformats.org/drawingml/2006/chart">
  <cdr:relSizeAnchor xmlns:cdr="http://schemas.openxmlformats.org/drawingml/2006/chartDrawing">
    <cdr:from>
      <cdr:x>0.68324</cdr:x>
      <cdr:y>0.08705</cdr:y>
    </cdr:from>
    <cdr:to>
      <cdr:x>0.977</cdr:x>
      <cdr:y>0.1509</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834437" y="294251"/>
          <a:ext cx="1648619" cy="2158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37.xml><?xml version="1.0" encoding="utf-8"?>
<c:userShapes xmlns:c="http://schemas.openxmlformats.org/drawingml/2006/chart">
  <cdr:relSizeAnchor xmlns:cdr="http://schemas.openxmlformats.org/drawingml/2006/chartDrawing">
    <cdr:from>
      <cdr:x>0.68437</cdr:x>
      <cdr:y>0.10068</cdr:y>
    </cdr:from>
    <cdr:to>
      <cdr:x>0.97813</cdr:x>
      <cdr:y>0.16453</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840799" y="340297"/>
          <a:ext cx="1648619" cy="2158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38.xml><?xml version="1.0" encoding="utf-8"?>
<c:userShapes xmlns:c="http://schemas.openxmlformats.org/drawingml/2006/chart">
  <cdr:relSizeAnchor xmlns:cdr="http://schemas.openxmlformats.org/drawingml/2006/chartDrawing">
    <cdr:from>
      <cdr:x>0.65386</cdr:x>
      <cdr:y>0.01755</cdr:y>
    </cdr:from>
    <cdr:to>
      <cdr:x>0.97675</cdr:x>
      <cdr:y>0.10006</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220278" y="39045"/>
          <a:ext cx="1590261" cy="18359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39.xml><?xml version="1.0" encoding="utf-8"?>
<c:userShapes xmlns:c="http://schemas.openxmlformats.org/drawingml/2006/chart">
  <cdr:relSizeAnchor xmlns:cdr="http://schemas.openxmlformats.org/drawingml/2006/chartDrawing">
    <cdr:from>
      <cdr:x>0.67426</cdr:x>
      <cdr:y>0.09463</cdr:y>
    </cdr:from>
    <cdr:to>
      <cdr:x>0.96802</cdr:x>
      <cdr:y>0.15848</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784012" y="293111"/>
          <a:ext cx="1648619" cy="19777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4.xml><?xml version="1.0" encoding="utf-8"?>
<c:userShapes xmlns:c="http://schemas.openxmlformats.org/drawingml/2006/chart">
  <cdr:relSizeAnchor xmlns:cdr="http://schemas.openxmlformats.org/drawingml/2006/chartDrawing">
    <cdr:from>
      <cdr:x>0.6779</cdr:x>
      <cdr:y>0.11926</cdr:y>
    </cdr:from>
    <cdr:to>
      <cdr:x>0.97166</cdr:x>
      <cdr:y>0.18311</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804483" y="403098"/>
          <a:ext cx="1648619" cy="2158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40.xml><?xml version="1.0" encoding="utf-8"?>
<c:userShapes xmlns:c="http://schemas.openxmlformats.org/drawingml/2006/chart">
  <cdr:relSizeAnchor xmlns:cdr="http://schemas.openxmlformats.org/drawingml/2006/chartDrawing">
    <cdr:from>
      <cdr:x>0.66795</cdr:x>
      <cdr:y>0.05789</cdr:y>
    </cdr:from>
    <cdr:to>
      <cdr:x>0.96171</cdr:x>
      <cdr:y>0.12174</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748622" y="195674"/>
          <a:ext cx="1648620" cy="2158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41.xml><?xml version="1.0" encoding="utf-8"?>
<c:userShapes xmlns:c="http://schemas.openxmlformats.org/drawingml/2006/chart">
  <cdr:relSizeAnchor xmlns:cdr="http://schemas.openxmlformats.org/drawingml/2006/chartDrawing">
    <cdr:from>
      <cdr:x>0.69141</cdr:x>
      <cdr:y>0.09496</cdr:y>
    </cdr:from>
    <cdr:to>
      <cdr:x>0.98517</cdr:x>
      <cdr:y>0.15881</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880268" y="320973"/>
          <a:ext cx="1648619" cy="2158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42.xml><?xml version="1.0" encoding="utf-8"?>
<c:userShapes xmlns:c="http://schemas.openxmlformats.org/drawingml/2006/chart">
  <cdr:relSizeAnchor xmlns:cdr="http://schemas.openxmlformats.org/drawingml/2006/chartDrawing">
    <cdr:from>
      <cdr:x>0.68689</cdr:x>
      <cdr:y>0.10823</cdr:y>
    </cdr:from>
    <cdr:to>
      <cdr:x>0.98065</cdr:x>
      <cdr:y>0.17208</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854933" y="365813"/>
          <a:ext cx="1648620" cy="2158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5.xml><?xml version="1.0" encoding="utf-8"?>
<c:userShapes xmlns:c="http://schemas.openxmlformats.org/drawingml/2006/chart">
  <cdr:relSizeAnchor xmlns:cdr="http://schemas.openxmlformats.org/drawingml/2006/chartDrawing">
    <cdr:from>
      <cdr:x>0.67304</cdr:x>
      <cdr:y>0.07124</cdr:y>
    </cdr:from>
    <cdr:to>
      <cdr:x>0.9668</cdr:x>
      <cdr:y>0.13509</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777188" y="409290"/>
          <a:ext cx="1648619" cy="36684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6.xml><?xml version="1.0" encoding="utf-8"?>
<c:userShapes xmlns:c="http://schemas.openxmlformats.org/drawingml/2006/chart">
  <cdr:relSizeAnchor xmlns:cdr="http://schemas.openxmlformats.org/drawingml/2006/chartDrawing">
    <cdr:from>
      <cdr:x>0.67304</cdr:x>
      <cdr:y>0.0748</cdr:y>
    </cdr:from>
    <cdr:to>
      <cdr:x>0.9668</cdr:x>
      <cdr:y>0.13865</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5310188" y="325439"/>
          <a:ext cx="2317750" cy="27781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7.xml><?xml version="1.0" encoding="utf-8"?>
<c:userShapes xmlns:c="http://schemas.openxmlformats.org/drawingml/2006/chart">
  <cdr:relSizeAnchor xmlns:cdr="http://schemas.openxmlformats.org/drawingml/2006/chartDrawing">
    <cdr:from>
      <cdr:x>0.67061</cdr:x>
      <cdr:y>0.0809</cdr:y>
    </cdr:from>
    <cdr:to>
      <cdr:x>0.96437</cdr:x>
      <cdr:y>0.14475</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763540" y="273445"/>
          <a:ext cx="1648619" cy="2158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8.xml><?xml version="1.0" encoding="utf-8"?>
<c:userShapes xmlns:c="http://schemas.openxmlformats.org/drawingml/2006/chart">
  <cdr:relSizeAnchor xmlns:cdr="http://schemas.openxmlformats.org/drawingml/2006/chartDrawing">
    <cdr:from>
      <cdr:x>0.70624</cdr:x>
      <cdr:y>0.10996</cdr:y>
    </cdr:from>
    <cdr:to>
      <cdr:x>1</cdr:x>
      <cdr:y>0.17381</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963511" y="371687"/>
          <a:ext cx="1648619" cy="2158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drawings/drawing9.xml><?xml version="1.0" encoding="utf-8"?>
<c:userShapes xmlns:c="http://schemas.openxmlformats.org/drawingml/2006/chart">
  <cdr:relSizeAnchor xmlns:cdr="http://schemas.openxmlformats.org/drawingml/2006/chartDrawing">
    <cdr:from>
      <cdr:x>0.67729</cdr:x>
      <cdr:y>0.03997</cdr:y>
    </cdr:from>
    <cdr:to>
      <cdr:x>0.97105</cdr:x>
      <cdr:y>0.06766</cdr:y>
    </cdr:to>
    <cdr:sp macro="" textlink="">
      <cdr:nvSpPr>
        <cdr:cNvPr id="2" name="CuadroTexto 1">
          <a:extLst xmlns:a="http://schemas.openxmlformats.org/drawingml/2006/main">
            <a:ext uri="{FF2B5EF4-FFF2-40B4-BE49-F238E27FC236}">
              <a16:creationId xmlns:a16="http://schemas.microsoft.com/office/drawing/2014/main" id="{D628F30D-77CA-74A6-B21B-529B8E330FAA}"/>
            </a:ext>
          </a:extLst>
        </cdr:cNvPr>
        <cdr:cNvSpPr txBox="1"/>
      </cdr:nvSpPr>
      <cdr:spPr>
        <a:xfrm xmlns:a="http://schemas.openxmlformats.org/drawingml/2006/main">
          <a:off x="3801042" y="319420"/>
          <a:ext cx="1648619" cy="22127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Cifras en Miles de Millones</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78366A-8A84-4823-9D5F-24024CFA3C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1139</TotalTime>
  <Pages>1</Pages>
  <Words>26905</Words>
  <Characters>153360</Characters>
  <Application>Microsoft Office Word</Application>
  <DocSecurity>4</DocSecurity>
  <Lines>1278</Lines>
  <Paragraphs>359</Paragraphs>
  <ScaleCrop>false</ScaleCrop>
  <Company/>
  <LinksUpToDate>false</LinksUpToDate>
  <CharactersWithSpaces>179906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Carolina Malagon Robayo</dc:creator>
  <cp:keywords/>
  <dc:description/>
  <cp:lastModifiedBy>Leidy Karina Ospina Castañeda</cp:lastModifiedBy>
  <cp:revision>572</cp:revision>
  <cp:lastPrinted>2024-04-29T22:34:00Z</cp:lastPrinted>
  <dcterms:created xsi:type="dcterms:W3CDTF">2024-04-17T19:54:00Z</dcterms:created>
  <dcterms:modified xsi:type="dcterms:W3CDTF">2024-04-29T22:34:00Z</dcterms:modified>
</cp:coreProperties>
</file>